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运载火箭贮箱行业相关公司筹备报告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5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_Toc2753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92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_Toc16592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_Toc1599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6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_Toc13768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0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_Toc17307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5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_Toc12554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53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_Toc8053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90" w:history="1">
        <w:r>
          <w:rPr>
            <w:rFonts w:ascii="仿宋" w:eastAsia="仿宋" w:hAnsi="仿宋" w:cs="仿宋" w:hint="eastAsia"/>
            <w:lang w:eastAsia="zh-CN"/>
          </w:rPr>
          <w:t>(一)、运载火箭贮箱项目选址原则</w:t>
        </w:r>
        <w:r>
          <w:tab/>
        </w:r>
        <w:r>
          <w:fldChar w:fldCharType="begin"/>
        </w:r>
        <w:r>
          <w:instrText xml:space="preserve"> PAGEREF _Toc32190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_Toc15671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_Toc11007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_Toc27524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60" w:history="1">
        <w:r>
          <w:rPr>
            <w:rFonts w:ascii="仿宋" w:eastAsia="仿宋" w:hAnsi="仿宋" w:cs="仿宋" w:hint="eastAsia"/>
            <w:lang w:eastAsia="zh-CN"/>
          </w:rPr>
          <w:t>(五)、运载火箭贮箱项目选址综合评价</w:t>
        </w:r>
        <w:r>
          <w:tab/>
        </w:r>
        <w:r>
          <w:fldChar w:fldCharType="begin"/>
        </w:r>
        <w:r>
          <w:instrText xml:space="preserve"> PAGEREF _Toc8460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51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_Toc7451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6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_Toc3364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6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_Toc8665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3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_Toc16636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1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_Toc26811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_Toc19253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3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_Toc6933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3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_Toc30783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89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_Toc8789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16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_Toc10116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_Toc29966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_Toc32478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_Toc11546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78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_Toc5778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58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_Toc14358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9" w:history="1">
        <w:r>
          <w:rPr>
            <w:rFonts w:ascii="仿宋" w:eastAsia="仿宋" w:hAnsi="仿宋" w:cs="仿宋" w:hint="eastAsia"/>
            <w:lang w:eastAsia="zh-CN"/>
          </w:rPr>
          <w:t>(七)、运载火箭贮箱项目建设必要性分析</w:t>
        </w:r>
        <w:r>
          <w:tab/>
        </w:r>
        <w:r>
          <w:fldChar w:fldCharType="begin"/>
        </w:r>
        <w:r>
          <w:instrText xml:space="preserve"> PAGEREF _Toc19059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02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_Toc15502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_Toc220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6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_Toc24961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08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_Toc32408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9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_Toc21297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_Toc22263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6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_Toc30561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0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_Toc16800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_Toc5215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3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_Toc11231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_Toc2452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2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_Toc18821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_Toc28021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82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_Toc18829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_Toc17409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0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_Toc13602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_Toc23093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39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_Toc29639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_Toc30238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2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_Toc1442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4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_Toc18540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7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_Toc19772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38" w:history="1">
        <w:r>
          <w:rPr>
            <w:rFonts w:ascii="仿宋" w:eastAsia="仿宋" w:hAnsi="仿宋" w:cs="仿宋" w:hint="eastAsia"/>
            <w:lang w:eastAsia="zh-CN"/>
          </w:rPr>
          <w:t>(五)、运载火箭贮箱项目总投资</w:t>
        </w:r>
        <w:r>
          <w:tab/>
        </w:r>
        <w:r>
          <w:fldChar w:fldCharType="begin"/>
        </w:r>
        <w:r>
          <w:instrText xml:space="preserve"> PAGEREF _Toc13238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1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_Toc19513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73" w:history="1">
        <w:r>
          <w:rPr>
            <w:rFonts w:ascii="仿宋" w:eastAsia="仿宋" w:hAnsi="仿宋" w:cs="仿宋" w:hint="eastAsia"/>
            <w:lang w:eastAsia="zh-CN"/>
          </w:rPr>
          <w:t>八、运载火箭贮箱项目风险分析</w:t>
        </w:r>
        <w:r>
          <w:tab/>
        </w:r>
        <w:r>
          <w:fldChar w:fldCharType="begin"/>
        </w:r>
        <w:r>
          <w:instrText xml:space="preserve"> PAGEREF _Toc24273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16" w:history="1">
        <w:r>
          <w:rPr>
            <w:rFonts w:ascii="仿宋" w:eastAsia="仿宋" w:hAnsi="仿宋" w:cs="仿宋" w:hint="eastAsia"/>
            <w:lang w:eastAsia="zh-CN"/>
          </w:rPr>
          <w:t>(一)、运载火箭贮箱项目风险分析</w:t>
        </w:r>
        <w:r>
          <w:tab/>
        </w:r>
        <w:r>
          <w:fldChar w:fldCharType="begin"/>
        </w:r>
        <w:r>
          <w:instrText xml:space="preserve"> PAGEREF _Toc4816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7" w:history="1">
        <w:r>
          <w:rPr>
            <w:rFonts w:ascii="仿宋" w:eastAsia="仿宋" w:hAnsi="仿宋" w:cs="仿宋" w:hint="eastAsia"/>
            <w:lang w:eastAsia="zh-CN"/>
          </w:rPr>
          <w:t>(二)、运载火箭贮箱项目风险对策</w:t>
        </w:r>
        <w:r>
          <w:tab/>
        </w:r>
        <w:r>
          <w:fldChar w:fldCharType="begin"/>
        </w:r>
        <w:r>
          <w:instrText xml:space="preserve"> PAGEREF _Toc29417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94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_Toc24594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57" w:history="1">
        <w:r>
          <w:rPr>
            <w:rFonts w:ascii="仿宋" w:eastAsia="仿宋" w:hAnsi="仿宋" w:cs="仿宋" w:hint="eastAsia"/>
            <w:lang w:eastAsia="zh-CN"/>
          </w:rPr>
          <w:t>(一)、运载火箭贮箱项目进度安排</w:t>
        </w:r>
        <w:r>
          <w:tab/>
        </w:r>
        <w:r>
          <w:fldChar w:fldCharType="begin"/>
        </w:r>
        <w:r>
          <w:instrText xml:space="preserve"> PAGEREF _Toc11057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1" w:history="1">
        <w:r>
          <w:rPr>
            <w:rFonts w:ascii="仿宋" w:eastAsia="仿宋" w:hAnsi="仿宋" w:cs="仿宋" w:hint="eastAsia"/>
            <w:lang w:eastAsia="zh-CN"/>
          </w:rPr>
          <w:t>(二)、运载火箭贮箱项目实施保障措施</w:t>
        </w:r>
        <w:r>
          <w:tab/>
        </w:r>
        <w:r>
          <w:fldChar w:fldCharType="begin"/>
        </w:r>
        <w:r>
          <w:instrText xml:space="preserve"> PAGEREF _Toc8501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16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_Toc19316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4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_Toc12424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8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_Toc31689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0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_Toc30907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5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_Toc15154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4" w:history="1">
        <w:r>
          <w:rPr>
            <w:rFonts w:ascii="仿宋" w:eastAsia="仿宋" w:hAnsi="仿宋" w:cs="仿宋" w:hint="eastAsia"/>
            <w:lang w:eastAsia="zh-CN"/>
          </w:rPr>
          <w:t>十一、运载火箭贮箱项目总结分析</w:t>
        </w:r>
        <w:r>
          <w:tab/>
        </w:r>
        <w:r>
          <w:fldChar w:fldCharType="begin"/>
        </w:r>
        <w:r>
          <w:instrText xml:space="preserve"> PAGEREF _Toc1944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12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_Toc26612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61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_Toc13161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91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_Toc5091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5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592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99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https://d.book118.com/796021234111010035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运载火箭贮箱行业相关公司筹备报告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运载火箭贮箱行业相关公司筹备报告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运载火箭贮箱行业相关公司筹备报告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运载火箭贮箱行业相关公司筹备报告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运载火箭贮箱行业相关公司筹备报告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9602123411101003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2024-01-01T10:50:00Z</dcterms:created>
  <dcterms:modified xsi:type="dcterms:W3CDTF">2024-01-01T10:50:32Z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8999A2CE1E7B4FF2B774BDC08C1F13D4_11</vt:lpwstr>
  </property>
  <property fmtid="{D5CDD505-2E9C-101B-9397-08002B2CF9AE}" pid="3" name="KSOProductBuildVer">
    <vt:lpwstr>2052-12.1.0.16120</vt:lpwstr>
  </property>
</Properties>
</file>