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28" w:history="1">
        <w:r>
          <w:rPr>
            <w:rFonts w:ascii="仿宋" w:eastAsia="仿宋" w:hAnsi="仿宋" w:cs="仿宋" w:hint="eastAsia"/>
            <w:lang w:eastAsia="zh-CN"/>
          </w:rPr>
          <w:t>概论</w:t>
        </w:r>
        <w:r>
          <w:tab/>
        </w:r>
        <w:r>
          <w:fldChar w:fldCharType="begin"/>
        </w:r>
        <w:r>
          <w:instrText xml:space="preserve"> PAGEREF _Toc29328 \h </w:instrText>
        </w:r>
        <w:r>
          <w:fldChar w:fldCharType="separate"/>
        </w:r>
        <w:r>
          <w:t>3</w:t>
        </w:r>
        <w:r>
          <w:fldChar w:fldCharType="end"/>
        </w:r>
      </w:hyperlink>
    </w:p>
    <w:p>
      <w:pPr>
        <w:pStyle w:val="TOC1"/>
        <w:tabs>
          <w:tab w:val="right" w:leader="dot" w:pos="8306"/>
        </w:tabs>
      </w:pPr>
      <w:hyperlink w:anchor="_Toc3936" w:history="1">
        <w:r>
          <w:rPr>
            <w:rFonts w:ascii="仿宋" w:eastAsia="仿宋" w:hAnsi="仿宋" w:cs="仿宋" w:hint="eastAsia"/>
            <w:lang w:eastAsia="zh-CN"/>
          </w:rPr>
          <w:t>一、食盐项目绩效评估</w:t>
        </w:r>
        <w:r>
          <w:tab/>
        </w:r>
        <w:r>
          <w:fldChar w:fldCharType="begin"/>
        </w:r>
        <w:r>
          <w:instrText xml:space="preserve"> PAGEREF _Toc3936 \h </w:instrText>
        </w:r>
        <w:r>
          <w:fldChar w:fldCharType="separate"/>
        </w:r>
        <w:r>
          <w:t>3</w:t>
        </w:r>
        <w:r>
          <w:fldChar w:fldCharType="end"/>
        </w:r>
      </w:hyperlink>
    </w:p>
    <w:p>
      <w:pPr>
        <w:pStyle w:val="TOC2"/>
        <w:tabs>
          <w:tab w:val="right" w:leader="dot" w:pos="8306"/>
        </w:tabs>
      </w:pPr>
      <w:hyperlink w:anchor="_Toc20214" w:history="1">
        <w:r>
          <w:rPr>
            <w:rFonts w:ascii="仿宋" w:eastAsia="仿宋" w:hAnsi="仿宋" w:cs="仿宋" w:hint="eastAsia"/>
            <w:lang w:eastAsia="zh-CN"/>
          </w:rPr>
          <w:t>(一)、绩效评估指标</w:t>
        </w:r>
        <w:r>
          <w:tab/>
        </w:r>
        <w:r>
          <w:fldChar w:fldCharType="begin"/>
        </w:r>
        <w:r>
          <w:instrText xml:space="preserve"> PAGEREF _Toc20214 \h </w:instrText>
        </w:r>
        <w:r>
          <w:fldChar w:fldCharType="separate"/>
        </w:r>
        <w:r>
          <w:t>3</w:t>
        </w:r>
        <w:r>
          <w:fldChar w:fldCharType="end"/>
        </w:r>
      </w:hyperlink>
    </w:p>
    <w:p>
      <w:pPr>
        <w:pStyle w:val="TOC2"/>
        <w:tabs>
          <w:tab w:val="right" w:leader="dot" w:pos="8306"/>
        </w:tabs>
      </w:pPr>
      <w:hyperlink w:anchor="_Toc27475" w:history="1">
        <w:r>
          <w:rPr>
            <w:rFonts w:ascii="仿宋" w:eastAsia="仿宋" w:hAnsi="仿宋" w:cs="仿宋" w:hint="eastAsia"/>
            <w:lang w:eastAsia="zh-CN"/>
          </w:rPr>
          <w:t>(二)、绩效评估方法</w:t>
        </w:r>
        <w:r>
          <w:tab/>
        </w:r>
        <w:r>
          <w:fldChar w:fldCharType="begin"/>
        </w:r>
        <w:r>
          <w:instrText xml:space="preserve"> PAGEREF _Toc27475 \h </w:instrText>
        </w:r>
        <w:r>
          <w:fldChar w:fldCharType="separate"/>
        </w:r>
        <w:r>
          <w:t>4</w:t>
        </w:r>
        <w:r>
          <w:fldChar w:fldCharType="end"/>
        </w:r>
      </w:hyperlink>
    </w:p>
    <w:p>
      <w:pPr>
        <w:pStyle w:val="TOC2"/>
        <w:tabs>
          <w:tab w:val="right" w:leader="dot" w:pos="8306"/>
        </w:tabs>
      </w:pPr>
      <w:hyperlink w:anchor="_Toc27982" w:history="1">
        <w:r>
          <w:rPr>
            <w:rFonts w:ascii="仿宋" w:eastAsia="仿宋" w:hAnsi="仿宋" w:cs="仿宋" w:hint="eastAsia"/>
            <w:lang w:eastAsia="zh-CN"/>
          </w:rPr>
          <w:t>(三)、绩效评估周期</w:t>
        </w:r>
        <w:r>
          <w:tab/>
        </w:r>
        <w:r>
          <w:fldChar w:fldCharType="begin"/>
        </w:r>
        <w:r>
          <w:instrText xml:space="preserve"> PAGEREF _Toc27982 \h </w:instrText>
        </w:r>
        <w:r>
          <w:fldChar w:fldCharType="separate"/>
        </w:r>
        <w:r>
          <w:t>5</w:t>
        </w:r>
        <w:r>
          <w:fldChar w:fldCharType="end"/>
        </w:r>
      </w:hyperlink>
    </w:p>
    <w:p>
      <w:pPr>
        <w:pStyle w:val="TOC1"/>
        <w:tabs>
          <w:tab w:val="right" w:leader="dot" w:pos="8306"/>
        </w:tabs>
      </w:pPr>
      <w:hyperlink w:anchor="_Toc26839" w:history="1">
        <w:r>
          <w:rPr>
            <w:rFonts w:ascii="仿宋" w:eastAsia="仿宋" w:hAnsi="仿宋" w:cs="仿宋" w:hint="eastAsia"/>
            <w:lang w:eastAsia="zh-CN"/>
          </w:rPr>
          <w:t>二、食盐项目文档管理</w:t>
        </w:r>
        <w:r>
          <w:tab/>
        </w:r>
        <w:r>
          <w:fldChar w:fldCharType="begin"/>
        </w:r>
        <w:r>
          <w:instrText xml:space="preserve"> PAGEREF _Toc26839 \h </w:instrText>
        </w:r>
        <w:r>
          <w:fldChar w:fldCharType="separate"/>
        </w:r>
        <w:r>
          <w:t>6</w:t>
        </w:r>
        <w:r>
          <w:fldChar w:fldCharType="end"/>
        </w:r>
      </w:hyperlink>
    </w:p>
    <w:p>
      <w:pPr>
        <w:pStyle w:val="TOC2"/>
        <w:tabs>
          <w:tab w:val="right" w:leader="dot" w:pos="8306"/>
        </w:tabs>
      </w:pPr>
      <w:hyperlink w:anchor="_Toc7615" w:history="1">
        <w:r>
          <w:rPr>
            <w:rFonts w:ascii="仿宋" w:eastAsia="仿宋" w:hAnsi="仿宋" w:cs="仿宋" w:hint="eastAsia"/>
            <w:lang w:eastAsia="zh-CN"/>
          </w:rPr>
          <w:t>(一)、文档编制与审查</w:t>
        </w:r>
        <w:r>
          <w:tab/>
        </w:r>
        <w:r>
          <w:fldChar w:fldCharType="begin"/>
        </w:r>
        <w:r>
          <w:instrText xml:space="preserve"> PAGEREF _Toc7615 \h </w:instrText>
        </w:r>
        <w:r>
          <w:fldChar w:fldCharType="separate"/>
        </w:r>
        <w:r>
          <w:t>6</w:t>
        </w:r>
        <w:r>
          <w:fldChar w:fldCharType="end"/>
        </w:r>
      </w:hyperlink>
    </w:p>
    <w:p>
      <w:pPr>
        <w:pStyle w:val="TOC2"/>
        <w:tabs>
          <w:tab w:val="right" w:leader="dot" w:pos="8306"/>
        </w:tabs>
      </w:pPr>
      <w:hyperlink w:anchor="_Toc17587" w:history="1">
        <w:r>
          <w:rPr>
            <w:rFonts w:ascii="仿宋" w:eastAsia="仿宋" w:hAnsi="仿宋" w:cs="仿宋" w:hint="eastAsia"/>
            <w:lang w:eastAsia="zh-CN"/>
          </w:rPr>
          <w:t>(二)、文档发布与分发</w:t>
        </w:r>
        <w:r>
          <w:tab/>
        </w:r>
        <w:r>
          <w:fldChar w:fldCharType="begin"/>
        </w:r>
        <w:r>
          <w:instrText xml:space="preserve"> PAGEREF _Toc17587 \h </w:instrText>
        </w:r>
        <w:r>
          <w:fldChar w:fldCharType="separate"/>
        </w:r>
        <w:r>
          <w:t>7</w:t>
        </w:r>
        <w:r>
          <w:fldChar w:fldCharType="end"/>
        </w:r>
      </w:hyperlink>
    </w:p>
    <w:p>
      <w:pPr>
        <w:pStyle w:val="TOC2"/>
        <w:tabs>
          <w:tab w:val="right" w:leader="dot" w:pos="8306"/>
        </w:tabs>
      </w:pPr>
      <w:hyperlink w:anchor="_Toc2625" w:history="1">
        <w:r>
          <w:rPr>
            <w:rFonts w:ascii="仿宋" w:eastAsia="仿宋" w:hAnsi="仿宋" w:cs="仿宋" w:hint="eastAsia"/>
            <w:lang w:eastAsia="zh-CN"/>
          </w:rPr>
          <w:t>(三)、文档存档与归档</w:t>
        </w:r>
        <w:r>
          <w:tab/>
        </w:r>
        <w:r>
          <w:fldChar w:fldCharType="begin"/>
        </w:r>
        <w:r>
          <w:instrText xml:space="preserve"> PAGEREF _Toc2625 \h </w:instrText>
        </w:r>
        <w:r>
          <w:fldChar w:fldCharType="separate"/>
        </w:r>
        <w:r>
          <w:t>8</w:t>
        </w:r>
        <w:r>
          <w:fldChar w:fldCharType="end"/>
        </w:r>
      </w:hyperlink>
    </w:p>
    <w:p>
      <w:pPr>
        <w:pStyle w:val="TOC1"/>
        <w:tabs>
          <w:tab w:val="right" w:leader="dot" w:pos="8306"/>
        </w:tabs>
      </w:pPr>
      <w:hyperlink w:anchor="_Toc10243" w:history="1">
        <w:r>
          <w:rPr>
            <w:rFonts w:ascii="仿宋" w:eastAsia="仿宋" w:hAnsi="仿宋" w:cs="仿宋" w:hint="eastAsia"/>
            <w:lang w:eastAsia="zh-CN"/>
          </w:rPr>
          <w:t>三、食盐项目危机管理</w:t>
        </w:r>
        <w:r>
          <w:tab/>
        </w:r>
        <w:r>
          <w:fldChar w:fldCharType="begin"/>
        </w:r>
        <w:r>
          <w:instrText xml:space="preserve"> PAGEREF _Toc10243 \h </w:instrText>
        </w:r>
        <w:r>
          <w:fldChar w:fldCharType="separate"/>
        </w:r>
        <w:r>
          <w:t>9</w:t>
        </w:r>
        <w:r>
          <w:fldChar w:fldCharType="end"/>
        </w:r>
      </w:hyperlink>
    </w:p>
    <w:p>
      <w:pPr>
        <w:pStyle w:val="TOC2"/>
        <w:tabs>
          <w:tab w:val="right" w:leader="dot" w:pos="8306"/>
        </w:tabs>
      </w:pPr>
      <w:hyperlink w:anchor="_Toc27239" w:history="1">
        <w:r>
          <w:rPr>
            <w:rFonts w:ascii="仿宋" w:eastAsia="仿宋" w:hAnsi="仿宋" w:cs="仿宋" w:hint="eastAsia"/>
            <w:lang w:eastAsia="zh-CN"/>
          </w:rPr>
          <w:t>(一)、危机预警与识别</w:t>
        </w:r>
        <w:r>
          <w:tab/>
        </w:r>
        <w:r>
          <w:fldChar w:fldCharType="begin"/>
        </w:r>
        <w:r>
          <w:instrText xml:space="preserve"> PAGEREF _Toc27239 \h </w:instrText>
        </w:r>
        <w:r>
          <w:fldChar w:fldCharType="separate"/>
        </w:r>
        <w:r>
          <w:t>9</w:t>
        </w:r>
        <w:r>
          <w:fldChar w:fldCharType="end"/>
        </w:r>
      </w:hyperlink>
    </w:p>
    <w:p>
      <w:pPr>
        <w:pStyle w:val="TOC2"/>
        <w:tabs>
          <w:tab w:val="right" w:leader="dot" w:pos="8306"/>
        </w:tabs>
      </w:pPr>
      <w:hyperlink w:anchor="_Toc23409" w:history="1">
        <w:r>
          <w:rPr>
            <w:rFonts w:ascii="仿宋" w:eastAsia="仿宋" w:hAnsi="仿宋" w:cs="仿宋" w:hint="eastAsia"/>
            <w:lang w:eastAsia="zh-CN"/>
          </w:rPr>
          <w:t>(二)、危机应对与恢复</w:t>
        </w:r>
        <w:r>
          <w:tab/>
        </w:r>
        <w:r>
          <w:fldChar w:fldCharType="begin"/>
        </w:r>
        <w:r>
          <w:instrText xml:space="preserve"> PAGEREF _Toc23409 \h </w:instrText>
        </w:r>
        <w:r>
          <w:fldChar w:fldCharType="separate"/>
        </w:r>
        <w:r>
          <w:t>10</w:t>
        </w:r>
        <w:r>
          <w:fldChar w:fldCharType="end"/>
        </w:r>
      </w:hyperlink>
    </w:p>
    <w:p>
      <w:pPr>
        <w:pStyle w:val="TOC1"/>
        <w:tabs>
          <w:tab w:val="right" w:leader="dot" w:pos="8306"/>
        </w:tabs>
      </w:pPr>
      <w:hyperlink w:anchor="_Toc32291" w:history="1">
        <w:r>
          <w:rPr>
            <w:rFonts w:ascii="仿宋" w:eastAsia="仿宋" w:hAnsi="仿宋" w:cs="仿宋" w:hint="eastAsia"/>
            <w:lang w:eastAsia="zh-CN"/>
          </w:rPr>
          <w:t>四、市场分析、调研</w:t>
        </w:r>
        <w:r>
          <w:tab/>
        </w:r>
        <w:r>
          <w:fldChar w:fldCharType="begin"/>
        </w:r>
        <w:r>
          <w:instrText xml:space="preserve"> PAGEREF _Toc32291 \h </w:instrText>
        </w:r>
        <w:r>
          <w:fldChar w:fldCharType="separate"/>
        </w:r>
        <w:r>
          <w:t>12</w:t>
        </w:r>
        <w:r>
          <w:fldChar w:fldCharType="end"/>
        </w:r>
      </w:hyperlink>
    </w:p>
    <w:p>
      <w:pPr>
        <w:pStyle w:val="TOC2"/>
        <w:tabs>
          <w:tab w:val="right" w:leader="dot" w:pos="8306"/>
        </w:tabs>
      </w:pPr>
      <w:hyperlink w:anchor="_Toc6473" w:history="1">
        <w:r>
          <w:rPr>
            <w:rFonts w:ascii="仿宋" w:eastAsia="仿宋" w:hAnsi="仿宋" w:cs="仿宋" w:hint="eastAsia"/>
            <w:lang w:eastAsia="zh-CN"/>
          </w:rPr>
          <w:t>(一)、食盐行业分析</w:t>
        </w:r>
        <w:r>
          <w:tab/>
        </w:r>
        <w:r>
          <w:fldChar w:fldCharType="begin"/>
        </w:r>
        <w:r>
          <w:instrText xml:space="preserve"> PAGEREF _Toc6473 \h </w:instrText>
        </w:r>
        <w:r>
          <w:fldChar w:fldCharType="separate"/>
        </w:r>
        <w:r>
          <w:t>12</w:t>
        </w:r>
        <w:r>
          <w:fldChar w:fldCharType="end"/>
        </w:r>
      </w:hyperlink>
    </w:p>
    <w:p>
      <w:pPr>
        <w:pStyle w:val="TOC2"/>
        <w:tabs>
          <w:tab w:val="right" w:leader="dot" w:pos="8306"/>
        </w:tabs>
      </w:pPr>
      <w:hyperlink w:anchor="_Toc20499" w:history="1">
        <w:r>
          <w:rPr>
            <w:rFonts w:ascii="仿宋" w:eastAsia="仿宋" w:hAnsi="仿宋" w:cs="仿宋" w:hint="eastAsia"/>
            <w:lang w:eastAsia="zh-CN"/>
          </w:rPr>
          <w:t>(二)、食盐市场分析预测</w:t>
        </w:r>
        <w:r>
          <w:tab/>
        </w:r>
        <w:r>
          <w:fldChar w:fldCharType="begin"/>
        </w:r>
        <w:r>
          <w:instrText xml:space="preserve"> PAGEREF _Toc20499 \h </w:instrText>
        </w:r>
        <w:r>
          <w:fldChar w:fldCharType="separate"/>
        </w:r>
        <w:r>
          <w:t>12</w:t>
        </w:r>
        <w:r>
          <w:fldChar w:fldCharType="end"/>
        </w:r>
      </w:hyperlink>
    </w:p>
    <w:p>
      <w:pPr>
        <w:pStyle w:val="TOC1"/>
        <w:tabs>
          <w:tab w:val="right" w:leader="dot" w:pos="8306"/>
        </w:tabs>
      </w:pPr>
      <w:hyperlink w:anchor="_Toc7472" w:history="1">
        <w:r>
          <w:rPr>
            <w:rFonts w:ascii="仿宋" w:eastAsia="仿宋" w:hAnsi="仿宋" w:cs="仿宋" w:hint="eastAsia"/>
            <w:lang w:eastAsia="zh-CN"/>
          </w:rPr>
          <w:t>五、食盐项目建设背景及必要性分析</w:t>
        </w:r>
        <w:r>
          <w:tab/>
        </w:r>
        <w:r>
          <w:fldChar w:fldCharType="begin"/>
        </w:r>
        <w:r>
          <w:instrText xml:space="preserve"> PAGEREF _Toc7472 \h </w:instrText>
        </w:r>
        <w:r>
          <w:fldChar w:fldCharType="separate"/>
        </w:r>
        <w:r>
          <w:t>13</w:t>
        </w:r>
        <w:r>
          <w:fldChar w:fldCharType="end"/>
        </w:r>
      </w:hyperlink>
    </w:p>
    <w:p>
      <w:pPr>
        <w:pStyle w:val="TOC2"/>
        <w:tabs>
          <w:tab w:val="right" w:leader="dot" w:pos="8306"/>
        </w:tabs>
      </w:pPr>
      <w:hyperlink w:anchor="_Toc732" w:history="1">
        <w:r>
          <w:rPr>
            <w:rFonts w:ascii="仿宋" w:eastAsia="仿宋" w:hAnsi="仿宋" w:cs="仿宋" w:hint="eastAsia"/>
            <w:lang w:eastAsia="zh-CN"/>
          </w:rPr>
          <w:t>(一)、食盐项目背景分析</w:t>
        </w:r>
        <w:r>
          <w:tab/>
        </w:r>
        <w:r>
          <w:fldChar w:fldCharType="begin"/>
        </w:r>
        <w:r>
          <w:instrText xml:space="preserve"> PAGEREF _Toc732 \h </w:instrText>
        </w:r>
        <w:r>
          <w:fldChar w:fldCharType="separate"/>
        </w:r>
        <w:r>
          <w:t>13</w:t>
        </w:r>
        <w:r>
          <w:fldChar w:fldCharType="end"/>
        </w:r>
      </w:hyperlink>
    </w:p>
    <w:p>
      <w:pPr>
        <w:pStyle w:val="TOC2"/>
        <w:tabs>
          <w:tab w:val="right" w:leader="dot" w:pos="8306"/>
        </w:tabs>
      </w:pPr>
      <w:hyperlink w:anchor="_Toc18047" w:history="1">
        <w:r>
          <w:rPr>
            <w:rFonts w:ascii="仿宋" w:eastAsia="仿宋" w:hAnsi="仿宋" w:cs="仿宋" w:hint="eastAsia"/>
            <w:lang w:eastAsia="zh-CN"/>
          </w:rPr>
          <w:t>(二)、食盐项目建设必要性分析</w:t>
        </w:r>
        <w:r>
          <w:tab/>
        </w:r>
        <w:r>
          <w:fldChar w:fldCharType="begin"/>
        </w:r>
        <w:r>
          <w:instrText xml:space="preserve"> PAGEREF _Toc18047 \h </w:instrText>
        </w:r>
        <w:r>
          <w:fldChar w:fldCharType="separate"/>
        </w:r>
        <w:r>
          <w:t>15</w:t>
        </w:r>
        <w:r>
          <w:fldChar w:fldCharType="end"/>
        </w:r>
      </w:hyperlink>
    </w:p>
    <w:p>
      <w:pPr>
        <w:pStyle w:val="TOC1"/>
        <w:tabs>
          <w:tab w:val="right" w:leader="dot" w:pos="8306"/>
        </w:tabs>
      </w:pPr>
      <w:hyperlink w:anchor="_Toc19089" w:history="1">
        <w:r>
          <w:rPr>
            <w:rFonts w:ascii="仿宋" w:eastAsia="仿宋" w:hAnsi="仿宋" w:cs="仿宋" w:hint="eastAsia"/>
            <w:lang w:eastAsia="zh-CN"/>
          </w:rPr>
          <w:t>六、产品规划分析</w:t>
        </w:r>
        <w:r>
          <w:tab/>
        </w:r>
        <w:r>
          <w:fldChar w:fldCharType="begin"/>
        </w:r>
        <w:r>
          <w:instrText xml:space="preserve"> PAGEREF _Toc19089 \h </w:instrText>
        </w:r>
        <w:r>
          <w:fldChar w:fldCharType="separate"/>
        </w:r>
        <w:r>
          <w:t>16</w:t>
        </w:r>
        <w:r>
          <w:fldChar w:fldCharType="end"/>
        </w:r>
      </w:hyperlink>
    </w:p>
    <w:p>
      <w:pPr>
        <w:pStyle w:val="TOC2"/>
        <w:tabs>
          <w:tab w:val="right" w:leader="dot" w:pos="8306"/>
        </w:tabs>
      </w:pPr>
      <w:hyperlink w:anchor="_Toc2710" w:history="1">
        <w:r>
          <w:rPr>
            <w:rFonts w:ascii="仿宋" w:eastAsia="仿宋" w:hAnsi="仿宋" w:cs="仿宋" w:hint="eastAsia"/>
            <w:lang w:eastAsia="zh-CN"/>
          </w:rPr>
          <w:t>(一)、产品规划</w:t>
        </w:r>
        <w:r>
          <w:tab/>
        </w:r>
        <w:r>
          <w:fldChar w:fldCharType="begin"/>
        </w:r>
        <w:r>
          <w:instrText xml:space="preserve"> PAGEREF _Toc2710 \h </w:instrText>
        </w:r>
        <w:r>
          <w:fldChar w:fldCharType="separate"/>
        </w:r>
        <w:r>
          <w:t>16</w:t>
        </w:r>
        <w:r>
          <w:fldChar w:fldCharType="end"/>
        </w:r>
      </w:hyperlink>
    </w:p>
    <w:p>
      <w:pPr>
        <w:pStyle w:val="TOC2"/>
        <w:tabs>
          <w:tab w:val="right" w:leader="dot" w:pos="8306"/>
        </w:tabs>
      </w:pPr>
      <w:hyperlink w:anchor="_Toc31303" w:history="1">
        <w:r>
          <w:rPr>
            <w:rFonts w:ascii="仿宋" w:eastAsia="仿宋" w:hAnsi="仿宋" w:cs="仿宋" w:hint="eastAsia"/>
            <w:lang w:eastAsia="zh-CN"/>
          </w:rPr>
          <w:t>(二)、建设规模</w:t>
        </w:r>
        <w:r>
          <w:tab/>
        </w:r>
        <w:r>
          <w:fldChar w:fldCharType="begin"/>
        </w:r>
        <w:r>
          <w:instrText xml:space="preserve"> PAGEREF _Toc31303 \h </w:instrText>
        </w:r>
        <w:r>
          <w:fldChar w:fldCharType="separate"/>
        </w:r>
        <w:r>
          <w:t>17</w:t>
        </w:r>
        <w:r>
          <w:fldChar w:fldCharType="end"/>
        </w:r>
      </w:hyperlink>
    </w:p>
    <w:p>
      <w:pPr>
        <w:pStyle w:val="TOC1"/>
        <w:tabs>
          <w:tab w:val="right" w:leader="dot" w:pos="8306"/>
        </w:tabs>
      </w:pPr>
      <w:hyperlink w:anchor="_Toc7841" w:history="1">
        <w:r>
          <w:rPr>
            <w:rFonts w:ascii="仿宋" w:eastAsia="仿宋" w:hAnsi="仿宋" w:cs="仿宋" w:hint="eastAsia"/>
            <w:lang w:eastAsia="zh-CN"/>
          </w:rPr>
          <w:t>七、食盐项目社会影响</w:t>
        </w:r>
        <w:r>
          <w:tab/>
        </w:r>
        <w:r>
          <w:fldChar w:fldCharType="begin"/>
        </w:r>
        <w:r>
          <w:instrText xml:space="preserve"> PAGEREF _Toc7841 \h </w:instrText>
        </w:r>
        <w:r>
          <w:fldChar w:fldCharType="separate"/>
        </w:r>
        <w:r>
          <w:t>18</w:t>
        </w:r>
        <w:r>
          <w:fldChar w:fldCharType="end"/>
        </w:r>
      </w:hyperlink>
    </w:p>
    <w:p>
      <w:pPr>
        <w:pStyle w:val="TOC2"/>
        <w:tabs>
          <w:tab w:val="right" w:leader="dot" w:pos="8306"/>
        </w:tabs>
      </w:pPr>
      <w:hyperlink w:anchor="_Toc3900" w:history="1">
        <w:r>
          <w:rPr>
            <w:rFonts w:ascii="仿宋" w:eastAsia="仿宋" w:hAnsi="仿宋" w:cs="仿宋" w:hint="eastAsia"/>
            <w:lang w:eastAsia="zh-CN"/>
          </w:rPr>
          <w:t>(一)、社会责任与义务</w:t>
        </w:r>
        <w:r>
          <w:tab/>
        </w:r>
        <w:r>
          <w:fldChar w:fldCharType="begin"/>
        </w:r>
        <w:r>
          <w:instrText xml:space="preserve"> PAGEREF _Toc3900 \h </w:instrText>
        </w:r>
        <w:r>
          <w:fldChar w:fldCharType="separate"/>
        </w:r>
        <w:r>
          <w:t>18</w:t>
        </w:r>
        <w:r>
          <w:fldChar w:fldCharType="end"/>
        </w:r>
      </w:hyperlink>
    </w:p>
    <w:p>
      <w:pPr>
        <w:pStyle w:val="TOC2"/>
        <w:tabs>
          <w:tab w:val="right" w:leader="dot" w:pos="8306"/>
        </w:tabs>
      </w:pPr>
      <w:hyperlink w:anchor="_Toc15523" w:history="1">
        <w:r>
          <w:rPr>
            <w:rFonts w:ascii="仿宋" w:eastAsia="仿宋" w:hAnsi="仿宋" w:cs="仿宋" w:hint="eastAsia"/>
            <w:lang w:eastAsia="zh-CN"/>
          </w:rPr>
          <w:t>(二)、社会参与与沟通</w:t>
        </w:r>
        <w:r>
          <w:tab/>
        </w:r>
        <w:r>
          <w:fldChar w:fldCharType="begin"/>
        </w:r>
        <w:r>
          <w:instrText xml:space="preserve"> PAGEREF _Toc15523 \h </w:instrText>
        </w:r>
        <w:r>
          <w:fldChar w:fldCharType="separate"/>
        </w:r>
        <w:r>
          <w:t>19</w:t>
        </w:r>
        <w:r>
          <w:fldChar w:fldCharType="end"/>
        </w:r>
      </w:hyperlink>
    </w:p>
    <w:p>
      <w:pPr>
        <w:pStyle w:val="TOC1"/>
        <w:tabs>
          <w:tab w:val="right" w:leader="dot" w:pos="8306"/>
        </w:tabs>
      </w:pPr>
      <w:hyperlink w:anchor="_Toc11833" w:history="1">
        <w:r>
          <w:rPr>
            <w:rFonts w:ascii="仿宋" w:eastAsia="仿宋" w:hAnsi="仿宋" w:cs="仿宋" w:hint="eastAsia"/>
            <w:lang w:eastAsia="zh-CN"/>
          </w:rPr>
          <w:t>八、食盐项目经营效益</w:t>
        </w:r>
        <w:r>
          <w:tab/>
        </w:r>
        <w:r>
          <w:fldChar w:fldCharType="begin"/>
        </w:r>
        <w:r>
          <w:instrText xml:space="preserve"> PAGEREF _Toc11833 \h </w:instrText>
        </w:r>
        <w:r>
          <w:fldChar w:fldCharType="separate"/>
        </w:r>
        <w:r>
          <w:t>20</w:t>
        </w:r>
        <w:r>
          <w:fldChar w:fldCharType="end"/>
        </w:r>
      </w:hyperlink>
    </w:p>
    <w:p>
      <w:pPr>
        <w:pStyle w:val="TOC2"/>
        <w:tabs>
          <w:tab w:val="right" w:leader="dot" w:pos="8306"/>
        </w:tabs>
      </w:pPr>
      <w:hyperlink w:anchor="_Toc17862" w:history="1">
        <w:r>
          <w:rPr>
            <w:rFonts w:ascii="仿宋" w:eastAsia="仿宋" w:hAnsi="仿宋" w:cs="仿宋" w:hint="eastAsia"/>
            <w:lang w:eastAsia="zh-CN"/>
          </w:rPr>
          <w:t>(一)、经济评价财务测算</w:t>
        </w:r>
        <w:r>
          <w:tab/>
        </w:r>
        <w:r>
          <w:fldChar w:fldCharType="begin"/>
        </w:r>
        <w:r>
          <w:instrText xml:space="preserve"> PAGEREF _Toc17862 \h </w:instrText>
        </w:r>
        <w:r>
          <w:fldChar w:fldCharType="separate"/>
        </w:r>
        <w:r>
          <w:t>20</w:t>
        </w:r>
        <w:r>
          <w:fldChar w:fldCharType="end"/>
        </w:r>
      </w:hyperlink>
    </w:p>
    <w:p>
      <w:pPr>
        <w:pStyle w:val="TOC2"/>
        <w:tabs>
          <w:tab w:val="right" w:leader="dot" w:pos="8306"/>
        </w:tabs>
      </w:pPr>
      <w:hyperlink w:anchor="_Toc27936" w:history="1">
        <w:r>
          <w:rPr>
            <w:rFonts w:ascii="仿宋" w:eastAsia="仿宋" w:hAnsi="仿宋" w:cs="仿宋" w:hint="eastAsia"/>
            <w:lang w:eastAsia="zh-CN"/>
          </w:rPr>
          <w:t>(二)、食盐项目盈利能力分析</w:t>
        </w:r>
        <w:r>
          <w:tab/>
        </w:r>
        <w:r>
          <w:fldChar w:fldCharType="begin"/>
        </w:r>
        <w:r>
          <w:instrText xml:space="preserve"> PAGEREF _Toc27936 \h </w:instrText>
        </w:r>
        <w:r>
          <w:fldChar w:fldCharType="separate"/>
        </w:r>
        <w:r>
          <w:t>21</w:t>
        </w:r>
        <w:r>
          <w:fldChar w:fldCharType="end"/>
        </w:r>
      </w:hyperlink>
    </w:p>
    <w:p>
      <w:pPr>
        <w:pStyle w:val="TOC1"/>
        <w:tabs>
          <w:tab w:val="right" w:leader="dot" w:pos="8306"/>
        </w:tabs>
      </w:pPr>
      <w:hyperlink w:anchor="_Toc21569" w:history="1">
        <w:r>
          <w:rPr>
            <w:rFonts w:ascii="仿宋" w:eastAsia="仿宋" w:hAnsi="仿宋" w:cs="仿宋" w:hint="eastAsia"/>
            <w:lang w:eastAsia="zh-CN"/>
          </w:rPr>
          <w:t>九、食盐项目投资规划</w:t>
        </w:r>
        <w:r>
          <w:tab/>
        </w:r>
        <w:r>
          <w:fldChar w:fldCharType="begin"/>
        </w:r>
        <w:r>
          <w:instrText xml:space="preserve"> PAGEREF _Toc21569 \h </w:instrText>
        </w:r>
        <w:r>
          <w:fldChar w:fldCharType="separate"/>
        </w:r>
        <w:r>
          <w:t>22</w:t>
        </w:r>
        <w:r>
          <w:fldChar w:fldCharType="end"/>
        </w:r>
      </w:hyperlink>
    </w:p>
    <w:p>
      <w:pPr>
        <w:pStyle w:val="TOC2"/>
        <w:tabs>
          <w:tab w:val="right" w:leader="dot" w:pos="8306"/>
        </w:tabs>
      </w:pPr>
      <w:hyperlink w:anchor="_Toc20928" w:history="1">
        <w:r>
          <w:rPr>
            <w:rFonts w:ascii="仿宋" w:eastAsia="仿宋" w:hAnsi="仿宋" w:cs="仿宋" w:hint="eastAsia"/>
            <w:lang w:eastAsia="zh-CN"/>
          </w:rPr>
          <w:t>(一)、食盐项目总投资估算</w:t>
        </w:r>
        <w:r>
          <w:tab/>
        </w:r>
        <w:r>
          <w:fldChar w:fldCharType="begin"/>
        </w:r>
        <w:r>
          <w:instrText xml:space="preserve"> PAGEREF _Toc20928 \h </w:instrText>
        </w:r>
        <w:r>
          <w:fldChar w:fldCharType="separate"/>
        </w:r>
        <w:r>
          <w:t>22</w:t>
        </w:r>
        <w:r>
          <w:fldChar w:fldCharType="end"/>
        </w:r>
      </w:hyperlink>
    </w:p>
    <w:p>
      <w:pPr>
        <w:pStyle w:val="TOC2"/>
        <w:tabs>
          <w:tab w:val="right" w:leader="dot" w:pos="8306"/>
        </w:tabs>
      </w:pPr>
      <w:hyperlink w:anchor="_Toc8530" w:history="1">
        <w:r>
          <w:rPr>
            <w:rFonts w:ascii="仿宋" w:eastAsia="仿宋" w:hAnsi="仿宋" w:cs="仿宋" w:hint="eastAsia"/>
            <w:lang w:eastAsia="zh-CN"/>
          </w:rPr>
          <w:t>(二)、资金筹措</w:t>
        </w:r>
        <w:r>
          <w:tab/>
        </w:r>
        <w:r>
          <w:fldChar w:fldCharType="begin"/>
        </w:r>
        <w:r>
          <w:instrText xml:space="preserve"> PAGEREF _Toc8530 \h </w:instrText>
        </w:r>
        <w:r>
          <w:fldChar w:fldCharType="separate"/>
        </w:r>
        <w:r>
          <w:t>23</w:t>
        </w:r>
        <w:r>
          <w:fldChar w:fldCharType="end"/>
        </w:r>
      </w:hyperlink>
    </w:p>
    <w:p>
      <w:pPr>
        <w:pStyle w:val="TOC1"/>
        <w:tabs>
          <w:tab w:val="right" w:leader="dot" w:pos="8306"/>
        </w:tabs>
      </w:pPr>
      <w:hyperlink w:anchor="_Toc30815" w:history="1">
        <w:r>
          <w:rPr>
            <w:rFonts w:ascii="仿宋" w:eastAsia="仿宋" w:hAnsi="仿宋" w:cs="仿宋" w:hint="eastAsia"/>
            <w:lang w:eastAsia="zh-CN"/>
          </w:rPr>
          <w:t>十、食盐项目创新与研发</w:t>
        </w:r>
        <w:r>
          <w:tab/>
        </w:r>
        <w:r>
          <w:fldChar w:fldCharType="begin"/>
        </w:r>
        <w:r>
          <w:instrText xml:space="preserve"> PAGEREF _Toc30815 \h </w:instrText>
        </w:r>
        <w:r>
          <w:fldChar w:fldCharType="separate"/>
        </w:r>
        <w:r>
          <w:t>24</w:t>
        </w:r>
        <w:r>
          <w:fldChar w:fldCharType="end"/>
        </w:r>
      </w:hyperlink>
    </w:p>
    <w:p>
      <w:pPr>
        <w:pStyle w:val="TOC2"/>
        <w:tabs>
          <w:tab w:val="right" w:leader="dot" w:pos="8306"/>
        </w:tabs>
      </w:pPr>
      <w:hyperlink w:anchor="_Toc2076" w:history="1">
        <w:r>
          <w:rPr>
            <w:rFonts w:ascii="仿宋" w:eastAsia="仿宋" w:hAnsi="仿宋" w:cs="仿宋" w:hint="eastAsia"/>
            <w:lang w:eastAsia="zh-CN"/>
          </w:rPr>
          <w:t>(一)、创新策略与方向</w:t>
        </w:r>
        <w:r>
          <w:tab/>
        </w:r>
        <w:r>
          <w:fldChar w:fldCharType="begin"/>
        </w:r>
        <w:r>
          <w:instrText xml:space="preserve"> PAGEREF _Toc2076 \h </w:instrText>
        </w:r>
        <w:r>
          <w:fldChar w:fldCharType="separate"/>
        </w:r>
        <w:r>
          <w:t>24</w:t>
        </w:r>
        <w:r>
          <w:fldChar w:fldCharType="end"/>
        </w:r>
      </w:hyperlink>
    </w:p>
    <w:p>
      <w:pPr>
        <w:pStyle w:val="TOC2"/>
        <w:tabs>
          <w:tab w:val="right" w:leader="dot" w:pos="8306"/>
        </w:tabs>
      </w:pPr>
      <w:hyperlink w:anchor="_Toc10152" w:history="1">
        <w:r>
          <w:rPr>
            <w:rFonts w:ascii="仿宋" w:eastAsia="仿宋" w:hAnsi="仿宋" w:cs="仿宋" w:hint="eastAsia"/>
            <w:lang w:eastAsia="zh-CN"/>
          </w:rPr>
          <w:t>(二)、研发规划与投入</w:t>
        </w:r>
        <w:r>
          <w:tab/>
        </w:r>
        <w:r>
          <w:fldChar w:fldCharType="begin"/>
        </w:r>
        <w:r>
          <w:instrText xml:space="preserve"> PAGEREF _Toc10152 \h </w:instrText>
        </w:r>
        <w:r>
          <w:fldChar w:fldCharType="separate"/>
        </w:r>
        <w:r>
          <w:t>25</w:t>
        </w:r>
        <w:r>
          <w:fldChar w:fldCharType="end"/>
        </w:r>
      </w:hyperlink>
    </w:p>
    <w:p>
      <w:pPr>
        <w:pStyle w:val="TOC1"/>
        <w:tabs>
          <w:tab w:val="right" w:leader="dot" w:pos="8306"/>
        </w:tabs>
      </w:pPr>
      <w:hyperlink w:anchor="_Toc29804" w:history="1">
        <w:r>
          <w:rPr>
            <w:rFonts w:ascii="仿宋" w:eastAsia="仿宋" w:hAnsi="仿宋" w:cs="仿宋" w:hint="eastAsia"/>
            <w:lang w:eastAsia="zh-CN"/>
          </w:rPr>
          <w:t>十一、食盐项目人力资源培养与发展</w:t>
        </w:r>
        <w:r>
          <w:tab/>
        </w:r>
        <w:r>
          <w:fldChar w:fldCharType="begin"/>
        </w:r>
        <w:r>
          <w:instrText xml:space="preserve"> PAGEREF _Toc29804 \h </w:instrText>
        </w:r>
        <w:r>
          <w:fldChar w:fldCharType="separate"/>
        </w:r>
        <w:r>
          <w:t>27</w:t>
        </w:r>
        <w:r>
          <w:fldChar w:fldCharType="end"/>
        </w:r>
      </w:hyperlink>
    </w:p>
    <w:p>
      <w:pPr>
        <w:pStyle w:val="TOC2"/>
        <w:tabs>
          <w:tab w:val="right" w:leader="dot" w:pos="8306"/>
        </w:tabs>
      </w:pPr>
      <w:hyperlink w:anchor="_Toc1236" w:history="1">
        <w:r>
          <w:rPr>
            <w:rFonts w:ascii="仿宋" w:eastAsia="仿宋" w:hAnsi="仿宋" w:cs="仿宋" w:hint="eastAsia"/>
            <w:lang w:eastAsia="zh-CN"/>
          </w:rPr>
          <w:t>(一)、人才需求与规划</w:t>
        </w:r>
        <w:r>
          <w:tab/>
        </w:r>
        <w:r>
          <w:fldChar w:fldCharType="begin"/>
        </w:r>
        <w:r>
          <w:instrText xml:space="preserve"> PAGEREF _Toc1236 \h </w:instrText>
        </w:r>
        <w:r>
          <w:fldChar w:fldCharType="separate"/>
        </w:r>
        <w:r>
          <w:t>27</w:t>
        </w:r>
        <w:r>
          <w:fldChar w:fldCharType="end"/>
        </w:r>
      </w:hyperlink>
    </w:p>
    <w:p>
      <w:pPr>
        <w:pStyle w:val="TOC2"/>
        <w:tabs>
          <w:tab w:val="right" w:leader="dot" w:pos="8306"/>
        </w:tabs>
      </w:pPr>
      <w:hyperlink w:anchor="_Toc29252" w:history="1">
        <w:r>
          <w:rPr>
            <w:rFonts w:ascii="仿宋" w:eastAsia="仿宋" w:hAnsi="仿宋" w:cs="仿宋" w:hint="eastAsia"/>
            <w:lang w:eastAsia="zh-CN"/>
          </w:rPr>
          <w:t>(二)、培训与发展计划</w:t>
        </w:r>
        <w:r>
          <w:tab/>
        </w:r>
        <w:r>
          <w:fldChar w:fldCharType="begin"/>
        </w:r>
        <w:r>
          <w:instrText xml:space="preserve"> PAGEREF _Toc29252 \h </w:instrText>
        </w:r>
        <w:r>
          <w:fldChar w:fldCharType="separate"/>
        </w:r>
        <w:r>
          <w:t>27</w:t>
        </w:r>
        <w:r>
          <w:fldChar w:fldCharType="end"/>
        </w:r>
      </w:hyperlink>
    </w:p>
    <w:p>
      <w:pPr>
        <w:pStyle w:val="TOC1"/>
        <w:tabs>
          <w:tab w:val="right" w:leader="dot" w:pos="8306"/>
        </w:tabs>
      </w:pPr>
      <w:hyperlink w:anchor="_Toc8371" w:history="1">
        <w:r>
          <w:rPr>
            <w:rFonts w:ascii="仿宋" w:eastAsia="仿宋" w:hAnsi="仿宋" w:cs="仿宋" w:hint="eastAsia"/>
            <w:lang w:eastAsia="zh-CN"/>
          </w:rPr>
          <w:t>十二、食盐项目环境影响分析</w:t>
        </w:r>
        <w:r>
          <w:tab/>
        </w:r>
        <w:r>
          <w:fldChar w:fldCharType="begin"/>
        </w:r>
        <w:r>
          <w:instrText xml:space="preserve"> PAGEREF _Toc8371 \h </w:instrText>
        </w:r>
        <w:r>
          <w:fldChar w:fldCharType="separate"/>
        </w:r>
        <w:r>
          <w:t>28</w:t>
        </w:r>
        <w:r>
          <w:fldChar w:fldCharType="end"/>
        </w:r>
      </w:hyperlink>
    </w:p>
    <w:p>
      <w:pPr>
        <w:pStyle w:val="TOC2"/>
        <w:tabs>
          <w:tab w:val="right" w:leader="dot" w:pos="8306"/>
        </w:tabs>
      </w:pPr>
      <w:hyperlink w:anchor="_Toc13301" w:history="1">
        <w:r>
          <w:rPr>
            <w:rFonts w:ascii="仿宋" w:eastAsia="仿宋" w:hAnsi="仿宋" w:cs="仿宋" w:hint="eastAsia"/>
            <w:lang w:eastAsia="zh-CN"/>
          </w:rPr>
          <w:t>(一)、建设区域环境质量现状</w:t>
        </w:r>
        <w:r>
          <w:tab/>
        </w:r>
        <w:r>
          <w:fldChar w:fldCharType="begin"/>
        </w:r>
        <w:r>
          <w:instrText xml:space="preserve"> PAGEREF _Toc13301 \h </w:instrText>
        </w:r>
        <w:r>
          <w:fldChar w:fldCharType="separate"/>
        </w:r>
        <w:r>
          <w:t>28</w:t>
        </w:r>
        <w:r>
          <w:fldChar w:fldCharType="end"/>
        </w:r>
      </w:hyperlink>
    </w:p>
    <w:p>
      <w:pPr>
        <w:pStyle w:val="TOC2"/>
        <w:tabs>
          <w:tab w:val="right" w:leader="dot" w:pos="8306"/>
        </w:tabs>
      </w:pPr>
      <w:hyperlink w:anchor="_Toc4784" w:history="1">
        <w:r>
          <w:rPr>
            <w:rFonts w:ascii="仿宋" w:eastAsia="仿宋" w:hAnsi="仿宋" w:cs="仿宋" w:hint="eastAsia"/>
            <w:lang w:eastAsia="zh-CN"/>
          </w:rPr>
          <w:t>(二)、建设期环境保护</w:t>
        </w:r>
        <w:r>
          <w:tab/>
        </w:r>
        <w:r>
          <w:fldChar w:fldCharType="begin"/>
        </w:r>
        <w:r>
          <w:instrText xml:space="preserve"> PAGEREF _Toc4784 \h </w:instrText>
        </w:r>
        <w:r>
          <w:fldChar w:fldCharType="separate"/>
        </w:r>
        <w:r>
          <w:t>29</w:t>
        </w:r>
        <w:r>
          <w:fldChar w:fldCharType="end"/>
        </w:r>
      </w:hyperlink>
    </w:p>
    <w:p>
      <w:pPr>
        <w:pStyle w:val="TOC2"/>
        <w:tabs>
          <w:tab w:val="right" w:leader="dot" w:pos="8306"/>
        </w:tabs>
      </w:pPr>
      <w:hyperlink w:anchor="_Toc4203" w:history="1">
        <w:r>
          <w:rPr>
            <w:rFonts w:ascii="仿宋" w:eastAsia="仿宋" w:hAnsi="仿宋" w:cs="仿宋" w:hint="eastAsia"/>
            <w:lang w:eastAsia="zh-CN"/>
          </w:rPr>
          <w:t>(三)、运营期环境保护</w:t>
        </w:r>
        <w:r>
          <w:tab/>
        </w:r>
        <w:r>
          <w:fldChar w:fldCharType="begin"/>
        </w:r>
        <w:r>
          <w:instrText xml:space="preserve"> PAGEREF _Toc4203 \h </w:instrText>
        </w:r>
        <w:r>
          <w:fldChar w:fldCharType="separate"/>
        </w:r>
        <w:r>
          <w:t>30</w:t>
        </w:r>
        <w:r>
          <w:fldChar w:fldCharType="end"/>
        </w:r>
      </w:hyperlink>
    </w:p>
    <w:p>
      <w:pPr>
        <w:pStyle w:val="TOC2"/>
        <w:tabs>
          <w:tab w:val="right" w:leader="dot" w:pos="8306"/>
        </w:tabs>
      </w:pPr>
      <w:hyperlink w:anchor="_Toc24364" w:history="1">
        <w:r>
          <w:rPr>
            <w:rFonts w:ascii="仿宋" w:eastAsia="仿宋" w:hAnsi="仿宋" w:cs="仿宋" w:hint="eastAsia"/>
            <w:lang w:eastAsia="zh-CN"/>
          </w:rPr>
          <w:t>(四)、食盐项目建设对区域经济的影响</w:t>
        </w:r>
        <w:r>
          <w:tab/>
        </w:r>
        <w:r>
          <w:fldChar w:fldCharType="begin"/>
        </w:r>
        <w:r>
          <w:instrText xml:space="preserve"> PAGEREF _Toc24364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54" w:history="1">
        <w:r>
          <w:rPr>
            <w:rFonts w:ascii="仿宋" w:eastAsia="仿宋" w:hAnsi="仿宋" w:cs="仿宋" w:hint="eastAsia"/>
            <w:lang w:eastAsia="zh-CN"/>
          </w:rPr>
          <w:t>(五)、废弃物处理</w:t>
        </w:r>
        <w:r>
          <w:tab/>
        </w:r>
        <w:r>
          <w:fldChar w:fldCharType="begin"/>
        </w:r>
        <w:r>
          <w:instrText xml:space="preserve"> PAGEREF _Toc6654 \h </w:instrText>
        </w:r>
        <w:r>
          <w:fldChar w:fldCharType="separate"/>
        </w:r>
        <w:r>
          <w:t>33</w:t>
        </w:r>
        <w:r>
          <w:fldChar w:fldCharType="end"/>
        </w:r>
      </w:hyperlink>
    </w:p>
    <w:p>
      <w:pPr>
        <w:pStyle w:val="TOC2"/>
        <w:tabs>
          <w:tab w:val="right" w:leader="dot" w:pos="8306"/>
        </w:tabs>
      </w:pPr>
      <w:hyperlink w:anchor="_Toc14196" w:history="1">
        <w:r>
          <w:rPr>
            <w:rFonts w:ascii="仿宋" w:eastAsia="仿宋" w:hAnsi="仿宋" w:cs="仿宋" w:hint="eastAsia"/>
            <w:lang w:eastAsia="zh-CN"/>
          </w:rPr>
          <w:t>(六)、特殊环境影响分析</w:t>
        </w:r>
        <w:r>
          <w:tab/>
        </w:r>
        <w:r>
          <w:fldChar w:fldCharType="begin"/>
        </w:r>
        <w:r>
          <w:instrText xml:space="preserve"> PAGEREF _Toc14196 \h </w:instrText>
        </w:r>
        <w:r>
          <w:fldChar w:fldCharType="separate"/>
        </w:r>
        <w:r>
          <w:t>35</w:t>
        </w:r>
        <w:r>
          <w:fldChar w:fldCharType="end"/>
        </w:r>
      </w:hyperlink>
    </w:p>
    <w:p>
      <w:pPr>
        <w:pStyle w:val="TOC2"/>
        <w:tabs>
          <w:tab w:val="right" w:leader="dot" w:pos="8306"/>
        </w:tabs>
      </w:pPr>
      <w:hyperlink w:anchor="_Toc27584" w:history="1">
        <w:r>
          <w:rPr>
            <w:rFonts w:ascii="仿宋" w:eastAsia="仿宋" w:hAnsi="仿宋" w:cs="仿宋" w:hint="eastAsia"/>
            <w:lang w:eastAsia="zh-CN"/>
          </w:rPr>
          <w:t>(七)、清洁生产</w:t>
        </w:r>
        <w:r>
          <w:tab/>
        </w:r>
        <w:r>
          <w:fldChar w:fldCharType="begin"/>
        </w:r>
        <w:r>
          <w:instrText xml:space="preserve"> PAGEREF _Toc27584 \h </w:instrText>
        </w:r>
        <w:r>
          <w:fldChar w:fldCharType="separate"/>
        </w:r>
        <w:r>
          <w:t>36</w:t>
        </w:r>
        <w:r>
          <w:fldChar w:fldCharType="end"/>
        </w:r>
      </w:hyperlink>
    </w:p>
    <w:p>
      <w:pPr>
        <w:pStyle w:val="TOC2"/>
        <w:tabs>
          <w:tab w:val="right" w:leader="dot" w:pos="8306"/>
        </w:tabs>
      </w:pPr>
      <w:hyperlink w:anchor="_Toc1407" w:history="1">
        <w:r>
          <w:rPr>
            <w:rFonts w:ascii="仿宋" w:eastAsia="仿宋" w:hAnsi="仿宋" w:cs="仿宋" w:hint="eastAsia"/>
            <w:lang w:eastAsia="zh-CN"/>
          </w:rPr>
          <w:t>(八)、环境保护综合评价</w:t>
        </w:r>
        <w:r>
          <w:tab/>
        </w:r>
        <w:r>
          <w:fldChar w:fldCharType="begin"/>
        </w:r>
        <w:r>
          <w:instrText xml:space="preserve"> PAGEREF _Toc1407 \h </w:instrText>
        </w:r>
        <w:r>
          <w:fldChar w:fldCharType="separate"/>
        </w:r>
        <w:r>
          <w:t>37</w:t>
        </w:r>
        <w:r>
          <w:fldChar w:fldCharType="end"/>
        </w:r>
      </w:hyperlink>
    </w:p>
    <w:p>
      <w:pPr>
        <w:pStyle w:val="TOC1"/>
        <w:tabs>
          <w:tab w:val="right" w:leader="dot" w:pos="8306"/>
        </w:tabs>
      </w:pPr>
      <w:hyperlink w:anchor="_Toc15948" w:history="1">
        <w:r>
          <w:rPr>
            <w:rFonts w:ascii="仿宋" w:eastAsia="仿宋" w:hAnsi="仿宋" w:cs="仿宋" w:hint="eastAsia"/>
            <w:lang w:eastAsia="zh-CN"/>
          </w:rPr>
          <w:t>十三、食盐项目实施保障措施</w:t>
        </w:r>
        <w:r>
          <w:tab/>
        </w:r>
        <w:r>
          <w:fldChar w:fldCharType="begin"/>
        </w:r>
        <w:r>
          <w:instrText xml:space="preserve"> PAGEREF _Toc15948 \h </w:instrText>
        </w:r>
        <w:r>
          <w:fldChar w:fldCharType="separate"/>
        </w:r>
        <w:r>
          <w:t>38</w:t>
        </w:r>
        <w:r>
          <w:fldChar w:fldCharType="end"/>
        </w:r>
      </w:hyperlink>
    </w:p>
    <w:p>
      <w:pPr>
        <w:pStyle w:val="TOC2"/>
        <w:tabs>
          <w:tab w:val="right" w:leader="dot" w:pos="8306"/>
        </w:tabs>
      </w:pPr>
      <w:hyperlink w:anchor="_Toc17399" w:history="1">
        <w:r>
          <w:rPr>
            <w:rFonts w:ascii="仿宋" w:eastAsia="仿宋" w:hAnsi="仿宋" w:cs="仿宋" w:hint="eastAsia"/>
            <w:lang w:eastAsia="zh-CN"/>
          </w:rPr>
          <w:t>(一)、食盐项目实施保障机制</w:t>
        </w:r>
        <w:r>
          <w:tab/>
        </w:r>
        <w:r>
          <w:fldChar w:fldCharType="begin"/>
        </w:r>
        <w:r>
          <w:instrText xml:space="preserve"> PAGEREF _Toc17399 \h </w:instrText>
        </w:r>
        <w:r>
          <w:fldChar w:fldCharType="separate"/>
        </w:r>
        <w:r>
          <w:t>38</w:t>
        </w:r>
        <w:r>
          <w:fldChar w:fldCharType="end"/>
        </w:r>
      </w:hyperlink>
    </w:p>
    <w:p>
      <w:pPr>
        <w:pStyle w:val="TOC2"/>
        <w:tabs>
          <w:tab w:val="right" w:leader="dot" w:pos="8306"/>
        </w:tabs>
      </w:pPr>
      <w:hyperlink w:anchor="_Toc7222" w:history="1">
        <w:r>
          <w:rPr>
            <w:rFonts w:ascii="仿宋" w:eastAsia="仿宋" w:hAnsi="仿宋" w:cs="仿宋" w:hint="eastAsia"/>
            <w:lang w:eastAsia="zh-CN"/>
          </w:rPr>
          <w:t>(二)、食盐项目法律合规要求</w:t>
        </w:r>
        <w:r>
          <w:tab/>
        </w:r>
        <w:r>
          <w:fldChar w:fldCharType="begin"/>
        </w:r>
        <w:r>
          <w:instrText xml:space="preserve"> PAGEREF _Toc7222 \h </w:instrText>
        </w:r>
        <w:r>
          <w:fldChar w:fldCharType="separate"/>
        </w:r>
        <w:r>
          <w:t>41</w:t>
        </w:r>
        <w:r>
          <w:fldChar w:fldCharType="end"/>
        </w:r>
      </w:hyperlink>
    </w:p>
    <w:p>
      <w:pPr>
        <w:pStyle w:val="TOC2"/>
        <w:tabs>
          <w:tab w:val="right" w:leader="dot" w:pos="8306"/>
        </w:tabs>
      </w:pPr>
      <w:hyperlink w:anchor="_Toc11108" w:history="1">
        <w:r>
          <w:rPr>
            <w:rFonts w:ascii="仿宋" w:eastAsia="仿宋" w:hAnsi="仿宋" w:cs="仿宋" w:hint="eastAsia"/>
            <w:lang w:eastAsia="zh-CN"/>
          </w:rPr>
          <w:t>(三)、食盐项目合同管理与法律事务</w:t>
        </w:r>
        <w:r>
          <w:tab/>
        </w:r>
        <w:r>
          <w:fldChar w:fldCharType="begin"/>
        </w:r>
        <w:r>
          <w:instrText xml:space="preserve"> PAGEREF _Toc11108 \h </w:instrText>
        </w:r>
        <w:r>
          <w:fldChar w:fldCharType="separate"/>
        </w:r>
        <w:r>
          <w:t>45</w:t>
        </w:r>
        <w:r>
          <w:fldChar w:fldCharType="end"/>
        </w:r>
      </w:hyperlink>
    </w:p>
    <w:p>
      <w:pPr>
        <w:pStyle w:val="TOC2"/>
        <w:tabs>
          <w:tab w:val="right" w:leader="dot" w:pos="8306"/>
        </w:tabs>
      </w:pPr>
      <w:hyperlink w:anchor="_Toc31494" w:history="1">
        <w:r>
          <w:rPr>
            <w:rFonts w:ascii="仿宋" w:eastAsia="仿宋" w:hAnsi="仿宋" w:cs="仿宋" w:hint="eastAsia"/>
            <w:lang w:eastAsia="zh-CN"/>
          </w:rPr>
          <w:t>(四)、食盐项目知识产权保护策略</w:t>
        </w:r>
        <w:r>
          <w:tab/>
        </w:r>
        <w:r>
          <w:fldChar w:fldCharType="begin"/>
        </w:r>
        <w:r>
          <w:instrText xml:space="preserve"> PAGEREF _Toc31494 \h </w:instrText>
        </w:r>
        <w:r>
          <w:fldChar w:fldCharType="separate"/>
        </w:r>
        <w:r>
          <w:t>51</w:t>
        </w:r>
        <w:r>
          <w:fldChar w:fldCharType="end"/>
        </w:r>
      </w:hyperlink>
    </w:p>
    <w:p>
      <w:pPr>
        <w:pStyle w:val="TOC1"/>
        <w:tabs>
          <w:tab w:val="right" w:leader="dot" w:pos="8306"/>
        </w:tabs>
      </w:pPr>
      <w:hyperlink w:anchor="_Toc1487" w:history="1">
        <w:r>
          <w:rPr>
            <w:rFonts w:ascii="仿宋" w:eastAsia="仿宋" w:hAnsi="仿宋" w:cs="仿宋" w:hint="eastAsia"/>
            <w:lang w:eastAsia="zh-CN"/>
          </w:rPr>
          <w:t>十四、风险识别与分类</w:t>
        </w:r>
        <w:r>
          <w:tab/>
        </w:r>
        <w:r>
          <w:fldChar w:fldCharType="begin"/>
        </w:r>
        <w:r>
          <w:instrText xml:space="preserve"> PAGEREF _Toc1487 \h </w:instrText>
        </w:r>
        <w:r>
          <w:fldChar w:fldCharType="separate"/>
        </w:r>
        <w:r>
          <w:t>54</w:t>
        </w:r>
        <w:r>
          <w:fldChar w:fldCharType="end"/>
        </w:r>
      </w:hyperlink>
    </w:p>
    <w:p>
      <w:pPr>
        <w:pStyle w:val="TOC2"/>
        <w:tabs>
          <w:tab w:val="right" w:leader="dot" w:pos="8306"/>
        </w:tabs>
      </w:pPr>
      <w:hyperlink w:anchor="_Toc25812" w:history="1">
        <w:r>
          <w:rPr>
            <w:rFonts w:ascii="仿宋" w:eastAsia="仿宋" w:hAnsi="仿宋" w:cs="仿宋" w:hint="eastAsia"/>
            <w:lang w:eastAsia="zh-CN"/>
          </w:rPr>
          <w:t>(一)、风险识别</w:t>
        </w:r>
        <w:r>
          <w:tab/>
        </w:r>
        <w:r>
          <w:fldChar w:fldCharType="begin"/>
        </w:r>
        <w:r>
          <w:instrText xml:space="preserve"> PAGEREF _Toc25812 \h </w:instrText>
        </w:r>
        <w:r>
          <w:fldChar w:fldCharType="separate"/>
        </w:r>
        <w:r>
          <w:t>54</w:t>
        </w:r>
        <w:r>
          <w:fldChar w:fldCharType="end"/>
        </w:r>
      </w:hyperlink>
    </w:p>
    <w:p>
      <w:pPr>
        <w:pStyle w:val="TOC2"/>
        <w:tabs>
          <w:tab w:val="right" w:leader="dot" w:pos="8306"/>
        </w:tabs>
      </w:pPr>
      <w:hyperlink w:anchor="_Toc17496" w:history="1">
        <w:r>
          <w:rPr>
            <w:rFonts w:ascii="仿宋" w:eastAsia="仿宋" w:hAnsi="仿宋" w:cs="仿宋" w:hint="eastAsia"/>
            <w:lang w:eastAsia="zh-CN"/>
          </w:rPr>
          <w:t>(二)、风险分类</w:t>
        </w:r>
        <w:r>
          <w:tab/>
        </w:r>
        <w:r>
          <w:fldChar w:fldCharType="begin"/>
        </w:r>
        <w:r>
          <w:instrText xml:space="preserve"> PAGEREF _Toc17496 \h </w:instrText>
        </w:r>
        <w:r>
          <w:fldChar w:fldCharType="separate"/>
        </w:r>
        <w:r>
          <w:t>55</w:t>
        </w:r>
        <w:r>
          <w:fldChar w:fldCharType="end"/>
        </w:r>
      </w:hyperlink>
    </w:p>
    <w:p>
      <w:pPr>
        <w:pStyle w:val="TOC1"/>
        <w:tabs>
          <w:tab w:val="right" w:leader="dot" w:pos="8306"/>
        </w:tabs>
      </w:pPr>
      <w:hyperlink w:anchor="_Toc3" w:history="1">
        <w:r>
          <w:rPr>
            <w:rFonts w:ascii="仿宋" w:eastAsia="仿宋" w:hAnsi="仿宋" w:cs="仿宋" w:hint="eastAsia"/>
            <w:lang w:eastAsia="zh-CN"/>
          </w:rPr>
          <w:t>十五、食盐项目变更管理</w:t>
        </w:r>
        <w:r>
          <w:tab/>
        </w:r>
        <w:r>
          <w:fldChar w:fldCharType="begin"/>
        </w:r>
        <w:r>
          <w:instrText xml:space="preserve"> PAGEREF _Toc3 \h </w:instrText>
        </w:r>
        <w:r>
          <w:fldChar w:fldCharType="separate"/>
        </w:r>
        <w:r>
          <w:t>57</w:t>
        </w:r>
        <w:r>
          <w:fldChar w:fldCharType="end"/>
        </w:r>
      </w:hyperlink>
    </w:p>
    <w:p>
      <w:pPr>
        <w:pStyle w:val="TOC2"/>
        <w:tabs>
          <w:tab w:val="right" w:leader="dot" w:pos="8306"/>
        </w:tabs>
      </w:pPr>
      <w:hyperlink w:anchor="_Toc3726" w:history="1">
        <w:r>
          <w:rPr>
            <w:rFonts w:ascii="仿宋" w:eastAsia="仿宋" w:hAnsi="仿宋" w:cs="仿宋" w:hint="eastAsia"/>
            <w:lang w:eastAsia="zh-CN"/>
          </w:rPr>
          <w:t>(一)、变更申请与评估</w:t>
        </w:r>
        <w:r>
          <w:tab/>
        </w:r>
        <w:r>
          <w:fldChar w:fldCharType="begin"/>
        </w:r>
        <w:r>
          <w:instrText xml:space="preserve"> PAGEREF _Toc3726 \h </w:instrText>
        </w:r>
        <w:r>
          <w:fldChar w:fldCharType="separate"/>
        </w:r>
        <w:r>
          <w:t>57</w:t>
        </w:r>
        <w:r>
          <w:fldChar w:fldCharType="end"/>
        </w:r>
      </w:hyperlink>
    </w:p>
    <w:p>
      <w:pPr>
        <w:pStyle w:val="TOC2"/>
        <w:tabs>
          <w:tab w:val="right" w:leader="dot" w:pos="8306"/>
        </w:tabs>
      </w:pPr>
      <w:hyperlink w:anchor="_Toc28086" w:history="1">
        <w:r>
          <w:rPr>
            <w:rFonts w:ascii="仿宋" w:eastAsia="仿宋" w:hAnsi="仿宋" w:cs="仿宋" w:hint="eastAsia"/>
            <w:lang w:eastAsia="zh-CN"/>
          </w:rPr>
          <w:t>(二)、变更实施与控制</w:t>
        </w:r>
        <w:r>
          <w:tab/>
        </w:r>
        <w:r>
          <w:fldChar w:fldCharType="begin"/>
        </w:r>
        <w:r>
          <w:instrText xml:space="preserve"> PAGEREF _Toc28086 \h </w:instrText>
        </w:r>
        <w:r>
          <w:fldChar w:fldCharType="separate"/>
        </w:r>
        <w:r>
          <w:t>57</w:t>
        </w:r>
        <w:r>
          <w:fldChar w:fldCharType="end"/>
        </w:r>
      </w:hyperlink>
    </w:p>
    <w:p>
      <w:pPr>
        <w:pStyle w:val="TOC1"/>
        <w:tabs>
          <w:tab w:val="right" w:leader="dot" w:pos="8306"/>
        </w:tabs>
      </w:pPr>
      <w:hyperlink w:anchor="_Toc404" w:history="1">
        <w:r>
          <w:rPr>
            <w:rFonts w:ascii="仿宋" w:eastAsia="仿宋" w:hAnsi="仿宋" w:cs="仿宋" w:hint="eastAsia"/>
            <w:lang w:eastAsia="zh-CN"/>
          </w:rPr>
          <w:t>十六、供应链管理</w:t>
        </w:r>
        <w:r>
          <w:tab/>
        </w:r>
        <w:r>
          <w:fldChar w:fldCharType="begin"/>
        </w:r>
        <w:r>
          <w:instrText xml:space="preserve"> PAGEREF _Toc404 \h </w:instrText>
        </w:r>
        <w:r>
          <w:fldChar w:fldCharType="separate"/>
        </w:r>
        <w:r>
          <w:t>58</w:t>
        </w:r>
        <w:r>
          <w:fldChar w:fldCharType="end"/>
        </w:r>
      </w:hyperlink>
    </w:p>
    <w:p>
      <w:pPr>
        <w:pStyle w:val="TOC2"/>
        <w:tabs>
          <w:tab w:val="right" w:leader="dot" w:pos="8306"/>
        </w:tabs>
      </w:pPr>
      <w:hyperlink w:anchor="_Toc31976" w:history="1">
        <w:r>
          <w:rPr>
            <w:rFonts w:ascii="仿宋" w:eastAsia="仿宋" w:hAnsi="仿宋" w:cs="仿宋" w:hint="eastAsia"/>
            <w:lang w:eastAsia="zh-CN"/>
          </w:rPr>
          <w:t>(一)、供应链战略规划</w:t>
        </w:r>
        <w:r>
          <w:tab/>
        </w:r>
        <w:r>
          <w:fldChar w:fldCharType="begin"/>
        </w:r>
        <w:r>
          <w:instrText xml:space="preserve"> PAGEREF _Toc31976 \h </w:instrText>
        </w:r>
        <w:r>
          <w:fldChar w:fldCharType="separate"/>
        </w:r>
        <w:r>
          <w:t>58</w:t>
        </w:r>
        <w:r>
          <w:fldChar w:fldCharType="end"/>
        </w:r>
      </w:hyperlink>
    </w:p>
    <w:p>
      <w:pPr>
        <w:pStyle w:val="TOC2"/>
        <w:tabs>
          <w:tab w:val="right" w:leader="dot" w:pos="8306"/>
        </w:tabs>
      </w:pPr>
      <w:hyperlink w:anchor="_Toc17745" w:history="1">
        <w:r>
          <w:rPr>
            <w:rFonts w:ascii="仿宋" w:eastAsia="仿宋" w:hAnsi="仿宋" w:cs="仿宋" w:hint="eastAsia"/>
            <w:lang w:eastAsia="zh-CN"/>
          </w:rPr>
          <w:t>(二)、供应商选择与合作</w:t>
        </w:r>
        <w:r>
          <w:tab/>
        </w:r>
        <w:r>
          <w:fldChar w:fldCharType="begin"/>
        </w:r>
        <w:r>
          <w:instrText xml:space="preserve"> PAGEREF _Toc17745 \h </w:instrText>
        </w:r>
        <w:r>
          <w:fldChar w:fldCharType="separate"/>
        </w:r>
        <w:r>
          <w:t>59</w:t>
        </w:r>
        <w:r>
          <w:fldChar w:fldCharType="end"/>
        </w:r>
      </w:hyperlink>
    </w:p>
    <w:p>
      <w:pPr>
        <w:pStyle w:val="TOC2"/>
        <w:tabs>
          <w:tab w:val="right" w:leader="dot" w:pos="8306"/>
        </w:tabs>
      </w:pPr>
      <w:hyperlink w:anchor="_Toc24405" w:history="1">
        <w:r>
          <w:rPr>
            <w:rFonts w:ascii="仿宋" w:eastAsia="仿宋" w:hAnsi="仿宋" w:cs="仿宋" w:hint="eastAsia"/>
            <w:lang w:eastAsia="zh-CN"/>
          </w:rPr>
          <w:t>(三)、物流与库存管理</w:t>
        </w:r>
        <w:r>
          <w:tab/>
        </w:r>
        <w:r>
          <w:fldChar w:fldCharType="begin"/>
        </w:r>
        <w:r>
          <w:instrText xml:space="preserve"> PAGEREF _Toc24405 \h </w:instrText>
        </w:r>
        <w:r>
          <w:fldChar w:fldCharType="separate"/>
        </w:r>
        <w:r>
          <w:t>61</w:t>
        </w:r>
        <w:r>
          <w:fldChar w:fldCharType="end"/>
        </w:r>
      </w:hyperlink>
    </w:p>
    <w:p>
      <w:pPr>
        <w:pStyle w:val="TOC1"/>
        <w:tabs>
          <w:tab w:val="right" w:leader="dot" w:pos="8306"/>
        </w:tabs>
      </w:pPr>
      <w:hyperlink w:anchor="_Toc4159" w:history="1">
        <w:r>
          <w:rPr>
            <w:rFonts w:ascii="仿宋" w:eastAsia="仿宋" w:hAnsi="仿宋" w:cs="仿宋" w:hint="eastAsia"/>
            <w:lang w:eastAsia="zh-CN"/>
          </w:rPr>
          <w:t>十七、食盐项目治理与监督</w:t>
        </w:r>
        <w:r>
          <w:tab/>
        </w:r>
        <w:r>
          <w:fldChar w:fldCharType="begin"/>
        </w:r>
        <w:r>
          <w:instrText xml:space="preserve"> PAGEREF _Toc4159 \h </w:instrText>
        </w:r>
        <w:r>
          <w:fldChar w:fldCharType="separate"/>
        </w:r>
        <w:r>
          <w:t>62</w:t>
        </w:r>
        <w:r>
          <w:fldChar w:fldCharType="end"/>
        </w:r>
      </w:hyperlink>
    </w:p>
    <w:p>
      <w:pPr>
        <w:pStyle w:val="TOC2"/>
        <w:tabs>
          <w:tab w:val="right" w:leader="dot" w:pos="8306"/>
        </w:tabs>
      </w:pPr>
      <w:hyperlink w:anchor="_Toc13969" w:history="1">
        <w:r>
          <w:rPr>
            <w:rFonts w:ascii="仿宋" w:eastAsia="仿宋" w:hAnsi="仿宋" w:cs="仿宋" w:hint="eastAsia"/>
            <w:lang w:eastAsia="zh-CN"/>
          </w:rPr>
          <w:t>(一)、食盐项目治理结构</w:t>
        </w:r>
        <w:r>
          <w:tab/>
        </w:r>
        <w:r>
          <w:fldChar w:fldCharType="begin"/>
        </w:r>
        <w:r>
          <w:instrText xml:space="preserve"> PAGEREF _Toc13969 \h </w:instrText>
        </w:r>
        <w:r>
          <w:fldChar w:fldCharType="separate"/>
        </w:r>
        <w:r>
          <w:t>62</w:t>
        </w:r>
        <w:r>
          <w:fldChar w:fldCharType="end"/>
        </w:r>
      </w:hyperlink>
    </w:p>
    <w:p>
      <w:pPr>
        <w:pStyle w:val="TOC2"/>
        <w:tabs>
          <w:tab w:val="right" w:leader="dot" w:pos="8306"/>
        </w:tabs>
      </w:pPr>
      <w:hyperlink w:anchor="_Toc13974" w:history="1">
        <w:r>
          <w:rPr>
            <w:rFonts w:ascii="仿宋" w:eastAsia="仿宋" w:hAnsi="仿宋" w:cs="仿宋" w:hint="eastAsia"/>
            <w:lang w:eastAsia="zh-CN"/>
          </w:rPr>
          <w:t>(二)、监督与审计</w:t>
        </w:r>
        <w:r>
          <w:tab/>
        </w:r>
        <w:r>
          <w:fldChar w:fldCharType="begin"/>
        </w:r>
        <w:r>
          <w:instrText xml:space="preserve"> PAGEREF _Toc13974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36"/>
      <w:r>
        <w:rPr>
          <w:rFonts w:ascii="仿宋" w:eastAsia="仿宋" w:hAnsi="仿宋" w:cs="仿宋" w:hint="eastAsia"/>
          <w:sz w:val="28"/>
          <w:lang w:eastAsia="zh-CN"/>
        </w:rPr>
        <w:t>一、食盐项目绩效评估</w:t>
      </w:r>
      <w:bookmarkEnd w:id="2"/>
    </w:p>
    <w:p>
      <w:pPr>
        <w:pStyle w:val="Heading2"/>
        <w:rPr>
          <w:rFonts w:ascii="仿宋" w:eastAsia="仿宋" w:hAnsi="仿宋" w:cs="仿宋" w:hint="eastAsia"/>
          <w:lang w:eastAsia="zh-CN"/>
        </w:rPr>
      </w:pPr>
      <w:bookmarkStart w:id="3" w:name="_Toc202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在食盐项目中，我们设计了一套全面的绩效评估指标，以确保食盐项目的可控和成功交付。这些指标跨足食盐项目目标、成本、进度和质量等多个维度，为我们提供了全面洞察食盐项目的健康状况。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目标达成率是我们关注的首要指标。我们设定了明确的目标，并通过定期监测和评估，迅速发现并应对潜在的目标偏差。这为食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进度作为关键的绩效指标之一，得到了精心的关注。我们制定了详细的食盐项目进度计划，并设立了进度符合度指标，确保实际进度与计划进度保持一致。这使我们能够快速发现和解决潜在的进度问题，保持食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盐项目绩效的不可或缺的一环。我们引入了一系列的质量标准和客户满意度指标，以确保食盐项目交付的成果在质量上达到或超越预期水平。通过持续监测这些指标，我们努力提升食盐项目整体质量水平，为食盐项目的成功交付提供有力保障。通过这些科学且全面的绩效评估，我们能够更好地引导食盐项目的持续改进，确保食盐项目目标的顺利达成。</w:t>
      </w:r>
    </w:p>
    <w:p>
      <w:pPr>
        <w:pStyle w:val="Heading2"/>
        <w:ind w:firstLine="560" w:firstLineChars="200"/>
        <w:rPr>
          <w:rFonts w:ascii="仿宋" w:eastAsia="仿宋" w:hAnsi="仿宋" w:cs="仿宋" w:hint="eastAsia"/>
          <w:sz w:val="28"/>
          <w:lang w:eastAsia="zh-CN"/>
        </w:rPr>
      </w:pPr>
      <w:bookmarkStart w:id="4" w:name="_Toc274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绩效评估是食盐项目中的关键环节，为确保食盐项目达到预期目标，我们采用了多层次、多维度的绩效评估方法。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盐项目的战略目标对齐，确保每个决策和行动都与食盐项目整体目标保持一致。团队会定期召开战略对齐会议，审视当前工作与食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盐项目进度、质量、成本和风险等方面。这些指标通过数据收集和分析，为食盐项目管理团队提供了客观的评估依据。例如，我们通过食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绩效评估不仅仅停留在食盐项目内部，还考虑了食盐项目对外部环境的影响。我们定期进行干系人满意度调查，以了解各利益相关方对食盐项目的期望和满意度，并及时做出调整。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这种多层次、多角度的绩效评估方法，使得我们能够全面了解食盐项目的运行状态，及时做出调整，确保食盐项目在不断变化的环境中保持稳健前行。</w:t>
      </w:r>
    </w:p>
    <w:p>
      <w:pPr>
        <w:pStyle w:val="Heading2"/>
        <w:ind w:firstLine="560" w:firstLineChars="200"/>
        <w:rPr>
          <w:rFonts w:ascii="仿宋" w:eastAsia="仿宋" w:hAnsi="仿宋" w:cs="仿宋" w:hint="eastAsia"/>
          <w:sz w:val="28"/>
          <w:lang w:eastAsia="zh-CN"/>
        </w:rPr>
      </w:pPr>
      <w:bookmarkStart w:id="5" w:name="_Toc279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为了确保食盐项目的有效管理和不断优化，我们采用了精心设计的绩效评估周期。这个周期旨在实现灵活、实时和全面的评估，以适应食盐项目执行中的各种挑战。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盐项目的不同需求，分为短期、中期和长期。短期评估关注每个迭代或工作周期，以及时发现和解决当前任务中的问题。中期评估涵盖几个迭代，深入了解整体食盐项目的趋势和性能。长期评估则着眼于整个食盐项目阶段，确保食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盐项目管理工具和协作平台，团队成员能够随时更新和分享食盐项目数据。这种实时性的反馈机制使我们能够及时察觉潜在问题，快速调整，保持食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盐项目的决策制定密不可分。每个周期的食盐项目回顾会议成为集体总结经验、识别问题深层次原因并找到创新解决方案的平台。这种定期的反思与调整机制使食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839"/>
      <w:r>
        <w:rPr>
          <w:rFonts w:ascii="仿宋" w:eastAsia="仿宋" w:hAnsi="仿宋" w:cs="仿宋" w:hint="eastAsia"/>
          <w:sz w:val="28"/>
          <w:lang w:eastAsia="zh-CN"/>
        </w:rPr>
        <w:t>二、食盐项目文档管理</w:t>
      </w:r>
      <w:bookmarkEnd w:id="6"/>
    </w:p>
    <w:p>
      <w:pPr>
        <w:pStyle w:val="Heading2"/>
        <w:rPr>
          <w:rFonts w:ascii="仿宋" w:eastAsia="仿宋" w:hAnsi="仿宋" w:cs="仿宋" w:hint="eastAsia"/>
          <w:lang w:eastAsia="zh-CN"/>
        </w:rPr>
      </w:pPr>
      <w:bookmarkStart w:id="7" w:name="_Toc761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食盐项目高度重视文档的质量和准确性，以支持食盐项目的各项活动和决策。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文档的编制始于食盐项目计划的初期，我们制定了详细的文档编制计划，明确了每个文档的内容、格式和编写责任人。在食盐项目启动阶段，我们首先编制了食盐项目章程，明确定义了食盐项目的目标、范围、风险等关键要素。随后，食盐项目团队根据计划陆续编制了需求文档、设计文档、测试文档等各类文档，确保食盐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盐项目管理中的重要环节，旨在确保食盐项目文档符合质量标准和食盐项目需求。在食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除了内部审查，我们还进行了外部审查，邀请食盐项目相关利益方和专业领域的专家对文档进行独立审查。这有助于获取更全面、客观的反馈，确保食盐项目文档不仅符合内部标准，也满足外部需求。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食盐项目在文档编制与审查方面建立了严格的管理机制，通过规范的流程和多维度的审查，确保食盐项目文档的质量、准确性和可靠性，为食盐项目的顺利推进提供了有力支持。</w:t>
      </w:r>
    </w:p>
    <w:p>
      <w:pPr>
        <w:pStyle w:val="Heading2"/>
        <w:ind w:firstLine="560" w:firstLineChars="200"/>
        <w:rPr>
          <w:rFonts w:ascii="仿宋" w:eastAsia="仿宋" w:hAnsi="仿宋" w:cs="仿宋" w:hint="eastAsia"/>
          <w:sz w:val="28"/>
          <w:lang w:eastAsia="zh-CN"/>
        </w:rPr>
      </w:pPr>
      <w:bookmarkStart w:id="8" w:name="_Toc1758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2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文档存档与归档是食盐项目生命周期中一个至关重要的环节，直接关系到食盐项目信息的长期保存和历史记录的完整性。在食盐项目中，我们实施了一系列有效的文档存档与归档管理策略：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243"/>
      <w:r>
        <w:rPr>
          <w:rFonts w:ascii="仿宋" w:eastAsia="仿宋" w:hAnsi="仿宋" w:cs="仿宋" w:hint="eastAsia"/>
          <w:sz w:val="28"/>
          <w:lang w:eastAsia="zh-CN"/>
        </w:rPr>
        <w:t>三、食盐项目危机管理</w:t>
      </w:r>
      <w:bookmarkEnd w:id="10"/>
    </w:p>
    <w:p>
      <w:pPr>
        <w:pStyle w:val="Heading2"/>
        <w:rPr>
          <w:rFonts w:ascii="仿宋" w:eastAsia="仿宋" w:hAnsi="仿宋" w:cs="仿宋" w:hint="eastAsia"/>
          <w:lang w:eastAsia="zh-CN"/>
        </w:rPr>
      </w:pPr>
      <w:bookmarkStart w:id="11" w:name="_Toc2723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食盐项目危机管理中，危机预警与识别是确保食盐项目稳健运行的核心步骤。通过建立全面的监测机制，食盐项目团队旨在及时发现和理解潜在的风险和危机因素，以便采取及时的预防和应对措施，确保食盐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首先，通过深入的风险评估，食盐项目团队全面分析了整个食盐项目和各个阶段可能存在的威胁。这包括准确评估每个潜在风险的发生概率和可能影响的程度，为后续危机预警提供了有力支持。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盐项目团队着重于明确定义食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盐项目进展的持续监控，团队能够及时发现潜在问题并作出迅速反应。食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在这一阶段，团队的专业素养和反应速度将发挥至关重要的作用，以确保潜在危机能够在初期得到有效的处理，最大程度地减轻负面影响。通过危机预警与识别，食盐项目得以更有序、可控地推进。</w:t>
      </w:r>
    </w:p>
    <w:p>
      <w:pPr>
        <w:pStyle w:val="Heading2"/>
        <w:ind w:firstLine="560" w:firstLineChars="200"/>
        <w:rPr>
          <w:rFonts w:ascii="仿宋" w:eastAsia="仿宋" w:hAnsi="仿宋" w:cs="仿宋" w:hint="eastAsia"/>
          <w:sz w:val="28"/>
          <w:lang w:eastAsia="zh-CN"/>
        </w:rPr>
      </w:pPr>
      <w:bookmarkStart w:id="12" w:name="_Toc2340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暂停食盐项目进度：为遏制危机蔓延，食盐项目暂时停止进行，以便全面评估当前状况。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实时沟通：与关键利益相关者建立实时沟通机制，向他们传递食盐项目危机的实际状况，保障食盐项目核心利益。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随着危机得到初步控制，食盐项目团队转向制定恢复计划，以确保食盐项目能够从中迅速恢复。主要恢复计划包括：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修复受损的进度计划：重新评估食盐项目进度，制定修复计划，确保食盐项目尽快回归正常进程。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重新调整资源分配：优化资源分配，确保食盐项目在有限资源下高效运转。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风险管理机制加强：对食盐项目风险进行全面评估，制定更强化的风险管理策略，以预防未来可能的危机。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229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6473"/>
      <w:r>
        <w:rPr>
          <w:rFonts w:ascii="仿宋" w:eastAsia="仿宋" w:hAnsi="仿宋" w:cs="仿宋" w:hint="eastAsia"/>
          <w:lang w:eastAsia="zh-CN"/>
        </w:rPr>
        <w:t>(一)、食盐行业分析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食盐行业一直以来都是市场的关注焦点。行业内的发展趋势、竞争态势以及潜在机会都对食盐项目的推进产生深远的影响。通过深入研究行业的整体概貌，我们将更好地理解行业的核心特征，为食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盐行业，技术一直是推动创新和发展的关键因素。我们将对当前技术趋势进行详尽分析，包括但不限于人工智能、大数据应用、先进制造技术等。这有助于食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盐项目成功的基础。我们将对主要竞争对手进行深入研究，包括其市场份额、产品特点、市场定位等。通过全面了解竞争对手的优势和劣势，食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0499"/>
      <w:r>
        <w:rPr>
          <w:rFonts w:ascii="仿宋" w:eastAsia="仿宋" w:hAnsi="仿宋" w:cs="仿宋" w:hint="eastAsia"/>
          <w:sz w:val="28"/>
          <w:lang w:eastAsia="zh-CN"/>
        </w:rPr>
        <w:t>(二)、食盐市场分析预测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通过对市场规模的深入调研，我们将预测食盐市场未来的增长趋势。这包括市场的整体规模、各细分领域的发展趋势等。食盐项目可以根据市场的扩张速度和潜在机会，制定更符合市场需求的发展策略。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盐项目实施过程中需要充分考虑的因素。我们将对市场风险进行全面评估，包括但不限于政策法规风险、市场竞争风险、技术变革风险等。通过对潜在风险的深入分析，食盐项目可以制定相应的风险缓解策略，降低不确定性对食盐项目的影响。</w:t>
      </w:r>
    </w:p>
    <w:p>
      <w:pPr>
        <w:pStyle w:val="Heading1"/>
        <w:ind w:firstLine="560" w:firstLineChars="200"/>
        <w:rPr>
          <w:rFonts w:ascii="仿宋" w:eastAsia="仿宋" w:hAnsi="仿宋" w:cs="仿宋" w:hint="eastAsia"/>
          <w:sz w:val="28"/>
          <w:lang w:eastAsia="zh-CN"/>
        </w:rPr>
      </w:pPr>
      <w:bookmarkStart w:id="16" w:name="_Toc7472"/>
      <w:r>
        <w:rPr>
          <w:rFonts w:ascii="仿宋" w:eastAsia="仿宋" w:hAnsi="仿宋" w:cs="仿宋" w:hint="eastAsia"/>
          <w:sz w:val="28"/>
          <w:lang w:eastAsia="zh-CN"/>
        </w:rPr>
        <w:t>五、食盐项目建设背景及必要性分析</w:t>
      </w:r>
      <w:bookmarkEnd w:id="16"/>
    </w:p>
    <w:p>
      <w:pPr>
        <w:pStyle w:val="Heading2"/>
        <w:rPr>
          <w:rFonts w:ascii="仿宋" w:eastAsia="仿宋" w:hAnsi="仿宋" w:cs="仿宋" w:hint="eastAsia"/>
          <w:lang w:eastAsia="zh-CN"/>
        </w:rPr>
      </w:pPr>
      <w:bookmarkStart w:id="17" w:name="_Toc732"/>
      <w:r>
        <w:rPr>
          <w:rFonts w:ascii="仿宋" w:eastAsia="仿宋" w:hAnsi="仿宋" w:cs="仿宋" w:hint="eastAsia"/>
          <w:lang w:eastAsia="zh-CN"/>
        </w:rPr>
        <w:t>(一)、食盐项目背景分析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盐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我们的背景分析将深入挖掘当前行业的发展趋势，通过对竞争态势的全面审视，找到食盐项目在这个潮流中的定位。同时，我们将关注行业内涌现的新兴机遇，以便食盐项目更好地融入行业发展的潮流中。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盐项目提供了强大的发展动力。我们将聚焦于行业内最新的技术发展趋势，包括但不限于人工智能、大数据分析、物联网等领域。通过深度的技术研究，我们将确保食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盐项目发展的源泉。我们将投入更多的精力对市场需求进行深入剖析，超越表面的需求，深入挖掘潜在的市场痛点和机遇。通过对市场需求的细致了解，食盐项目将更有针对性地设计解决方案，满足市场的多样化需求，从而更好地促进食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盐项目战略至关重要。我们将对竞争态势进行更为深入的分析，包括但不限于市场份额、产品特点、客户满意度等多个维度。通过深度的竞争分析，食盐项目将能够更准确地把握市场脉搏，制定具有竞争力的食盐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盐项目的发展具有直接的影响。我们将进行更为全面的法规和政策分析，了解行业发展中的潜在法律风险和合规挑战。通过充分了解和遵守相关法规，食盐项目将确保在法律框架内合法合规运营，为食盐项目的稳健发展提供有力支持。</w:t>
      </w:r>
    </w:p>
    <w:p>
      <w:pPr>
        <w:pStyle w:val="Heading2"/>
        <w:ind w:firstLine="560" w:firstLineChars="200"/>
        <w:rPr>
          <w:rFonts w:ascii="仿宋" w:eastAsia="仿宋" w:hAnsi="仿宋" w:cs="仿宋" w:hint="eastAsia"/>
          <w:sz w:val="28"/>
          <w:lang w:eastAsia="zh-CN"/>
        </w:rPr>
      </w:pPr>
      <w:bookmarkStart w:id="18" w:name="_Toc18047"/>
      <w:r>
        <w:rPr>
          <w:rFonts w:ascii="仿宋" w:eastAsia="仿宋" w:hAnsi="仿宋" w:cs="仿宋" w:hint="eastAsia"/>
          <w:sz w:val="28"/>
          <w:lang w:eastAsia="zh-CN"/>
        </w:rPr>
        <w:t>(二)、食盐项目建设必要性分析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建设的迫切性源于对行业发展趋势的深刻洞察。我们正处于一个行业变革的时代，科技创新、数字化转型成为企业发展的关键动力。食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建设不仅仅是为了跟上潮流，更是为了通过技术创新推动企业的持续发展。通过引入先进的技术和解决方案，食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食盐项目的建设成为必然选择，通过提高产品质量、拓展服务领域，从而在竞争中获得更多的机会。食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盐项目建设的必要性体现在对客户需求更精准的满足。通过食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建设的背后是对企业持续创新的追求。只有通过不断创新，企业才能在竞争中立于不败之地。食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9089"/>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71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食盐项目的主要产品是XXXX，预计年产值为XXX万元。这一产品在市场中占据着重要的地位，其广泛的应用范围使得该食盐项目的市场前景非常广阔。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https://d.book118.com/796044114240010033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E58D4"/>
    <w:rsid w:val="4EAE58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44114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2024-01-11T04:26:00Z</dcterms:created>
  <dcterms:modified xsi:type="dcterms:W3CDTF">2024-01-11T04:27:00Z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EFB4129E663346D0A7E0BC471966B1B4_11</vt:lpwstr>
  </property>
  <property fmtid="{D5CDD505-2E9C-101B-9397-08002B2CF9AE}" pid="3" name="KSOProductBuildVer">
    <vt:lpwstr>2052-12.1.0.16120</vt:lpwstr>
  </property>
</Properties>
</file>