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26"/>
        </w:rPr>
      </w:pPr>
    </w:p>
    <w:p>
      <w:pPr>
        <w:spacing w:before="0" w:line="922" w:lineRule="exact"/>
        <w:ind w:left="540" w:right="561" w:firstLine="0"/>
        <w:jc w:val="center"/>
        <w:rPr>
          <w:b/>
          <w:sz w:val="72"/>
        </w:rPr>
      </w:pPr>
      <w:r>
        <w:rPr>
          <w:b/>
          <w:sz w:val="72"/>
        </w:rPr>
        <w:t>建设项目环境影响报告表</w:t>
      </w:r>
    </w:p>
    <w:p>
      <w:pPr>
        <w:spacing w:before="198"/>
        <w:ind w:left="540" w:right="562" w:firstLine="0"/>
        <w:jc w:val="center"/>
        <w:rPr>
          <w:sz w:val="48"/>
        </w:rPr>
      </w:pPr>
      <w:r>
        <w:rPr>
          <w:sz w:val="48"/>
        </w:rPr>
        <w:t>（污染影响类）</w:t>
      </w:r>
    </w:p>
    <w:p>
      <w:pPr>
        <w:pStyle w:val="BodyText"/>
        <w:rPr>
          <w:sz w:val="48"/>
        </w:rPr>
      </w:pPr>
    </w:p>
    <w:p>
      <w:pPr>
        <w:pStyle w:val="BodyText"/>
        <w:rPr>
          <w:sz w:val="48"/>
        </w:rPr>
      </w:pPr>
    </w:p>
    <w:p>
      <w:pPr>
        <w:pStyle w:val="BodyText"/>
        <w:rPr>
          <w:sz w:val="48"/>
        </w:rPr>
      </w:pPr>
    </w:p>
    <w:p>
      <w:pPr>
        <w:pStyle w:val="BodyText"/>
        <w:rPr>
          <w:sz w:val="48"/>
        </w:rPr>
      </w:pPr>
    </w:p>
    <w:p>
      <w:pPr>
        <w:pStyle w:val="BodyText"/>
        <w:spacing w:before="8"/>
        <w:rPr>
          <w:sz w:val="60"/>
        </w:rPr>
      </w:pPr>
    </w:p>
    <w:p>
      <w:pPr>
        <w:tabs>
          <w:tab w:val="left" w:pos="9231"/>
        </w:tabs>
        <w:spacing w:before="0" w:line="290" w:lineRule="auto"/>
        <w:ind w:left="231" w:right="250" w:firstLine="720"/>
        <w:jc w:val="right"/>
        <w:rPr>
          <w:sz w:val="36"/>
        </w:rPr>
      </w:pPr>
      <w:r>
        <w:rPr>
          <w:sz w:val="36"/>
        </w:rPr>
        <w:t>项目名称：</w:t>
      </w:r>
      <w:r>
        <w:rPr>
          <w:spacing w:val="1"/>
          <w:sz w:val="36"/>
          <w:u w:val="single"/>
        </w:rPr>
        <w:t xml:space="preserve"> </w:t>
      </w:r>
      <w:r>
        <w:rPr>
          <w:sz w:val="36"/>
          <w:u w:val="single"/>
        </w:rPr>
        <w:t>年产</w:t>
      </w:r>
      <w:r>
        <w:rPr>
          <w:spacing w:val="-92"/>
          <w:sz w:val="36"/>
          <w:u w:val="single"/>
        </w:rPr>
        <w:t xml:space="preserve"> </w:t>
      </w:r>
      <w:r>
        <w:rPr>
          <w:rFonts w:ascii="Times New Roman" w:eastAsia="Times New Roman"/>
          <w:sz w:val="36"/>
          <w:u w:val="single"/>
        </w:rPr>
        <w:t>2100</w:t>
      </w:r>
      <w:r>
        <w:rPr>
          <w:rFonts w:ascii="Times New Roman" w:eastAsia="Times New Roman"/>
          <w:spacing w:val="2"/>
          <w:sz w:val="36"/>
          <w:u w:val="single"/>
        </w:rPr>
        <w:t xml:space="preserve"> </w:t>
      </w:r>
      <w:r>
        <w:rPr>
          <w:sz w:val="36"/>
          <w:u w:val="single"/>
        </w:rPr>
        <w:t>吨碳纤维及玻纤维复合材料</w:t>
      </w:r>
      <w:r>
        <w:rPr>
          <w:spacing w:val="-15"/>
          <w:sz w:val="36"/>
          <w:u w:val="single"/>
        </w:rPr>
        <w:t>循</w:t>
      </w:r>
      <w:r>
        <w:rPr>
          <w:spacing w:val="-340"/>
          <w:sz w:val="36"/>
          <w:u w:val="single"/>
        </w:rPr>
        <w:t>环</w:t>
      </w:r>
      <w:r>
        <w:rPr>
          <w:sz w:val="36"/>
          <w:u w:val="single"/>
        </w:rPr>
        <w:t>再生利用项目</w:t>
        <w:tab/>
        <w:t xml:space="preserve"> </w:t>
      </w:r>
      <w:r>
        <w:rPr>
          <w:sz w:val="36"/>
        </w:rPr>
        <w:t>建设单</w:t>
      </w:r>
      <w:r>
        <w:rPr>
          <w:spacing w:val="-36"/>
          <w:sz w:val="36"/>
        </w:rPr>
        <w:t>位</w:t>
      </w:r>
      <w:r>
        <w:rPr>
          <w:sz w:val="36"/>
        </w:rPr>
        <w:t>（盖章</w:t>
      </w:r>
      <w:r>
        <w:rPr>
          <w:spacing w:val="-36"/>
          <w:sz w:val="36"/>
        </w:rPr>
        <w:t>）：</w:t>
      </w:r>
      <w:r>
        <w:rPr>
          <w:sz w:val="36"/>
          <w:u w:val="single"/>
        </w:rPr>
        <w:t xml:space="preserve"> 上纬再生利</w:t>
      </w:r>
      <w:r>
        <w:rPr>
          <w:spacing w:val="-34"/>
          <w:sz w:val="36"/>
          <w:u w:val="single"/>
        </w:rPr>
        <w:t>用</w:t>
      </w:r>
      <w:r>
        <w:rPr>
          <w:sz w:val="36"/>
          <w:u w:val="single"/>
        </w:rPr>
        <w:t>（江苏</w:t>
      </w:r>
      <w:r>
        <w:rPr>
          <w:spacing w:val="-36"/>
          <w:sz w:val="36"/>
          <w:u w:val="single"/>
        </w:rPr>
        <w:t>）</w:t>
      </w:r>
      <w:r>
        <w:rPr>
          <w:sz w:val="36"/>
          <w:u w:val="single"/>
        </w:rPr>
        <w:t>有限公司</w:t>
      </w:r>
    </w:p>
    <w:p>
      <w:pPr>
        <w:tabs>
          <w:tab w:val="left" w:pos="4731"/>
        </w:tabs>
        <w:spacing w:before="6"/>
        <w:ind w:left="951" w:right="0" w:firstLine="0"/>
        <w:jc w:val="left"/>
        <w:rPr>
          <w:sz w:val="36"/>
        </w:rPr>
      </w:pPr>
      <w:r>
        <w:pict>
          <v:line id="_x0000_s1025" style="mso-position-horizontal-relative:page;position:absolute;z-index:-251658240" from="198.6pt,20.75pt" to="522.7pt,20.75pt" stroked="t" strokecolor="black" strokeweight="0.84pt">
            <v:stroke dashstyle="solid"/>
          </v:line>
        </w:pict>
      </w:r>
      <w:r>
        <w:rPr>
          <w:sz w:val="36"/>
        </w:rPr>
        <w:t>编制日期：</w:t>
        <w:tab/>
      </w:r>
      <w:r>
        <w:rPr>
          <w:rFonts w:ascii="Times New Roman" w:eastAsia="Times New Roman"/>
          <w:sz w:val="36"/>
        </w:rPr>
        <w:t xml:space="preserve">2023 </w:t>
      </w:r>
      <w:r>
        <w:rPr>
          <w:sz w:val="36"/>
        </w:rPr>
        <w:t>年</w:t>
      </w:r>
      <w:r>
        <w:rPr>
          <w:spacing w:val="-93"/>
          <w:sz w:val="36"/>
        </w:rPr>
        <w:t xml:space="preserve"> </w:t>
      </w:r>
      <w:r>
        <w:rPr>
          <w:rFonts w:ascii="Times New Roman" w:eastAsia="Times New Roman"/>
          <w:sz w:val="36"/>
        </w:rPr>
        <w:t xml:space="preserve">9 </w:t>
      </w:r>
      <w:r>
        <w:rPr>
          <w:sz w:val="36"/>
        </w:rPr>
        <w:t>月</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9"/>
        </w:rPr>
      </w:pPr>
    </w:p>
    <w:p>
      <w:pPr>
        <w:spacing w:before="49"/>
        <w:ind w:left="540" w:right="562" w:firstLine="0"/>
        <w:jc w:val="center"/>
        <w:rPr>
          <w:sz w:val="36"/>
        </w:rPr>
      </w:pPr>
      <w:r>
        <w:rPr>
          <w:sz w:val="36"/>
        </w:rPr>
        <w:t>中华人民共和国生态环境部制</w:t>
      </w:r>
    </w:p>
    <w:p>
      <w:pPr>
        <w:spacing w:after="0"/>
        <w:jc w:val="center"/>
        <w:rPr>
          <w:sz w:val="36"/>
        </w:rPr>
        <w:sectPr>
          <w:type w:val="continuous"/>
          <w:pgSz w:w="11910" w:h="16840"/>
          <w:pgMar w:top="1580" w:right="1199" w:bottom="280" w:left="1220" w:header="708" w:footer="708"/>
          <w:cols w:space="708"/>
        </w:sectPr>
      </w:pPr>
    </w:p>
    <w:p>
      <w:pPr>
        <w:spacing w:before="23"/>
        <w:ind w:left="540" w:right="563" w:firstLine="0"/>
        <w:jc w:val="center"/>
        <w:rPr>
          <w:b/>
          <w:sz w:val="44"/>
        </w:rPr>
      </w:pPr>
      <w:r>
        <w:rPr>
          <w:b/>
          <w:sz w:val="44"/>
        </w:rPr>
        <w:t>目 录</w:t>
      </w:r>
    </w:p>
    <w:sdt>
      <w:sdtPr>
        <w:id w:val="527453968"/>
        <w:docPartObj>
          <w:docPartGallery w:val="Table of Contents"/>
          <w:docPartUnique/>
        </w:docPartObj>
      </w:sdtPr>
      <w:sdtContent>
        <w:p>
          <w:pPr>
            <w:pStyle w:val="TOC1"/>
            <w:tabs>
              <w:tab w:val="right" w:leader="dot" w:pos="9234"/>
            </w:tabs>
            <w:spacing w:before="769"/>
            <w:rPr>
              <w:rFonts w:ascii="Times New Roman" w:eastAsia="Times New Roman"/>
            </w:rPr>
          </w:pPr>
          <w:hyperlink w:anchor="_bookmark0" w:history="1">
            <w:r>
              <w:t>一、建设项目基本情况</w:t>
              <w:tab/>
            </w:r>
            <w:r>
              <w:rPr>
                <w:rFonts w:ascii="Times New Roman" w:eastAsia="Times New Roman"/>
              </w:rPr>
              <w:t>1</w:t>
            </w:r>
          </w:hyperlink>
        </w:p>
        <w:p>
          <w:pPr>
            <w:pStyle w:val="TOC1"/>
            <w:tabs>
              <w:tab w:val="right" w:leader="dot" w:pos="9234"/>
            </w:tabs>
            <w:spacing w:before="316"/>
            <w:rPr>
              <w:rFonts w:ascii="Times New Roman" w:eastAsia="Times New Roman"/>
            </w:rPr>
          </w:pPr>
          <w:hyperlink w:anchor="_bookmark1" w:history="1">
            <w:r>
              <w:t>二、建设项目工程分析</w:t>
              <w:tab/>
            </w:r>
            <w:r>
              <w:rPr>
                <w:rFonts w:ascii="Times New Roman" w:eastAsia="Times New Roman"/>
              </w:rPr>
              <w:t>29</w:t>
            </w:r>
          </w:hyperlink>
        </w:p>
        <w:p>
          <w:pPr>
            <w:pStyle w:val="TOC1"/>
            <w:tabs>
              <w:tab w:val="right" w:leader="dot" w:pos="9234"/>
            </w:tabs>
            <w:rPr>
              <w:rFonts w:ascii="Times New Roman" w:eastAsia="Times New Roman"/>
            </w:rPr>
          </w:pPr>
          <w:hyperlink w:anchor="_bookmark2" w:history="1">
            <w:r>
              <w:t>三、区域环境质量现状、环境保护目标及评价标准</w:t>
              <w:tab/>
            </w:r>
            <w:r>
              <w:rPr>
                <w:rFonts w:ascii="Times New Roman" w:eastAsia="Times New Roman"/>
              </w:rPr>
              <w:t>44</w:t>
            </w:r>
          </w:hyperlink>
        </w:p>
        <w:p>
          <w:pPr>
            <w:pStyle w:val="TOC1"/>
            <w:tabs>
              <w:tab w:val="right" w:leader="dot" w:pos="9234"/>
            </w:tabs>
            <w:spacing w:before="317"/>
            <w:rPr>
              <w:rFonts w:ascii="Times New Roman" w:eastAsia="Times New Roman"/>
            </w:rPr>
          </w:pPr>
          <w:hyperlink w:anchor="_bookmark3" w:history="1">
            <w:r>
              <w:t>四、主要环境影响和保护措施</w:t>
              <w:tab/>
            </w:r>
            <w:r>
              <w:rPr>
                <w:rFonts w:ascii="Times New Roman" w:eastAsia="Times New Roman"/>
              </w:rPr>
              <w:t>51</w:t>
            </w:r>
          </w:hyperlink>
        </w:p>
        <w:p>
          <w:pPr>
            <w:pStyle w:val="TOC1"/>
            <w:tabs>
              <w:tab w:val="right" w:leader="dot" w:pos="9234"/>
            </w:tabs>
            <w:rPr>
              <w:rFonts w:ascii="Times New Roman" w:eastAsia="Times New Roman"/>
            </w:rPr>
          </w:pPr>
          <w:hyperlink w:anchor="_bookmark4" w:history="1">
            <w:r>
              <w:t>五、环境保护措施监督检查清单</w:t>
              <w:tab/>
            </w:r>
            <w:r>
              <w:rPr>
                <w:rFonts w:ascii="Times New Roman" w:eastAsia="Times New Roman"/>
              </w:rPr>
              <w:t>81</w:t>
            </w:r>
          </w:hyperlink>
        </w:p>
        <w:p>
          <w:pPr>
            <w:pStyle w:val="TOC1"/>
            <w:tabs>
              <w:tab w:val="right" w:leader="dot" w:pos="9234"/>
            </w:tabs>
            <w:spacing w:before="316"/>
            <w:rPr>
              <w:rFonts w:ascii="Times New Roman" w:eastAsia="Times New Roman"/>
            </w:rPr>
          </w:pPr>
          <w:hyperlink w:anchor="_bookmark5" w:history="1">
            <w:r>
              <w:t>六、结论</w:t>
              <w:tab/>
            </w:r>
            <w:r>
              <w:rPr>
                <w:rFonts w:ascii="Times New Roman" w:eastAsia="Times New Roman"/>
              </w:rPr>
              <w:t>84</w:t>
            </w:r>
          </w:hyperlink>
        </w:p>
        <w:p>
          <w:pPr>
            <w:pStyle w:val="TOC1"/>
            <w:tabs>
              <w:tab w:val="right" w:leader="dot" w:pos="9234"/>
            </w:tabs>
            <w:spacing w:before="315"/>
            <w:rPr>
              <w:rFonts w:ascii="Times New Roman" w:eastAsia="Times New Roman"/>
            </w:rPr>
          </w:pPr>
          <w:hyperlink w:anchor="_bookmark6" w:history="1">
            <w:r>
              <w:t>附表</w:t>
              <w:tab/>
            </w:r>
            <w:r>
              <w:rPr>
                <w:rFonts w:ascii="Times New Roman" w:eastAsia="Times New Roman"/>
              </w:rPr>
              <w:t>85</w:t>
            </w:r>
          </w:hyperlink>
        </w:p>
      </w:sdtContent>
    </w:sdt>
    <w:p>
      <w:pPr>
        <w:spacing w:after="0"/>
        <w:rPr>
          <w:rFonts w:ascii="Times New Roman" w:eastAsia="Times New Roman"/>
        </w:rPr>
        <w:sectPr>
          <w:pgSz w:w="11910" w:h="16840"/>
          <w:pgMar w:top="1380" w:right="1199" w:bottom="280" w:left="1220" w:header="708" w:footer="708"/>
          <w:pgNumType w:start="2"/>
          <w:cols w:space="708"/>
        </w:sectPr>
      </w:pPr>
    </w:p>
    <w:p>
      <w:pPr>
        <w:pStyle w:val="BodyText"/>
        <w:spacing w:before="4"/>
        <w:rPr>
          <w:rFonts w:ascii="Times New Roman"/>
          <w:sz w:val="17"/>
        </w:rPr>
      </w:pPr>
    </w:p>
    <w:p>
      <w:pPr>
        <w:spacing w:after="0"/>
        <w:rPr>
          <w:rFonts w:ascii="Times New Roman"/>
          <w:sz w:val="17"/>
        </w:rPr>
        <w:sectPr>
          <w:pgSz w:w="11910" w:h="16840"/>
          <w:pgMar w:top="1580" w:right="1199" w:bottom="280" w:left="1220" w:header="708" w:footer="708"/>
          <w:pgNumType w:start="3"/>
          <w:cols w:space="708"/>
        </w:sectPr>
      </w:pPr>
    </w:p>
    <w:p>
      <w:pPr>
        <w:pStyle w:val="Heading2"/>
        <w:spacing w:before="42"/>
      </w:pPr>
      <w:r>
        <w:t>附图</w:t>
      </w:r>
    </w:p>
    <w:p>
      <w:pPr>
        <w:pStyle w:val="BodyText"/>
        <w:tabs>
          <w:tab w:val="left" w:pos="1911"/>
        </w:tabs>
        <w:spacing w:before="75"/>
        <w:ind w:left="711"/>
      </w:pPr>
      <w:r>
        <w:t>附图一</w:t>
        <w:tab/>
        <w:t>项目地理位置图</w:t>
      </w:r>
    </w:p>
    <w:p>
      <w:pPr>
        <w:pStyle w:val="BodyText"/>
        <w:tabs>
          <w:tab w:val="left" w:pos="1911"/>
        </w:tabs>
        <w:spacing w:before="160" w:line="364" w:lineRule="auto"/>
        <w:ind w:left="711" w:right="5414"/>
      </w:pPr>
      <w:r>
        <w:t>附图二</w:t>
        <w:tab/>
        <w:t>项目周围环境现状</w:t>
      </w:r>
      <w:r>
        <w:rPr>
          <w:spacing w:val="-18"/>
        </w:rPr>
        <w:t>图</w:t>
      </w:r>
      <w:r>
        <w:t>附图三</w:t>
        <w:tab/>
        <w:t>项目周边现状照片 附图四</w:t>
        <w:tab/>
        <w:t>项目厂区平面布置</w:t>
      </w:r>
      <w:r>
        <w:rPr>
          <w:spacing w:val="-18"/>
        </w:rPr>
        <w:t>图</w:t>
      </w:r>
    </w:p>
    <w:p>
      <w:pPr>
        <w:pStyle w:val="BodyText"/>
        <w:tabs>
          <w:tab w:val="left" w:pos="1911"/>
        </w:tabs>
        <w:spacing w:line="364" w:lineRule="auto"/>
        <w:ind w:left="711" w:right="4454"/>
      </w:pPr>
      <w:r>
        <w:t>附图五</w:t>
        <w:tab/>
        <w:t>盐城市主体功能区实施规划</w:t>
      </w:r>
      <w:r>
        <w:rPr>
          <w:spacing w:val="-18"/>
        </w:rPr>
        <w:t>图</w:t>
      </w:r>
      <w:r>
        <w:t>附图六</w:t>
        <w:tab/>
        <w:t>项目所在地周边水系图</w:t>
      </w:r>
    </w:p>
    <w:p>
      <w:pPr>
        <w:pStyle w:val="BodyText"/>
        <w:tabs>
          <w:tab w:val="left" w:pos="1911"/>
        </w:tabs>
        <w:spacing w:line="362" w:lineRule="auto"/>
        <w:ind w:left="711" w:right="3494"/>
      </w:pPr>
      <w:r>
        <w:t>附图七</w:t>
        <w:tab/>
        <w:t>风光电装备产业园土地利用总体规划</w:t>
      </w:r>
      <w:r>
        <w:rPr>
          <w:spacing w:val="-18"/>
        </w:rPr>
        <w:t>图</w:t>
      </w:r>
      <w:r>
        <w:t>附图八</w:t>
        <w:tab/>
        <w:t>风光电装备产业园产业布局规划图</w:t>
      </w:r>
    </w:p>
    <w:p>
      <w:pPr>
        <w:pStyle w:val="BodyText"/>
        <w:tabs>
          <w:tab w:val="left" w:pos="1911"/>
        </w:tabs>
        <w:spacing w:before="1" w:line="364" w:lineRule="auto"/>
        <w:ind w:left="711" w:right="4694"/>
      </w:pPr>
      <w:r>
        <w:t>附图九</w:t>
        <w:tab/>
        <w:t>江苏省生态管控空间示意</w:t>
      </w:r>
      <w:r>
        <w:rPr>
          <w:spacing w:val="-18"/>
        </w:rPr>
        <w:t>图</w:t>
      </w:r>
      <w:r>
        <w:t>附图十</w:t>
        <w:tab/>
        <w:t>江苏省环境管控单元图</w:t>
      </w:r>
    </w:p>
    <w:p>
      <w:pPr>
        <w:pStyle w:val="BodyText"/>
        <w:tabs>
          <w:tab w:val="left" w:pos="1911"/>
        </w:tabs>
        <w:spacing w:line="364" w:lineRule="auto"/>
        <w:ind w:left="711" w:right="4454"/>
      </w:pPr>
      <w:r>
        <w:t>附图十一</w:t>
        <w:tab/>
        <w:t>江苏省盐城市环境管控单元</w:t>
      </w:r>
      <w:r>
        <w:rPr>
          <w:spacing w:val="-18"/>
        </w:rPr>
        <w:t>图</w:t>
      </w:r>
      <w:r>
        <w:t>附图十二</w:t>
        <w:tab/>
        <w:t>污染防渗图</w:t>
      </w:r>
    </w:p>
    <w:p>
      <w:pPr>
        <w:pStyle w:val="BodyText"/>
        <w:tabs>
          <w:tab w:val="left" w:pos="1911"/>
        </w:tabs>
        <w:ind w:left="711"/>
      </w:pPr>
      <w:r>
        <w:t>附图十三</w:t>
        <w:tab/>
        <w:t>测绘图</w:t>
      </w:r>
    </w:p>
    <w:p>
      <w:pPr>
        <w:pStyle w:val="BodyText"/>
        <w:tabs>
          <w:tab w:val="left" w:pos="1911"/>
        </w:tabs>
        <w:spacing w:before="158"/>
        <w:ind w:left="711"/>
      </w:pPr>
      <w:r>
        <w:t>附图十四</w:t>
        <w:tab/>
        <w:t>现场公示及网络公示图</w:t>
      </w:r>
    </w:p>
    <w:p>
      <w:pPr>
        <w:pStyle w:val="BodyText"/>
      </w:pPr>
    </w:p>
    <w:p>
      <w:pPr>
        <w:pStyle w:val="BodyText"/>
        <w:spacing w:before="10"/>
        <w:rPr>
          <w:sz w:val="20"/>
        </w:rPr>
      </w:pPr>
    </w:p>
    <w:p>
      <w:pPr>
        <w:pStyle w:val="Heading2"/>
      </w:pPr>
      <w:r>
        <w:t>附件</w:t>
      </w:r>
    </w:p>
    <w:p>
      <w:pPr>
        <w:pStyle w:val="BodyText"/>
        <w:tabs>
          <w:tab w:val="left" w:pos="1911"/>
        </w:tabs>
        <w:spacing w:before="78" w:line="362" w:lineRule="auto"/>
        <w:ind w:left="711" w:right="5642"/>
      </w:pPr>
      <w:r>
        <w:t>附件一</w:t>
        <w:tab/>
        <w:t>项目委托书</w:t>
      </w:r>
      <w:r>
        <w:rPr>
          <w:spacing w:val="-6"/>
        </w:rPr>
        <w:t>（</w:t>
      </w:r>
      <w:r>
        <w:rPr>
          <w:rFonts w:ascii="Times New Roman" w:eastAsia="Times New Roman"/>
          <w:spacing w:val="-6"/>
        </w:rPr>
        <w:t>P1</w:t>
      </w:r>
      <w:r>
        <w:rPr>
          <w:spacing w:val="-6"/>
        </w:rPr>
        <w:t xml:space="preserve">） </w:t>
      </w:r>
      <w:r>
        <w:t>附件二</w:t>
        <w:tab/>
        <w:t>项目备案证</w:t>
      </w:r>
      <w:r>
        <w:rPr>
          <w:spacing w:val="-6"/>
        </w:rPr>
        <w:t>（</w:t>
      </w:r>
      <w:r>
        <w:rPr>
          <w:rFonts w:ascii="Times New Roman" w:eastAsia="Times New Roman"/>
          <w:spacing w:val="-6"/>
        </w:rPr>
        <w:t>P2</w:t>
      </w:r>
      <w:r>
        <w:rPr>
          <w:spacing w:val="-6"/>
        </w:rPr>
        <w:t>）</w:t>
      </w:r>
    </w:p>
    <w:p>
      <w:pPr>
        <w:pStyle w:val="BodyText"/>
        <w:tabs>
          <w:tab w:val="left" w:pos="1911"/>
        </w:tabs>
        <w:spacing w:before="5" w:line="362" w:lineRule="auto"/>
        <w:ind w:left="711" w:right="2561"/>
      </w:pPr>
      <w:r>
        <w:t>附件三</w:t>
        <w:tab/>
        <w:t>企业营业执照及法人代表身份证复印件</w:t>
      </w:r>
      <w:r>
        <w:rPr>
          <w:spacing w:val="-4"/>
        </w:rPr>
        <w:t>（</w:t>
      </w:r>
      <w:r>
        <w:rPr>
          <w:rFonts w:ascii="Times New Roman" w:eastAsia="Times New Roman"/>
          <w:spacing w:val="-4"/>
        </w:rPr>
        <w:t>P3-5</w:t>
      </w:r>
      <w:r>
        <w:rPr>
          <w:spacing w:val="-4"/>
        </w:rPr>
        <w:t xml:space="preserve">） </w:t>
      </w:r>
      <w:r>
        <w:t>附件四</w:t>
        <w:tab/>
        <w:t>项目原辅料成分分析资料（</w:t>
      </w:r>
      <w:r>
        <w:rPr>
          <w:rFonts w:ascii="Times New Roman" w:eastAsia="Times New Roman"/>
        </w:rPr>
        <w:t>P6-16</w:t>
      </w:r>
      <w:r>
        <w:t>）</w:t>
      </w:r>
    </w:p>
    <w:p>
      <w:pPr>
        <w:pStyle w:val="BodyText"/>
        <w:tabs>
          <w:tab w:val="left" w:pos="1911"/>
        </w:tabs>
        <w:spacing w:before="5"/>
        <w:ind w:left="711"/>
      </w:pPr>
      <w:r>
        <w:t>附件五</w:t>
        <w:tab/>
        <w:t>建设单位承诺书（</w:t>
      </w:r>
      <w:r>
        <w:rPr>
          <w:rFonts w:ascii="Times New Roman" w:eastAsia="Times New Roman"/>
        </w:rPr>
        <w:t>P17</w:t>
      </w:r>
      <w:r>
        <w:t>）</w:t>
      </w:r>
    </w:p>
    <w:p>
      <w:pPr>
        <w:pStyle w:val="BodyText"/>
        <w:tabs>
          <w:tab w:val="left" w:pos="1911"/>
        </w:tabs>
        <w:spacing w:before="158"/>
        <w:ind w:left="711"/>
      </w:pPr>
      <w:r>
        <w:t>附件六</w:t>
        <w:tab/>
        <w:t>阜宁县水处理发展有限公司的环评批复（</w:t>
      </w:r>
      <w:r>
        <w:rPr>
          <w:rFonts w:ascii="Times New Roman" w:eastAsia="Times New Roman"/>
        </w:rPr>
        <w:t>P18-21</w:t>
      </w:r>
      <w:r>
        <w:t>）</w:t>
      </w:r>
    </w:p>
    <w:p>
      <w:pPr>
        <w:pStyle w:val="BodyText"/>
        <w:tabs>
          <w:tab w:val="left" w:pos="1911"/>
        </w:tabs>
        <w:spacing w:before="160" w:line="362" w:lineRule="auto"/>
        <w:ind w:left="711" w:right="1361"/>
      </w:pPr>
      <w:r>
        <w:t>附件七</w:t>
        <w:tab/>
        <w:t>项目所在园区规划环评审查意见及跟踪评价批复</w:t>
      </w:r>
      <w:r>
        <w:rPr>
          <w:spacing w:val="-3"/>
        </w:rPr>
        <w:t>（</w:t>
      </w:r>
      <w:r>
        <w:rPr>
          <w:rFonts w:ascii="Times New Roman" w:eastAsia="Times New Roman"/>
          <w:spacing w:val="-3"/>
        </w:rPr>
        <w:t>P22-35</w:t>
      </w:r>
      <w:r>
        <w:rPr>
          <w:spacing w:val="-3"/>
        </w:rPr>
        <w:t xml:space="preserve">） </w:t>
      </w:r>
      <w:r>
        <w:t>附件八</w:t>
        <w:tab/>
        <w:t>土地证、租赁证明（</w:t>
      </w:r>
      <w:r>
        <w:rPr>
          <w:rFonts w:ascii="Times New Roman" w:eastAsia="Times New Roman"/>
        </w:rPr>
        <w:t>P36-41</w:t>
      </w:r>
      <w:r>
        <w:t>）</w:t>
      </w:r>
    </w:p>
    <w:p>
      <w:pPr>
        <w:pStyle w:val="BodyText"/>
        <w:tabs>
          <w:tab w:val="left" w:pos="1911"/>
        </w:tabs>
        <w:spacing w:before="5" w:line="362" w:lineRule="auto"/>
        <w:ind w:left="711" w:right="3281"/>
      </w:pPr>
      <w:r>
        <w:t>附件九</w:t>
        <w:tab/>
        <w:t>固废意向合同、产品意向合同</w:t>
      </w:r>
      <w:r>
        <w:rPr>
          <w:spacing w:val="-3"/>
        </w:rPr>
        <w:t>（</w:t>
      </w:r>
      <w:r>
        <w:rPr>
          <w:rFonts w:ascii="Times New Roman" w:eastAsia="Times New Roman"/>
          <w:spacing w:val="-3"/>
        </w:rPr>
        <w:t>P42-45</w:t>
      </w:r>
      <w:r>
        <w:rPr>
          <w:spacing w:val="-3"/>
        </w:rPr>
        <w:t xml:space="preserve">） </w:t>
      </w:r>
      <w:r>
        <w:t>附件十</w:t>
        <w:tab/>
        <w:t>危废仓库分区及责任说明（</w:t>
      </w:r>
      <w:r>
        <w:rPr>
          <w:rFonts w:ascii="Times New Roman" w:eastAsia="Times New Roman"/>
        </w:rPr>
        <w:t>P46</w:t>
      </w:r>
      <w:r>
        <w:t>）</w:t>
      </w:r>
    </w:p>
    <w:p>
      <w:pPr>
        <w:pStyle w:val="BodyText"/>
        <w:tabs>
          <w:tab w:val="left" w:pos="1911"/>
        </w:tabs>
        <w:spacing w:before="5" w:line="364" w:lineRule="auto"/>
        <w:ind w:left="711" w:right="2081"/>
      </w:pPr>
      <w:r>
        <w:t>附件十一</w:t>
        <w:tab/>
        <w:t>危废处置协议、处置单位营业执照和资质</w:t>
      </w:r>
      <w:r>
        <w:rPr>
          <w:spacing w:val="-3"/>
        </w:rPr>
        <w:t>（</w:t>
      </w:r>
      <w:r>
        <w:rPr>
          <w:rFonts w:ascii="Times New Roman" w:eastAsia="Times New Roman"/>
          <w:spacing w:val="-3"/>
        </w:rPr>
        <w:t>P47-57</w:t>
      </w:r>
      <w:r>
        <w:rPr>
          <w:spacing w:val="-3"/>
        </w:rPr>
        <w:t xml:space="preserve">） </w:t>
      </w:r>
      <w:r>
        <w:t>附件十二</w:t>
        <w:tab/>
        <w:t>废水接管证明（</w:t>
      </w:r>
      <w:r>
        <w:rPr>
          <w:rFonts w:ascii="Times New Roman" w:eastAsia="Times New Roman"/>
        </w:rPr>
        <w:t>P58</w:t>
      </w:r>
      <w:r>
        <w:t>）</w:t>
      </w:r>
    </w:p>
    <w:p>
      <w:pPr>
        <w:pStyle w:val="BodyText"/>
        <w:tabs>
          <w:tab w:val="left" w:pos="1911"/>
        </w:tabs>
        <w:spacing w:line="306" w:lineRule="exact"/>
        <w:ind w:left="711"/>
      </w:pPr>
      <w:r>
        <w:t>附件十三</w:t>
        <w:tab/>
        <w:t>活性炭检测材料（</w:t>
      </w:r>
      <w:r>
        <w:rPr>
          <w:rFonts w:ascii="Times New Roman" w:eastAsia="Times New Roman"/>
        </w:rPr>
        <w:t>P59-61</w:t>
      </w:r>
      <w:r>
        <w:t>）</w:t>
      </w:r>
    </w:p>
    <w:p>
      <w:pPr>
        <w:spacing w:after="0" w:line="306" w:lineRule="exact"/>
        <w:sectPr>
          <w:pgSz w:w="11910" w:h="16840"/>
          <w:pgMar w:top="1360" w:right="1199" w:bottom="280" w:left="1220" w:header="708" w:footer="708"/>
          <w:pgNumType w:start="4"/>
          <w:cols w:space="708"/>
        </w:sectPr>
      </w:pPr>
    </w:p>
    <w:p>
      <w:pPr>
        <w:pStyle w:val="BodyText"/>
        <w:tabs>
          <w:tab w:val="left" w:pos="1911"/>
        </w:tabs>
        <w:spacing w:before="61"/>
        <w:ind w:left="711"/>
      </w:pPr>
      <w:r>
        <w:t>附件十四</w:t>
        <w:tab/>
        <w:t>阜宁县企业环保信用承诺表（</w:t>
      </w:r>
      <w:r>
        <w:rPr>
          <w:rFonts w:ascii="Times New Roman" w:eastAsia="Times New Roman"/>
        </w:rPr>
        <w:t>P62</w:t>
      </w:r>
      <w:r>
        <w:t>）</w:t>
      </w:r>
    </w:p>
    <w:p>
      <w:pPr>
        <w:pStyle w:val="BodyText"/>
        <w:tabs>
          <w:tab w:val="left" w:pos="1911"/>
        </w:tabs>
        <w:spacing w:before="158" w:line="364" w:lineRule="auto"/>
        <w:ind w:left="711" w:right="3362"/>
      </w:pPr>
      <w:r>
        <w:t>附件十五</w:t>
        <w:tab/>
        <w:t>固定污染物源排污许可分类说明</w:t>
      </w:r>
      <w:r>
        <w:rPr>
          <w:spacing w:val="-5"/>
        </w:rPr>
        <w:t>（</w:t>
      </w:r>
      <w:r>
        <w:rPr>
          <w:rFonts w:ascii="Times New Roman" w:eastAsia="Times New Roman"/>
          <w:spacing w:val="-5"/>
        </w:rPr>
        <w:t>P63</w:t>
      </w:r>
      <w:r>
        <w:rPr>
          <w:spacing w:val="-5"/>
        </w:rPr>
        <w:t xml:space="preserve">） </w:t>
      </w:r>
      <w:r>
        <w:t>附件十六</w:t>
        <w:tab/>
        <w:t>三级审核单（</w:t>
      </w:r>
      <w:r>
        <w:rPr>
          <w:rFonts w:ascii="Times New Roman" w:eastAsia="Times New Roman"/>
        </w:rPr>
        <w:t>P64-75</w:t>
      </w:r>
      <w:r>
        <w:t>）</w:t>
      </w:r>
    </w:p>
    <w:p>
      <w:pPr>
        <w:spacing w:after="0" w:line="364" w:lineRule="auto"/>
        <w:sectPr>
          <w:pgSz w:w="11910" w:h="16840"/>
          <w:pgMar w:top="1340" w:right="1199" w:bottom="280" w:left="1220" w:header="708" w:footer="708"/>
          <w:pgNumType w:start="5"/>
          <w:cols w:space="708"/>
        </w:sectPr>
      </w:pPr>
    </w:p>
    <w:p>
      <w:pPr>
        <w:pStyle w:val="Heading1"/>
        <w:spacing w:after="3"/>
      </w:pPr>
      <w:bookmarkStart w:id="0" w:name="一、建设项目基本情况"/>
      <w:bookmarkEnd w:id="0"/>
      <w:bookmarkStart w:id="1" w:name="_bookmark0"/>
      <w:bookmarkEnd w:id="1"/>
      <w:r>
        <w:t>一、建设项目基本情况</w:t>
      </w:r>
    </w:p>
    <w:tbl>
      <w:tblPr>
        <w:tblStyle w:val="TableNormal0"/>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959"/>
        <w:gridCol w:w="635"/>
        <w:gridCol w:w="1329"/>
        <w:gridCol w:w="1878"/>
        <w:gridCol w:w="3200"/>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470"/>
          <w:jc w:val="left"/>
        </w:trPr>
        <w:tc>
          <w:tcPr>
            <w:tcW w:w="1959" w:type="dxa"/>
            <w:tcBorders>
              <w:bottom w:val="single" w:sz="4" w:space="0" w:color="000000"/>
              <w:right w:val="single" w:sz="4" w:space="0" w:color="000000"/>
            </w:tcBorders>
          </w:tcPr>
          <w:p>
            <w:pPr>
              <w:pStyle w:val="TableParagraph"/>
              <w:spacing w:before="108"/>
              <w:ind w:left="26" w:right="13"/>
              <w:jc w:val="center"/>
              <w:rPr>
                <w:sz w:val="21"/>
              </w:rPr>
            </w:pPr>
            <w:r>
              <w:rPr>
                <w:sz w:val="21"/>
              </w:rPr>
              <w:t>建设项目名称</w:t>
            </w:r>
          </w:p>
        </w:tc>
        <w:tc>
          <w:tcPr>
            <w:tcW w:w="7042" w:type="dxa"/>
            <w:gridSpan w:val="4"/>
            <w:tcBorders>
              <w:left w:val="single" w:sz="4" w:space="0" w:color="000000"/>
              <w:bottom w:val="single" w:sz="4" w:space="0" w:color="000000"/>
            </w:tcBorders>
          </w:tcPr>
          <w:p>
            <w:pPr>
              <w:pStyle w:val="TableParagraph"/>
              <w:spacing w:before="108"/>
              <w:ind w:left="904" w:right="879"/>
              <w:jc w:val="center"/>
              <w:rPr>
                <w:sz w:val="21"/>
              </w:rPr>
            </w:pPr>
            <w:r>
              <w:rPr>
                <w:sz w:val="21"/>
              </w:rPr>
              <w:t xml:space="preserve">年产 </w:t>
            </w:r>
            <w:r>
              <w:rPr>
                <w:rFonts w:ascii="Times New Roman" w:eastAsia="Times New Roman"/>
                <w:sz w:val="21"/>
              </w:rPr>
              <w:t xml:space="preserve">2100 </w:t>
            </w:r>
            <w:r>
              <w:rPr>
                <w:sz w:val="21"/>
              </w:rPr>
              <w:t>吨碳纤维及玻纤维复合材料循环再生利用项目</w:t>
            </w:r>
          </w:p>
        </w:tc>
      </w:tr>
      <w:tr>
        <w:tblPrEx>
          <w:tblW w:w="0" w:type="auto"/>
          <w:jc w:val="left"/>
          <w:tblInd w:w="247" w:type="dxa"/>
          <w:tblLayout w:type="fixed"/>
          <w:tblCellMar>
            <w:top w:w="0" w:type="dxa"/>
            <w:left w:w="0" w:type="dxa"/>
            <w:bottom w:w="0" w:type="dxa"/>
            <w:right w:w="0" w:type="dxa"/>
          </w:tblCellMar>
          <w:tblLook w:val="01E0"/>
        </w:tblPrEx>
        <w:trPr>
          <w:trHeight w:val="470"/>
          <w:jc w:val="left"/>
        </w:trPr>
        <w:tc>
          <w:tcPr>
            <w:tcW w:w="1959" w:type="dxa"/>
            <w:tcBorders>
              <w:top w:val="single" w:sz="4" w:space="0" w:color="000000"/>
              <w:bottom w:val="single" w:sz="4" w:space="0" w:color="000000"/>
              <w:right w:val="single" w:sz="4" w:space="0" w:color="000000"/>
            </w:tcBorders>
          </w:tcPr>
          <w:p>
            <w:pPr>
              <w:pStyle w:val="TableParagraph"/>
              <w:spacing w:before="108"/>
              <w:ind w:left="28" w:right="13"/>
              <w:jc w:val="center"/>
              <w:rPr>
                <w:sz w:val="21"/>
              </w:rPr>
            </w:pPr>
            <w:r>
              <w:rPr>
                <w:sz w:val="21"/>
              </w:rPr>
              <w:t>项目代码</w:t>
            </w:r>
          </w:p>
        </w:tc>
        <w:tc>
          <w:tcPr>
            <w:tcW w:w="7042" w:type="dxa"/>
            <w:gridSpan w:val="4"/>
            <w:tcBorders>
              <w:top w:val="single" w:sz="4" w:space="0" w:color="000000"/>
              <w:left w:val="single" w:sz="4" w:space="0" w:color="000000"/>
              <w:bottom w:val="single" w:sz="4" w:space="0" w:color="000000"/>
            </w:tcBorders>
          </w:tcPr>
          <w:p>
            <w:pPr>
              <w:pStyle w:val="TableParagraph"/>
              <w:spacing w:before="122"/>
              <w:ind w:left="904" w:right="878"/>
              <w:jc w:val="center"/>
              <w:rPr>
                <w:rFonts w:ascii="Times New Roman"/>
                <w:sz w:val="21"/>
              </w:rPr>
            </w:pPr>
            <w:r>
              <w:rPr>
                <w:rFonts w:ascii="Times New Roman"/>
                <w:sz w:val="21"/>
              </w:rPr>
              <w:t>2308-320956-04-01-201366</w:t>
            </w:r>
          </w:p>
        </w:tc>
      </w:tr>
      <w:tr>
        <w:tblPrEx>
          <w:tblW w:w="0" w:type="auto"/>
          <w:jc w:val="left"/>
          <w:tblInd w:w="247" w:type="dxa"/>
          <w:tblLayout w:type="fixed"/>
          <w:tblCellMar>
            <w:top w:w="0" w:type="dxa"/>
            <w:left w:w="0" w:type="dxa"/>
            <w:bottom w:w="0" w:type="dxa"/>
            <w:right w:w="0" w:type="dxa"/>
          </w:tblCellMar>
          <w:tblLook w:val="01E0"/>
        </w:tblPrEx>
        <w:trPr>
          <w:trHeight w:val="470"/>
          <w:jc w:val="left"/>
        </w:trPr>
        <w:tc>
          <w:tcPr>
            <w:tcW w:w="1959" w:type="dxa"/>
            <w:tcBorders>
              <w:top w:val="single" w:sz="4" w:space="0" w:color="000000"/>
              <w:bottom w:val="single" w:sz="4" w:space="0" w:color="000000"/>
              <w:right w:val="single" w:sz="4" w:space="0" w:color="000000"/>
            </w:tcBorders>
          </w:tcPr>
          <w:p>
            <w:pPr>
              <w:pStyle w:val="TableParagraph"/>
              <w:spacing w:before="108"/>
              <w:ind w:left="31" w:right="13"/>
              <w:jc w:val="center"/>
              <w:rPr>
                <w:sz w:val="21"/>
              </w:rPr>
            </w:pPr>
            <w:r>
              <w:rPr>
                <w:sz w:val="21"/>
              </w:rPr>
              <w:t>建设单位联系人</w:t>
            </w:r>
          </w:p>
        </w:tc>
        <w:tc>
          <w:tcPr>
            <w:tcW w:w="196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22"/>
              <w:ind w:left="52" w:right="27"/>
              <w:jc w:val="center"/>
              <w:rPr>
                <w:rFonts w:ascii="Times New Roman"/>
                <w:sz w:val="21"/>
              </w:rPr>
            </w:pPr>
            <w:r>
              <w:rPr>
                <w:rFonts w:ascii="Times New Roman"/>
                <w:sz w:val="21"/>
              </w:rPr>
              <w:t>***</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spacing w:before="108"/>
              <w:ind w:left="87" w:right="60"/>
              <w:jc w:val="center"/>
              <w:rPr>
                <w:sz w:val="21"/>
              </w:rPr>
            </w:pPr>
            <w:r>
              <w:rPr>
                <w:sz w:val="21"/>
              </w:rPr>
              <w:t>联系方式</w:t>
            </w:r>
          </w:p>
        </w:tc>
        <w:tc>
          <w:tcPr>
            <w:tcW w:w="3200" w:type="dxa"/>
            <w:tcBorders>
              <w:top w:val="single" w:sz="4" w:space="0" w:color="000000"/>
              <w:left w:val="single" w:sz="4" w:space="0" w:color="000000"/>
              <w:bottom w:val="single" w:sz="4" w:space="0" w:color="000000"/>
            </w:tcBorders>
          </w:tcPr>
          <w:p>
            <w:pPr>
              <w:pStyle w:val="TableParagraph"/>
              <w:spacing w:before="122"/>
              <w:ind w:left="22"/>
              <w:jc w:val="center"/>
              <w:rPr>
                <w:rFonts w:ascii="Times New Roman"/>
                <w:sz w:val="21"/>
              </w:rPr>
            </w:pPr>
            <w:r>
              <w:rPr>
                <w:rFonts w:ascii="Times New Roman"/>
                <w:sz w:val="21"/>
              </w:rPr>
              <w:t>******</w:t>
            </w:r>
          </w:p>
        </w:tc>
      </w:tr>
      <w:tr>
        <w:tblPrEx>
          <w:tblW w:w="0" w:type="auto"/>
          <w:jc w:val="left"/>
          <w:tblInd w:w="247" w:type="dxa"/>
          <w:tblLayout w:type="fixed"/>
          <w:tblCellMar>
            <w:top w:w="0" w:type="dxa"/>
            <w:left w:w="0" w:type="dxa"/>
            <w:bottom w:w="0" w:type="dxa"/>
            <w:right w:w="0" w:type="dxa"/>
          </w:tblCellMar>
          <w:tblLook w:val="01E0"/>
        </w:tblPrEx>
        <w:trPr>
          <w:trHeight w:val="470"/>
          <w:jc w:val="left"/>
        </w:trPr>
        <w:tc>
          <w:tcPr>
            <w:tcW w:w="1959" w:type="dxa"/>
            <w:tcBorders>
              <w:top w:val="single" w:sz="4" w:space="0" w:color="000000"/>
              <w:bottom w:val="single" w:sz="4" w:space="0" w:color="000000"/>
              <w:right w:val="single" w:sz="4" w:space="0" w:color="000000"/>
            </w:tcBorders>
          </w:tcPr>
          <w:p>
            <w:pPr>
              <w:pStyle w:val="TableParagraph"/>
              <w:spacing w:before="108"/>
              <w:ind w:left="28" w:right="13"/>
              <w:jc w:val="center"/>
              <w:rPr>
                <w:sz w:val="21"/>
              </w:rPr>
            </w:pPr>
            <w:r>
              <w:rPr>
                <w:sz w:val="21"/>
              </w:rPr>
              <w:t>建设地点</w:t>
            </w:r>
          </w:p>
        </w:tc>
        <w:tc>
          <w:tcPr>
            <w:tcW w:w="7042" w:type="dxa"/>
            <w:gridSpan w:val="4"/>
            <w:tcBorders>
              <w:top w:val="single" w:sz="4" w:space="0" w:color="000000"/>
              <w:left w:val="single" w:sz="4" w:space="0" w:color="000000"/>
              <w:bottom w:val="single" w:sz="4" w:space="0" w:color="000000"/>
            </w:tcBorders>
          </w:tcPr>
          <w:p>
            <w:pPr>
              <w:pStyle w:val="TableParagraph"/>
              <w:spacing w:before="108"/>
              <w:ind w:left="478"/>
              <w:rPr>
                <w:sz w:val="21"/>
              </w:rPr>
            </w:pPr>
            <w:r>
              <w:rPr>
                <w:rFonts w:ascii="Times New Roman" w:eastAsia="Times New Roman"/>
                <w:w w:val="99"/>
                <w:sz w:val="21"/>
                <w:u w:val="single"/>
              </w:rPr>
              <w:t xml:space="preserve"> </w:t>
            </w:r>
            <w:r>
              <w:rPr>
                <w:rFonts w:ascii="Times New Roman" w:eastAsia="Times New Roman"/>
                <w:sz w:val="21"/>
                <w:u w:val="single"/>
              </w:rPr>
              <w:t xml:space="preserve"> </w:t>
            </w:r>
            <w:r>
              <w:rPr>
                <w:sz w:val="21"/>
                <w:u w:val="single"/>
              </w:rPr>
              <w:t xml:space="preserve">江苏 </w:t>
            </w:r>
            <w:r>
              <w:rPr>
                <w:sz w:val="21"/>
              </w:rPr>
              <w:t>省</w:t>
            </w:r>
            <w:r>
              <w:rPr>
                <w:sz w:val="21"/>
                <w:u w:val="single"/>
              </w:rPr>
              <w:t xml:space="preserve"> 盐城 </w:t>
            </w:r>
            <w:r>
              <w:rPr>
                <w:sz w:val="21"/>
              </w:rPr>
              <w:t>市</w:t>
            </w:r>
            <w:r>
              <w:rPr>
                <w:sz w:val="21"/>
                <w:u w:val="single"/>
              </w:rPr>
              <w:t xml:space="preserve"> 阜宁经济开发区 协鑫大道 </w:t>
            </w:r>
            <w:r>
              <w:rPr>
                <w:rFonts w:ascii="Times New Roman" w:eastAsia="Times New Roman"/>
                <w:sz w:val="21"/>
                <w:u w:val="single"/>
              </w:rPr>
              <w:t xml:space="preserve">26 </w:t>
            </w:r>
            <w:r>
              <w:rPr>
                <w:sz w:val="21"/>
                <w:u w:val="single"/>
              </w:rPr>
              <w:t xml:space="preserve">号 </w:t>
            </w:r>
            <w:r>
              <w:rPr>
                <w:sz w:val="21"/>
              </w:rPr>
              <w:t>（具体地址）</w:t>
            </w:r>
          </w:p>
        </w:tc>
      </w:tr>
      <w:tr>
        <w:tblPrEx>
          <w:tblW w:w="0" w:type="auto"/>
          <w:jc w:val="left"/>
          <w:tblInd w:w="247" w:type="dxa"/>
          <w:tblLayout w:type="fixed"/>
          <w:tblCellMar>
            <w:top w:w="0" w:type="dxa"/>
            <w:left w:w="0" w:type="dxa"/>
            <w:bottom w:w="0" w:type="dxa"/>
            <w:right w:w="0" w:type="dxa"/>
          </w:tblCellMar>
          <w:tblLook w:val="01E0"/>
        </w:tblPrEx>
        <w:trPr>
          <w:trHeight w:val="470"/>
          <w:jc w:val="left"/>
        </w:trPr>
        <w:tc>
          <w:tcPr>
            <w:tcW w:w="1959" w:type="dxa"/>
            <w:tcBorders>
              <w:top w:val="single" w:sz="4" w:space="0" w:color="000000"/>
              <w:bottom w:val="single" w:sz="4" w:space="0" w:color="000000"/>
              <w:right w:val="single" w:sz="4" w:space="0" w:color="000000"/>
            </w:tcBorders>
          </w:tcPr>
          <w:p>
            <w:pPr>
              <w:pStyle w:val="TableParagraph"/>
              <w:spacing w:before="108"/>
              <w:ind w:left="28" w:right="13"/>
              <w:jc w:val="center"/>
              <w:rPr>
                <w:sz w:val="21"/>
              </w:rPr>
            </w:pPr>
            <w:r>
              <w:rPr>
                <w:sz w:val="21"/>
              </w:rPr>
              <w:t>地理坐标</w:t>
            </w:r>
          </w:p>
        </w:tc>
        <w:tc>
          <w:tcPr>
            <w:tcW w:w="7042" w:type="dxa"/>
            <w:gridSpan w:val="4"/>
            <w:tcBorders>
              <w:top w:val="single" w:sz="4" w:space="0" w:color="000000"/>
              <w:left w:val="single" w:sz="4" w:space="0" w:color="000000"/>
              <w:bottom w:val="single" w:sz="4" w:space="0" w:color="000000"/>
            </w:tcBorders>
          </w:tcPr>
          <w:p>
            <w:pPr>
              <w:pStyle w:val="TableParagraph"/>
              <w:spacing w:before="108"/>
              <w:ind w:left="904" w:right="879"/>
              <w:jc w:val="center"/>
              <w:rPr>
                <w:sz w:val="21"/>
              </w:rPr>
            </w:pPr>
            <w:r>
              <w:rPr>
                <w:sz w:val="21"/>
              </w:rPr>
              <w:t>（</w:t>
            </w:r>
            <w:r>
              <w:rPr>
                <w:sz w:val="21"/>
                <w:u w:val="single"/>
              </w:rPr>
              <w:t xml:space="preserve"> </w:t>
            </w:r>
            <w:r>
              <w:rPr>
                <w:rFonts w:ascii="Times New Roman" w:eastAsia="Times New Roman"/>
                <w:spacing w:val="-2"/>
                <w:sz w:val="21"/>
                <w:u w:val="single"/>
              </w:rPr>
              <w:t>119</w:t>
            </w:r>
            <w:r>
              <w:rPr>
                <w:rFonts w:ascii="Times New Roman" w:eastAsia="Times New Roman"/>
                <w:spacing w:val="-2"/>
                <w:sz w:val="21"/>
              </w:rPr>
              <w:t xml:space="preserve"> </w:t>
            </w:r>
            <w:r>
              <w:rPr>
                <w:sz w:val="21"/>
              </w:rPr>
              <w:t>度</w:t>
            </w:r>
            <w:r>
              <w:rPr>
                <w:sz w:val="21"/>
                <w:u w:val="single"/>
              </w:rPr>
              <w:t xml:space="preserve"> </w:t>
            </w:r>
            <w:r>
              <w:rPr>
                <w:rFonts w:ascii="Times New Roman" w:eastAsia="Times New Roman"/>
                <w:sz w:val="21"/>
                <w:u w:val="single"/>
              </w:rPr>
              <w:t>50</w:t>
            </w:r>
            <w:r>
              <w:rPr>
                <w:rFonts w:ascii="Times New Roman" w:eastAsia="Times New Roman"/>
                <w:sz w:val="21"/>
              </w:rPr>
              <w:t xml:space="preserve"> </w:t>
            </w:r>
            <w:r>
              <w:rPr>
                <w:sz w:val="21"/>
              </w:rPr>
              <w:t>分</w:t>
            </w:r>
            <w:r>
              <w:rPr>
                <w:sz w:val="21"/>
                <w:u w:val="single"/>
              </w:rPr>
              <w:t xml:space="preserve"> </w:t>
            </w:r>
            <w:r>
              <w:rPr>
                <w:rFonts w:ascii="Times New Roman" w:eastAsia="Times New Roman"/>
                <w:sz w:val="21"/>
                <w:u w:val="single"/>
              </w:rPr>
              <w:t>29.714</w:t>
            </w:r>
            <w:r>
              <w:rPr>
                <w:rFonts w:ascii="Times New Roman" w:eastAsia="Times New Roman"/>
                <w:sz w:val="21"/>
              </w:rPr>
              <w:t xml:space="preserve"> </w:t>
            </w:r>
            <w:r>
              <w:rPr>
                <w:sz w:val="21"/>
              </w:rPr>
              <w:t>秒，</w:t>
            </w:r>
            <w:r>
              <w:rPr>
                <w:sz w:val="21"/>
                <w:u w:val="single"/>
              </w:rPr>
              <w:t xml:space="preserve"> </w:t>
            </w:r>
            <w:r>
              <w:rPr>
                <w:rFonts w:ascii="Times New Roman" w:eastAsia="Times New Roman"/>
                <w:sz w:val="21"/>
                <w:u w:val="single"/>
              </w:rPr>
              <w:t>33</w:t>
            </w:r>
            <w:r>
              <w:rPr>
                <w:rFonts w:ascii="Times New Roman" w:eastAsia="Times New Roman"/>
                <w:spacing w:val="51"/>
                <w:sz w:val="21"/>
              </w:rPr>
              <w:t xml:space="preserve"> </w:t>
            </w:r>
            <w:r>
              <w:rPr>
                <w:sz w:val="21"/>
              </w:rPr>
              <w:t>度</w:t>
            </w:r>
            <w:r>
              <w:rPr>
                <w:sz w:val="21"/>
                <w:u w:val="single"/>
              </w:rPr>
              <w:t xml:space="preserve"> </w:t>
            </w:r>
            <w:r>
              <w:rPr>
                <w:rFonts w:ascii="Times New Roman" w:eastAsia="Times New Roman"/>
                <w:sz w:val="21"/>
                <w:u w:val="single"/>
              </w:rPr>
              <w:t>45</w:t>
            </w:r>
            <w:r>
              <w:rPr>
                <w:rFonts w:ascii="Times New Roman" w:eastAsia="Times New Roman"/>
                <w:sz w:val="21"/>
              </w:rPr>
              <w:t xml:space="preserve"> </w:t>
            </w:r>
            <w:r>
              <w:rPr>
                <w:sz w:val="21"/>
              </w:rPr>
              <w:t>分</w:t>
            </w:r>
            <w:r>
              <w:rPr>
                <w:sz w:val="21"/>
                <w:u w:val="single"/>
              </w:rPr>
              <w:t xml:space="preserve"> </w:t>
            </w:r>
            <w:r>
              <w:rPr>
                <w:rFonts w:ascii="Times New Roman" w:eastAsia="Times New Roman"/>
                <w:sz w:val="21"/>
                <w:u w:val="single"/>
              </w:rPr>
              <w:t>18.741</w:t>
            </w:r>
            <w:r>
              <w:rPr>
                <w:rFonts w:ascii="Times New Roman" w:eastAsia="Times New Roman"/>
                <w:spacing w:val="51"/>
                <w:sz w:val="21"/>
              </w:rPr>
              <w:t xml:space="preserve"> </w:t>
            </w:r>
            <w:r>
              <w:rPr>
                <w:sz w:val="21"/>
              </w:rPr>
              <w:t>秒）</w:t>
            </w:r>
          </w:p>
        </w:tc>
      </w:tr>
      <w:tr>
        <w:tblPrEx>
          <w:tblW w:w="0" w:type="auto"/>
          <w:jc w:val="left"/>
          <w:tblInd w:w="247" w:type="dxa"/>
          <w:tblLayout w:type="fixed"/>
          <w:tblCellMar>
            <w:top w:w="0" w:type="dxa"/>
            <w:left w:w="0" w:type="dxa"/>
            <w:bottom w:w="0" w:type="dxa"/>
            <w:right w:w="0" w:type="dxa"/>
          </w:tblCellMar>
          <w:tblLook w:val="01E0"/>
        </w:tblPrEx>
        <w:trPr>
          <w:trHeight w:val="1650"/>
          <w:jc w:val="left"/>
        </w:trPr>
        <w:tc>
          <w:tcPr>
            <w:tcW w:w="1959" w:type="dxa"/>
            <w:tcBorders>
              <w:top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4"/>
              <w:rPr>
                <w:b/>
                <w:sz w:val="14"/>
              </w:rPr>
            </w:pPr>
          </w:p>
          <w:p>
            <w:pPr>
              <w:pStyle w:val="TableParagraph"/>
              <w:ind w:left="28" w:right="13"/>
              <w:jc w:val="center"/>
              <w:rPr>
                <w:sz w:val="21"/>
              </w:rPr>
            </w:pPr>
            <w:r>
              <w:rPr>
                <w:sz w:val="21"/>
              </w:rPr>
              <w:t>国民经济行业类别</w:t>
            </w:r>
          </w:p>
        </w:tc>
        <w:tc>
          <w:tcPr>
            <w:tcW w:w="196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6" w:line="242" w:lineRule="auto"/>
              <w:ind w:left="54" w:right="27"/>
              <w:jc w:val="center"/>
              <w:rPr>
                <w:sz w:val="21"/>
              </w:rPr>
            </w:pPr>
            <w:r>
              <w:rPr>
                <w:rFonts w:ascii="Times New Roman" w:eastAsia="Times New Roman"/>
                <w:sz w:val="21"/>
              </w:rPr>
              <w:t>C3061</w:t>
            </w:r>
            <w:r>
              <w:rPr>
                <w:rFonts w:ascii="Times New Roman" w:eastAsia="Times New Roman"/>
                <w:spacing w:val="-6"/>
                <w:sz w:val="21"/>
              </w:rPr>
              <w:t xml:space="preserve"> </w:t>
            </w:r>
            <w:r>
              <w:rPr>
                <w:spacing w:val="-3"/>
                <w:sz w:val="21"/>
              </w:rPr>
              <w:t>玻璃纤维及制</w:t>
            </w:r>
            <w:r>
              <w:rPr>
                <w:sz w:val="21"/>
              </w:rPr>
              <w:t>品制造</w:t>
            </w:r>
          </w:p>
          <w:p>
            <w:pPr>
              <w:pStyle w:val="TableParagraph"/>
              <w:spacing w:before="2" w:line="244" w:lineRule="auto"/>
              <w:ind w:left="54" w:right="27"/>
              <w:jc w:val="center"/>
              <w:rPr>
                <w:sz w:val="21"/>
              </w:rPr>
            </w:pPr>
            <w:r>
              <w:rPr>
                <w:rFonts w:ascii="Times New Roman" w:eastAsia="Times New Roman"/>
                <w:sz w:val="21"/>
              </w:rPr>
              <w:t>C3091</w:t>
            </w:r>
            <w:r>
              <w:rPr>
                <w:rFonts w:ascii="Times New Roman" w:eastAsia="Times New Roman"/>
                <w:spacing w:val="-6"/>
                <w:sz w:val="21"/>
              </w:rPr>
              <w:t xml:space="preserve"> </w:t>
            </w:r>
            <w:r>
              <w:rPr>
                <w:spacing w:val="-3"/>
                <w:sz w:val="21"/>
              </w:rPr>
              <w:t>石墨及碳素制</w:t>
            </w:r>
            <w:r>
              <w:rPr>
                <w:sz w:val="21"/>
              </w:rPr>
              <w:t>品制造</w:t>
            </w:r>
          </w:p>
          <w:p>
            <w:pPr>
              <w:pStyle w:val="TableParagraph"/>
              <w:spacing w:line="265" w:lineRule="exact"/>
              <w:ind w:left="32" w:right="8"/>
              <w:jc w:val="center"/>
              <w:rPr>
                <w:sz w:val="21"/>
              </w:rPr>
            </w:pPr>
            <w:r>
              <w:rPr>
                <w:rFonts w:ascii="Times New Roman" w:eastAsia="Times New Roman"/>
                <w:sz w:val="21"/>
              </w:rPr>
              <w:t xml:space="preserve">C4220 </w:t>
            </w:r>
            <w:r>
              <w:rPr>
                <w:sz w:val="21"/>
              </w:rPr>
              <w:t>非金属废料和</w:t>
            </w:r>
          </w:p>
          <w:p>
            <w:pPr>
              <w:pStyle w:val="TableParagraph"/>
              <w:spacing w:before="2" w:line="252" w:lineRule="exact"/>
              <w:ind w:left="53" w:right="27"/>
              <w:jc w:val="center"/>
              <w:rPr>
                <w:sz w:val="21"/>
              </w:rPr>
            </w:pPr>
            <w:r>
              <w:rPr>
                <w:sz w:val="21"/>
              </w:rPr>
              <w:t>碎屑加工处理</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4"/>
              <w:rPr>
                <w:b/>
                <w:sz w:val="14"/>
              </w:rPr>
            </w:pPr>
          </w:p>
          <w:p>
            <w:pPr>
              <w:pStyle w:val="TableParagraph"/>
              <w:ind w:left="87" w:right="60"/>
              <w:jc w:val="center"/>
              <w:rPr>
                <w:sz w:val="21"/>
              </w:rPr>
            </w:pPr>
            <w:r>
              <w:rPr>
                <w:sz w:val="21"/>
              </w:rPr>
              <w:t>建设项目行业类别</w:t>
            </w:r>
          </w:p>
        </w:tc>
        <w:tc>
          <w:tcPr>
            <w:tcW w:w="3200" w:type="dxa"/>
            <w:tcBorders>
              <w:top w:val="single" w:sz="4" w:space="0" w:color="000000"/>
              <w:left w:val="single" w:sz="4" w:space="0" w:color="000000"/>
              <w:bottom w:val="single" w:sz="4" w:space="0" w:color="000000"/>
            </w:tcBorders>
          </w:tcPr>
          <w:p>
            <w:pPr>
              <w:pStyle w:val="TableParagraph"/>
              <w:spacing w:before="16" w:line="242" w:lineRule="auto"/>
              <w:ind w:left="28"/>
              <w:jc w:val="center"/>
              <w:rPr>
                <w:rFonts w:ascii="Times New Roman" w:eastAsia="Times New Roman"/>
                <w:sz w:val="21"/>
              </w:rPr>
            </w:pPr>
            <w:r>
              <w:rPr>
                <w:spacing w:val="-1"/>
                <w:sz w:val="21"/>
              </w:rPr>
              <w:t xml:space="preserve">二十七、非金属矿物制品业 </w:t>
            </w:r>
            <w:r>
              <w:rPr>
                <w:rFonts w:ascii="Times New Roman" w:eastAsia="Times New Roman"/>
                <w:sz w:val="21"/>
              </w:rPr>
              <w:t xml:space="preserve">30 </w:t>
            </w:r>
            <w:r>
              <w:rPr>
                <w:spacing w:val="-10"/>
                <w:sz w:val="21"/>
              </w:rPr>
              <w:t>玻</w:t>
            </w:r>
            <w:r>
              <w:rPr>
                <w:spacing w:val="-1"/>
                <w:w w:val="95"/>
                <w:sz w:val="21"/>
              </w:rPr>
              <w:t>璃纤维和玻璃纤维增强塑料制品制</w:t>
            </w:r>
            <w:r>
              <w:rPr>
                <w:spacing w:val="-29"/>
                <w:sz w:val="21"/>
              </w:rPr>
              <w:t xml:space="preserve">造 </w:t>
            </w:r>
            <w:r>
              <w:rPr>
                <w:rFonts w:ascii="Times New Roman" w:eastAsia="Times New Roman"/>
                <w:sz w:val="21"/>
              </w:rPr>
              <w:t>306</w:t>
            </w:r>
            <w:r>
              <w:rPr>
                <w:sz w:val="21"/>
              </w:rPr>
              <w:t>、石墨及其他非金属矿物制</w:t>
            </w:r>
            <w:r>
              <w:rPr>
                <w:spacing w:val="-14"/>
                <w:sz w:val="21"/>
              </w:rPr>
              <w:t xml:space="preserve">品制造 </w:t>
            </w:r>
            <w:r>
              <w:rPr>
                <w:rFonts w:ascii="Times New Roman" w:eastAsia="Times New Roman"/>
                <w:sz w:val="21"/>
              </w:rPr>
              <w:t>309</w:t>
            </w:r>
          </w:p>
          <w:p>
            <w:pPr>
              <w:pStyle w:val="TableParagraph"/>
              <w:spacing w:before="3"/>
              <w:ind w:left="25"/>
              <w:jc w:val="center"/>
              <w:rPr>
                <w:sz w:val="21"/>
              </w:rPr>
            </w:pPr>
            <w:r>
              <w:rPr>
                <w:sz w:val="21"/>
              </w:rPr>
              <w:t xml:space="preserve">三十九、废弃资源综合利用 </w:t>
            </w:r>
            <w:r>
              <w:rPr>
                <w:rFonts w:ascii="Times New Roman" w:eastAsia="Times New Roman"/>
                <w:sz w:val="21"/>
              </w:rPr>
              <w:t xml:space="preserve">42 </w:t>
            </w:r>
            <w:r>
              <w:rPr>
                <w:sz w:val="21"/>
              </w:rPr>
              <w:t>非</w:t>
            </w:r>
          </w:p>
          <w:p>
            <w:pPr>
              <w:pStyle w:val="TableParagraph"/>
              <w:spacing w:before="2" w:line="252" w:lineRule="exact"/>
              <w:ind w:left="29"/>
              <w:jc w:val="center"/>
              <w:rPr>
                <w:rFonts w:ascii="Times New Roman" w:eastAsia="Times New Roman"/>
                <w:sz w:val="21"/>
              </w:rPr>
            </w:pPr>
            <w:r>
              <w:rPr>
                <w:sz w:val="21"/>
              </w:rPr>
              <w:t xml:space="preserve">金属废料和碎屑加工处理 </w:t>
            </w:r>
            <w:r>
              <w:rPr>
                <w:rFonts w:ascii="Times New Roman" w:eastAsia="Times New Roman"/>
                <w:sz w:val="21"/>
              </w:rPr>
              <w:t>422</w:t>
            </w:r>
          </w:p>
        </w:tc>
      </w:tr>
      <w:tr>
        <w:tblPrEx>
          <w:tblW w:w="0" w:type="auto"/>
          <w:jc w:val="left"/>
          <w:tblInd w:w="247" w:type="dxa"/>
          <w:tblLayout w:type="fixed"/>
          <w:tblCellMar>
            <w:top w:w="0" w:type="dxa"/>
            <w:left w:w="0" w:type="dxa"/>
            <w:bottom w:w="0" w:type="dxa"/>
            <w:right w:w="0" w:type="dxa"/>
          </w:tblCellMar>
          <w:tblLook w:val="01E0"/>
        </w:tblPrEx>
        <w:trPr>
          <w:trHeight w:val="1105"/>
          <w:jc w:val="left"/>
        </w:trPr>
        <w:tc>
          <w:tcPr>
            <w:tcW w:w="1959" w:type="dxa"/>
            <w:tcBorders>
              <w:top w:val="single" w:sz="4" w:space="0" w:color="000000"/>
              <w:bottom w:val="single" w:sz="4" w:space="0" w:color="000000"/>
              <w:right w:val="single" w:sz="4" w:space="0" w:color="000000"/>
            </w:tcBorders>
          </w:tcPr>
          <w:p>
            <w:pPr>
              <w:pStyle w:val="TableParagraph"/>
              <w:rPr>
                <w:b/>
                <w:sz w:val="20"/>
              </w:rPr>
            </w:pPr>
          </w:p>
          <w:p>
            <w:pPr>
              <w:pStyle w:val="TableParagraph"/>
              <w:spacing w:before="169"/>
              <w:ind w:left="28" w:right="13"/>
              <w:jc w:val="center"/>
              <w:rPr>
                <w:sz w:val="21"/>
              </w:rPr>
            </w:pPr>
            <w:r>
              <w:rPr>
                <w:sz w:val="21"/>
              </w:rPr>
              <w:t>建设性质</w:t>
            </w:r>
          </w:p>
        </w:tc>
        <w:tc>
          <w:tcPr>
            <w:tcW w:w="196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7"/>
              <w:ind w:left="13"/>
              <w:rPr>
                <w:sz w:val="21"/>
              </w:rPr>
            </w:pPr>
            <w:r>
              <w:rPr>
                <w:rFonts w:ascii="MS UI Gothic" w:eastAsia="MS UI Gothic" w:hAnsi="MS UI Gothic" w:hint="eastAsia"/>
                <w:sz w:val="21"/>
              </w:rPr>
              <w:t>☑</w:t>
            </w:r>
            <w:r>
              <w:rPr>
                <w:sz w:val="21"/>
              </w:rPr>
              <w:t>新建（迁建）</w:t>
            </w:r>
          </w:p>
          <w:p>
            <w:pPr>
              <w:pStyle w:val="TableParagraph"/>
              <w:numPr>
                <w:ilvl w:val="0"/>
                <w:numId w:val="29"/>
              </w:numPr>
              <w:tabs>
                <w:tab w:val="left" w:pos="225"/>
              </w:tabs>
              <w:spacing w:before="2" w:after="0" w:line="240" w:lineRule="auto"/>
              <w:ind w:left="224" w:right="0" w:hanging="212"/>
              <w:jc w:val="left"/>
              <w:rPr>
                <w:sz w:val="21"/>
              </w:rPr>
            </w:pPr>
            <w:r>
              <w:rPr>
                <w:spacing w:val="-1"/>
                <w:w w:val="95"/>
                <w:sz w:val="21"/>
              </w:rPr>
              <w:t>改建</w:t>
            </w:r>
          </w:p>
          <w:p>
            <w:pPr>
              <w:pStyle w:val="TableParagraph"/>
              <w:numPr>
                <w:ilvl w:val="0"/>
                <w:numId w:val="29"/>
              </w:numPr>
              <w:tabs>
                <w:tab w:val="left" w:pos="225"/>
              </w:tabs>
              <w:spacing w:before="3" w:after="0" w:line="240" w:lineRule="auto"/>
              <w:ind w:left="224" w:right="0" w:hanging="212"/>
              <w:jc w:val="left"/>
              <w:rPr>
                <w:sz w:val="21"/>
              </w:rPr>
            </w:pPr>
            <w:r>
              <w:rPr>
                <w:spacing w:val="-1"/>
                <w:w w:val="95"/>
                <w:sz w:val="21"/>
              </w:rPr>
              <w:t>扩建</w:t>
            </w:r>
          </w:p>
          <w:p>
            <w:pPr>
              <w:pStyle w:val="TableParagraph"/>
              <w:numPr>
                <w:ilvl w:val="0"/>
                <w:numId w:val="29"/>
              </w:numPr>
              <w:tabs>
                <w:tab w:val="left" w:pos="225"/>
              </w:tabs>
              <w:spacing w:before="4" w:after="0" w:line="252" w:lineRule="exact"/>
              <w:ind w:left="224" w:right="0" w:hanging="212"/>
              <w:jc w:val="left"/>
              <w:rPr>
                <w:sz w:val="21"/>
              </w:rPr>
            </w:pPr>
            <w:r>
              <w:rPr>
                <w:sz w:val="21"/>
              </w:rPr>
              <w:t>技术改造</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169"/>
              <w:ind w:left="87" w:right="60"/>
              <w:jc w:val="center"/>
              <w:rPr>
                <w:sz w:val="21"/>
              </w:rPr>
            </w:pPr>
            <w:r>
              <w:rPr>
                <w:sz w:val="21"/>
              </w:rPr>
              <w:t>建设项目申报情形</w:t>
            </w:r>
          </w:p>
        </w:tc>
        <w:tc>
          <w:tcPr>
            <w:tcW w:w="3200" w:type="dxa"/>
            <w:tcBorders>
              <w:top w:val="single" w:sz="4" w:space="0" w:color="000000"/>
              <w:left w:val="single" w:sz="4" w:space="0" w:color="000000"/>
              <w:bottom w:val="single" w:sz="4" w:space="0" w:color="000000"/>
            </w:tcBorders>
          </w:tcPr>
          <w:p>
            <w:pPr>
              <w:pStyle w:val="TableParagraph"/>
              <w:spacing w:before="17"/>
              <w:ind w:left="14"/>
              <w:rPr>
                <w:sz w:val="21"/>
              </w:rPr>
            </w:pPr>
            <w:r>
              <w:rPr>
                <w:rFonts w:ascii="MS UI Gothic" w:eastAsia="MS UI Gothic" w:hAnsi="MS UI Gothic" w:hint="eastAsia"/>
                <w:sz w:val="21"/>
              </w:rPr>
              <w:t>☑</w:t>
            </w:r>
            <w:r>
              <w:rPr>
                <w:sz w:val="21"/>
              </w:rPr>
              <w:t>首次申报项目</w:t>
            </w:r>
          </w:p>
          <w:p>
            <w:pPr>
              <w:pStyle w:val="TableParagraph"/>
              <w:numPr>
                <w:ilvl w:val="0"/>
                <w:numId w:val="28"/>
              </w:numPr>
              <w:tabs>
                <w:tab w:val="left" w:pos="226"/>
              </w:tabs>
              <w:spacing w:before="2" w:after="0" w:line="240" w:lineRule="auto"/>
              <w:ind w:left="225" w:right="0" w:hanging="212"/>
              <w:jc w:val="left"/>
              <w:rPr>
                <w:sz w:val="21"/>
              </w:rPr>
            </w:pPr>
            <w:r>
              <w:rPr>
                <w:sz w:val="21"/>
              </w:rPr>
              <w:t>不予批准后再次申报项目</w:t>
            </w:r>
          </w:p>
          <w:p>
            <w:pPr>
              <w:pStyle w:val="TableParagraph"/>
              <w:numPr>
                <w:ilvl w:val="0"/>
                <w:numId w:val="28"/>
              </w:numPr>
              <w:tabs>
                <w:tab w:val="left" w:pos="226"/>
              </w:tabs>
              <w:spacing w:before="3" w:after="0" w:line="240" w:lineRule="auto"/>
              <w:ind w:left="225" w:right="0" w:hanging="212"/>
              <w:jc w:val="left"/>
              <w:rPr>
                <w:sz w:val="21"/>
              </w:rPr>
            </w:pPr>
            <w:r>
              <w:rPr>
                <w:sz w:val="21"/>
              </w:rPr>
              <w:t>超五年重新审核项目</w:t>
            </w:r>
          </w:p>
          <w:p>
            <w:pPr>
              <w:pStyle w:val="TableParagraph"/>
              <w:numPr>
                <w:ilvl w:val="0"/>
                <w:numId w:val="28"/>
              </w:numPr>
              <w:tabs>
                <w:tab w:val="left" w:pos="226"/>
              </w:tabs>
              <w:spacing w:before="4" w:after="0" w:line="252" w:lineRule="exact"/>
              <w:ind w:left="225" w:right="0" w:hanging="212"/>
              <w:jc w:val="left"/>
              <w:rPr>
                <w:sz w:val="21"/>
              </w:rPr>
            </w:pPr>
            <w:r>
              <w:rPr>
                <w:sz w:val="21"/>
              </w:rPr>
              <w:t>重大变动重新报批项目</w:t>
            </w:r>
          </w:p>
        </w:tc>
      </w:tr>
      <w:tr>
        <w:tblPrEx>
          <w:tblW w:w="0" w:type="auto"/>
          <w:jc w:val="left"/>
          <w:tblInd w:w="247" w:type="dxa"/>
          <w:tblLayout w:type="fixed"/>
          <w:tblCellMar>
            <w:top w:w="0" w:type="dxa"/>
            <w:left w:w="0" w:type="dxa"/>
            <w:bottom w:w="0" w:type="dxa"/>
            <w:right w:w="0" w:type="dxa"/>
          </w:tblCellMar>
          <w:tblLook w:val="01E0"/>
        </w:tblPrEx>
        <w:trPr>
          <w:trHeight w:val="560"/>
          <w:jc w:val="left"/>
        </w:trPr>
        <w:tc>
          <w:tcPr>
            <w:tcW w:w="1959" w:type="dxa"/>
            <w:tcBorders>
              <w:top w:val="single" w:sz="4" w:space="0" w:color="000000"/>
              <w:bottom w:val="single" w:sz="4" w:space="0" w:color="000000"/>
              <w:right w:val="single" w:sz="4" w:space="0" w:color="000000"/>
            </w:tcBorders>
          </w:tcPr>
          <w:p>
            <w:pPr>
              <w:pStyle w:val="TableParagraph"/>
              <w:spacing w:before="14" w:line="270" w:lineRule="atLeast"/>
              <w:ind w:left="138" w:right="91" w:hanging="29"/>
              <w:rPr>
                <w:sz w:val="21"/>
              </w:rPr>
            </w:pPr>
            <w:r>
              <w:rPr>
                <w:sz w:val="21"/>
              </w:rPr>
              <w:t>项目审批（核准</w:t>
            </w:r>
            <w:r>
              <w:rPr>
                <w:rFonts w:ascii="Times New Roman" w:eastAsia="Times New Roman"/>
                <w:sz w:val="21"/>
              </w:rPr>
              <w:t>/</w:t>
            </w:r>
            <w:r>
              <w:rPr>
                <w:sz w:val="21"/>
              </w:rPr>
              <w:t>备案）部门（选填）</w:t>
            </w:r>
          </w:p>
        </w:tc>
        <w:tc>
          <w:tcPr>
            <w:tcW w:w="196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4" w:line="270" w:lineRule="atLeast"/>
              <w:ind w:left="570" w:right="15" w:hanging="524"/>
              <w:rPr>
                <w:sz w:val="21"/>
              </w:rPr>
            </w:pPr>
            <w:r>
              <w:rPr>
                <w:sz w:val="21"/>
              </w:rPr>
              <w:t>江苏省阜宁开发区行政审批局</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spacing w:before="14" w:line="270" w:lineRule="atLeast"/>
              <w:ind w:left="108" w:right="50" w:hanging="29"/>
              <w:rPr>
                <w:sz w:val="21"/>
              </w:rPr>
            </w:pPr>
            <w:r>
              <w:rPr>
                <w:sz w:val="21"/>
              </w:rPr>
              <w:t>项目审批（核准</w:t>
            </w:r>
            <w:r>
              <w:rPr>
                <w:rFonts w:ascii="Times New Roman" w:eastAsia="Times New Roman"/>
                <w:sz w:val="21"/>
              </w:rPr>
              <w:t>/</w:t>
            </w:r>
            <w:r>
              <w:rPr>
                <w:sz w:val="21"/>
              </w:rPr>
              <w:t>备案）文号（选填）</w:t>
            </w:r>
          </w:p>
        </w:tc>
        <w:tc>
          <w:tcPr>
            <w:tcW w:w="3200" w:type="dxa"/>
            <w:tcBorders>
              <w:top w:val="single" w:sz="4" w:space="0" w:color="000000"/>
              <w:left w:val="single" w:sz="4" w:space="0" w:color="000000"/>
              <w:bottom w:val="single" w:sz="4" w:space="0" w:color="000000"/>
            </w:tcBorders>
          </w:tcPr>
          <w:p>
            <w:pPr>
              <w:pStyle w:val="TableParagraph"/>
              <w:spacing w:before="152"/>
              <w:ind w:left="25"/>
              <w:jc w:val="center"/>
              <w:rPr>
                <w:sz w:val="21"/>
              </w:rPr>
            </w:pPr>
            <w:r>
              <w:rPr>
                <w:sz w:val="21"/>
              </w:rPr>
              <w:t>阜开投备〔</w:t>
            </w:r>
            <w:r>
              <w:rPr>
                <w:rFonts w:ascii="Times New Roman" w:eastAsia="Times New Roman"/>
                <w:sz w:val="21"/>
              </w:rPr>
              <w:t>2023</w:t>
            </w:r>
            <w:r>
              <w:rPr>
                <w:sz w:val="21"/>
              </w:rPr>
              <w:t>〕</w:t>
            </w:r>
            <w:r>
              <w:rPr>
                <w:rFonts w:ascii="Times New Roman" w:eastAsia="Times New Roman"/>
                <w:sz w:val="21"/>
              </w:rPr>
              <w:t xml:space="preserve">69 </w:t>
            </w:r>
            <w:r>
              <w:rPr>
                <w:sz w:val="21"/>
              </w:rPr>
              <w:t>号</w:t>
            </w:r>
          </w:p>
        </w:tc>
      </w:tr>
      <w:tr>
        <w:tblPrEx>
          <w:tblW w:w="0" w:type="auto"/>
          <w:jc w:val="left"/>
          <w:tblInd w:w="247" w:type="dxa"/>
          <w:tblLayout w:type="fixed"/>
          <w:tblCellMar>
            <w:top w:w="0" w:type="dxa"/>
            <w:left w:w="0" w:type="dxa"/>
            <w:bottom w:w="0" w:type="dxa"/>
            <w:right w:w="0" w:type="dxa"/>
          </w:tblCellMar>
          <w:tblLook w:val="01E0"/>
        </w:tblPrEx>
        <w:trPr>
          <w:trHeight w:val="470"/>
          <w:jc w:val="left"/>
        </w:trPr>
        <w:tc>
          <w:tcPr>
            <w:tcW w:w="1959" w:type="dxa"/>
            <w:tcBorders>
              <w:top w:val="single" w:sz="4" w:space="0" w:color="000000"/>
              <w:bottom w:val="single" w:sz="4" w:space="0" w:color="000000"/>
              <w:right w:val="single" w:sz="4" w:space="0" w:color="000000"/>
            </w:tcBorders>
          </w:tcPr>
          <w:p>
            <w:pPr>
              <w:pStyle w:val="TableParagraph"/>
              <w:spacing w:before="107"/>
              <w:ind w:left="31" w:right="13"/>
              <w:jc w:val="center"/>
              <w:rPr>
                <w:sz w:val="21"/>
              </w:rPr>
            </w:pPr>
            <w:r>
              <w:rPr>
                <w:sz w:val="21"/>
              </w:rPr>
              <w:t>总投资（万元）</w:t>
            </w:r>
          </w:p>
        </w:tc>
        <w:tc>
          <w:tcPr>
            <w:tcW w:w="196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21"/>
              <w:ind w:left="671"/>
              <w:rPr>
                <w:rFonts w:ascii="Times New Roman"/>
                <w:sz w:val="21"/>
              </w:rPr>
            </w:pPr>
            <w:r>
              <w:rPr>
                <w:rFonts w:ascii="Times New Roman"/>
                <w:sz w:val="21"/>
              </w:rPr>
              <w:t>25174.1</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spacing w:before="107"/>
              <w:ind w:left="87" w:right="60"/>
              <w:jc w:val="center"/>
              <w:rPr>
                <w:sz w:val="21"/>
              </w:rPr>
            </w:pPr>
            <w:r>
              <w:rPr>
                <w:sz w:val="21"/>
              </w:rPr>
              <w:t>环保投资（万元）</w:t>
            </w:r>
          </w:p>
        </w:tc>
        <w:tc>
          <w:tcPr>
            <w:tcW w:w="3200" w:type="dxa"/>
            <w:tcBorders>
              <w:top w:val="single" w:sz="4" w:space="0" w:color="000000"/>
              <w:left w:val="single" w:sz="4" w:space="0" w:color="000000"/>
              <w:bottom w:val="single" w:sz="4" w:space="0" w:color="000000"/>
            </w:tcBorders>
          </w:tcPr>
          <w:p>
            <w:pPr>
              <w:pStyle w:val="TableParagraph"/>
              <w:spacing w:before="121"/>
              <w:ind w:left="29"/>
              <w:jc w:val="center"/>
              <w:rPr>
                <w:rFonts w:ascii="Times New Roman"/>
                <w:sz w:val="21"/>
              </w:rPr>
            </w:pPr>
            <w:r>
              <w:rPr>
                <w:rFonts w:ascii="Times New Roman"/>
                <w:sz w:val="21"/>
              </w:rPr>
              <w:t>200</w:t>
            </w:r>
          </w:p>
        </w:tc>
      </w:tr>
      <w:tr>
        <w:tblPrEx>
          <w:tblW w:w="0" w:type="auto"/>
          <w:jc w:val="left"/>
          <w:tblInd w:w="247" w:type="dxa"/>
          <w:tblLayout w:type="fixed"/>
          <w:tblCellMar>
            <w:top w:w="0" w:type="dxa"/>
            <w:left w:w="0" w:type="dxa"/>
            <w:bottom w:w="0" w:type="dxa"/>
            <w:right w:w="0" w:type="dxa"/>
          </w:tblCellMar>
          <w:tblLook w:val="01E0"/>
        </w:tblPrEx>
        <w:trPr>
          <w:trHeight w:val="470"/>
          <w:jc w:val="left"/>
        </w:trPr>
        <w:tc>
          <w:tcPr>
            <w:tcW w:w="1959" w:type="dxa"/>
            <w:tcBorders>
              <w:top w:val="single" w:sz="4" w:space="0" w:color="000000"/>
              <w:bottom w:val="single" w:sz="4" w:space="0" w:color="000000"/>
              <w:right w:val="single" w:sz="4" w:space="0" w:color="000000"/>
            </w:tcBorders>
          </w:tcPr>
          <w:p>
            <w:pPr>
              <w:pStyle w:val="TableParagraph"/>
              <w:spacing w:before="107"/>
              <w:ind w:left="31" w:right="13"/>
              <w:jc w:val="center"/>
              <w:rPr>
                <w:sz w:val="21"/>
              </w:rPr>
            </w:pPr>
            <w:r>
              <w:rPr>
                <w:sz w:val="21"/>
              </w:rPr>
              <w:t>环保投资占比（</w:t>
            </w:r>
            <w:r>
              <w:rPr>
                <w:rFonts w:ascii="Times New Roman" w:eastAsia="Times New Roman"/>
                <w:sz w:val="21"/>
              </w:rPr>
              <w:t>%</w:t>
            </w:r>
            <w:r>
              <w:rPr>
                <w:sz w:val="21"/>
              </w:rPr>
              <w:t>）</w:t>
            </w:r>
          </w:p>
        </w:tc>
        <w:tc>
          <w:tcPr>
            <w:tcW w:w="196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21"/>
              <w:ind w:left="54" w:right="26"/>
              <w:jc w:val="center"/>
              <w:rPr>
                <w:rFonts w:ascii="Times New Roman"/>
                <w:sz w:val="21"/>
              </w:rPr>
            </w:pPr>
            <w:r>
              <w:rPr>
                <w:rFonts w:ascii="Times New Roman"/>
                <w:sz w:val="21"/>
              </w:rPr>
              <w:t>0.345</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spacing w:before="107"/>
              <w:ind w:left="87" w:right="60"/>
              <w:jc w:val="center"/>
              <w:rPr>
                <w:sz w:val="21"/>
              </w:rPr>
            </w:pPr>
            <w:r>
              <w:rPr>
                <w:sz w:val="21"/>
              </w:rPr>
              <w:t>施工工期</w:t>
            </w:r>
          </w:p>
        </w:tc>
        <w:tc>
          <w:tcPr>
            <w:tcW w:w="3200" w:type="dxa"/>
            <w:tcBorders>
              <w:top w:val="single" w:sz="4" w:space="0" w:color="000000"/>
              <w:left w:val="single" w:sz="4" w:space="0" w:color="000000"/>
              <w:bottom w:val="single" w:sz="4" w:space="0" w:color="000000"/>
            </w:tcBorders>
          </w:tcPr>
          <w:p>
            <w:pPr>
              <w:pStyle w:val="TableParagraph"/>
              <w:spacing w:before="107"/>
              <w:ind w:left="25"/>
              <w:jc w:val="center"/>
              <w:rPr>
                <w:sz w:val="21"/>
              </w:rPr>
            </w:pPr>
            <w:r>
              <w:rPr>
                <w:rFonts w:ascii="Times New Roman" w:eastAsia="Times New Roman"/>
                <w:sz w:val="21"/>
              </w:rPr>
              <w:t xml:space="preserve">2 </w:t>
            </w:r>
            <w:r>
              <w:rPr>
                <w:sz w:val="21"/>
              </w:rPr>
              <w:t>个月</w:t>
            </w:r>
          </w:p>
        </w:tc>
      </w:tr>
      <w:tr>
        <w:tblPrEx>
          <w:tblW w:w="0" w:type="auto"/>
          <w:jc w:val="left"/>
          <w:tblInd w:w="247" w:type="dxa"/>
          <w:tblLayout w:type="fixed"/>
          <w:tblCellMar>
            <w:top w:w="0" w:type="dxa"/>
            <w:left w:w="0" w:type="dxa"/>
            <w:bottom w:w="0" w:type="dxa"/>
            <w:right w:w="0" w:type="dxa"/>
          </w:tblCellMar>
          <w:tblLook w:val="01E0"/>
        </w:tblPrEx>
        <w:trPr>
          <w:trHeight w:val="928"/>
          <w:jc w:val="left"/>
        </w:trPr>
        <w:tc>
          <w:tcPr>
            <w:tcW w:w="1959" w:type="dxa"/>
            <w:vMerge w:val="restart"/>
            <w:tcBorders>
              <w:top w:val="single" w:sz="4" w:space="0" w:color="000000"/>
              <w:bottom w:val="single" w:sz="4" w:space="0" w:color="000000"/>
              <w:right w:val="single" w:sz="4" w:space="0" w:color="000000"/>
            </w:tcBorders>
          </w:tcPr>
          <w:p>
            <w:pPr>
              <w:pStyle w:val="TableParagraph"/>
              <w:rPr>
                <w:b/>
                <w:sz w:val="20"/>
              </w:rPr>
            </w:pPr>
          </w:p>
          <w:p>
            <w:pPr>
              <w:pStyle w:val="TableParagraph"/>
              <w:spacing w:before="10"/>
              <w:rPr>
                <w:b/>
                <w:sz w:val="23"/>
              </w:rPr>
            </w:pPr>
          </w:p>
          <w:p>
            <w:pPr>
              <w:pStyle w:val="TableParagraph"/>
              <w:ind w:left="347"/>
              <w:rPr>
                <w:sz w:val="21"/>
              </w:rPr>
            </w:pPr>
            <w:r>
              <w:rPr>
                <w:sz w:val="21"/>
              </w:rPr>
              <w:t>是否开工建设</w:t>
            </w:r>
          </w:p>
        </w:tc>
        <w:tc>
          <w:tcPr>
            <w:tcW w:w="1964" w:type="dxa"/>
            <w:gridSpan w:val="2"/>
            <w:tcBorders>
              <w:top w:val="single" w:sz="4" w:space="0" w:color="000000"/>
              <w:left w:val="single" w:sz="4" w:space="0" w:color="000000"/>
              <w:bottom w:val="nil"/>
              <w:right w:val="single" w:sz="4" w:space="0" w:color="000000"/>
            </w:tcBorders>
          </w:tcPr>
          <w:p>
            <w:pPr>
              <w:pStyle w:val="TableParagraph"/>
              <w:rPr>
                <w:b/>
                <w:sz w:val="20"/>
              </w:rPr>
            </w:pPr>
          </w:p>
          <w:p>
            <w:pPr>
              <w:pStyle w:val="TableParagraph"/>
              <w:spacing w:before="168"/>
              <w:ind w:left="13"/>
              <w:rPr>
                <w:sz w:val="21"/>
              </w:rPr>
            </w:pPr>
            <w:r>
              <w:rPr>
                <w:rFonts w:ascii="MS UI Gothic" w:eastAsia="MS UI Gothic" w:hAnsi="MS UI Gothic" w:hint="eastAsia"/>
                <w:sz w:val="21"/>
              </w:rPr>
              <w:t>☑</w:t>
            </w:r>
            <w:r>
              <w:rPr>
                <w:sz w:val="21"/>
              </w:rPr>
              <w:t>否</w:t>
            </w:r>
          </w:p>
          <w:p>
            <w:pPr>
              <w:pStyle w:val="TableParagraph"/>
              <w:numPr>
                <w:ilvl w:val="0"/>
                <w:numId w:val="27"/>
              </w:numPr>
              <w:tabs>
                <w:tab w:val="left" w:pos="225"/>
              </w:tabs>
              <w:spacing w:before="4" w:after="0" w:line="210" w:lineRule="exact"/>
              <w:ind w:left="224" w:right="0" w:hanging="212"/>
              <w:jc w:val="left"/>
              <w:rPr>
                <w:sz w:val="21"/>
              </w:rPr>
            </w:pPr>
            <w:r>
              <w:rPr>
                <w:sz w:val="21"/>
              </w:rPr>
              <w:t>是：</w:t>
            </w:r>
          </w:p>
        </w:tc>
        <w:tc>
          <w:tcPr>
            <w:tcW w:w="1878"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24"/>
              </w:rPr>
            </w:pPr>
          </w:p>
          <w:p>
            <w:pPr>
              <w:pStyle w:val="TableParagraph"/>
              <w:spacing w:before="10"/>
              <w:rPr>
                <w:b/>
                <w:sz w:val="19"/>
              </w:rPr>
            </w:pPr>
          </w:p>
          <w:p>
            <w:pPr>
              <w:pStyle w:val="TableParagraph"/>
              <w:ind w:left="24" w:right="-58"/>
              <w:rPr>
                <w:sz w:val="21"/>
              </w:rPr>
            </w:pPr>
            <w:r>
              <w:rPr>
                <w:spacing w:val="-54"/>
                <w:w w:val="99"/>
                <w:sz w:val="21"/>
              </w:rPr>
              <w:t>用地</w:t>
            </w:r>
            <w:r>
              <w:rPr>
                <w:spacing w:val="-13"/>
                <w:w w:val="99"/>
                <w:sz w:val="21"/>
              </w:rPr>
              <w:t>（</w:t>
            </w:r>
            <w:r>
              <w:rPr>
                <w:spacing w:val="-12"/>
                <w:w w:val="99"/>
                <w:sz w:val="21"/>
              </w:rPr>
              <w:t>用海</w:t>
            </w:r>
            <w:r>
              <w:rPr>
                <w:spacing w:val="-97"/>
                <w:w w:val="99"/>
                <w:sz w:val="21"/>
              </w:rPr>
              <w:t>）</w:t>
            </w:r>
            <w:r>
              <w:rPr>
                <w:spacing w:val="-54"/>
                <w:w w:val="99"/>
                <w:sz w:val="21"/>
              </w:rPr>
              <w:t>面积</w:t>
            </w:r>
            <w:r>
              <w:rPr>
                <w:spacing w:val="-13"/>
                <w:w w:val="99"/>
                <w:sz w:val="21"/>
              </w:rPr>
              <w:t>（</w:t>
            </w:r>
            <w:r>
              <w:rPr>
                <w:rFonts w:ascii="Times New Roman" w:eastAsia="Times New Roman"/>
                <w:spacing w:val="-5"/>
                <w:w w:val="99"/>
                <w:sz w:val="21"/>
              </w:rPr>
              <w:t>m</w:t>
            </w:r>
            <w:r>
              <w:rPr>
                <w:rFonts w:ascii="Times New Roman" w:eastAsia="Times New Roman"/>
                <w:spacing w:val="-7"/>
                <w:w w:val="105"/>
                <w:position w:val="7"/>
                <w:sz w:val="13"/>
              </w:rPr>
              <w:t>2</w:t>
            </w:r>
            <w:r>
              <w:rPr>
                <w:spacing w:val="-70"/>
                <w:w w:val="99"/>
                <w:sz w:val="21"/>
              </w:rPr>
              <w:t>）</w:t>
            </w:r>
          </w:p>
        </w:tc>
        <w:tc>
          <w:tcPr>
            <w:tcW w:w="3200" w:type="dxa"/>
            <w:vMerge w:val="restart"/>
            <w:tcBorders>
              <w:top w:val="single" w:sz="4" w:space="0" w:color="000000"/>
              <w:left w:val="single" w:sz="4" w:space="0" w:color="000000"/>
              <w:bottom w:val="single" w:sz="4" w:space="0" w:color="000000"/>
            </w:tcBorders>
          </w:tcPr>
          <w:p>
            <w:pPr>
              <w:pStyle w:val="TableParagraph"/>
              <w:spacing w:before="16" w:line="242" w:lineRule="auto"/>
              <w:ind w:left="28"/>
              <w:jc w:val="center"/>
              <w:rPr>
                <w:sz w:val="21"/>
              </w:rPr>
            </w:pPr>
            <w:r>
              <w:rPr>
                <w:w w:val="95"/>
                <w:sz w:val="21"/>
              </w:rPr>
              <w:t>租赁上伟（江苏）</w:t>
            </w:r>
            <w:r>
              <w:rPr>
                <w:spacing w:val="-2"/>
                <w:w w:val="95"/>
                <w:sz w:val="21"/>
              </w:rPr>
              <w:t>碳纤复合材料有</w:t>
            </w:r>
            <w:r>
              <w:rPr>
                <w:spacing w:val="-14"/>
                <w:sz w:val="21"/>
              </w:rPr>
              <w:t xml:space="preserve">限公司 </w:t>
            </w:r>
            <w:r>
              <w:rPr>
                <w:rFonts w:ascii="Times New Roman" w:eastAsia="Times New Roman"/>
                <w:sz w:val="21"/>
              </w:rPr>
              <w:t>22518m</w:t>
            </w:r>
            <w:r>
              <w:rPr>
                <w:rFonts w:ascii="Times New Roman" w:eastAsia="Times New Roman"/>
                <w:position w:val="7"/>
                <w:sz w:val="13"/>
              </w:rPr>
              <w:t>2</w:t>
            </w:r>
            <w:r>
              <w:rPr>
                <w:sz w:val="21"/>
              </w:rPr>
              <w:t>（</w:t>
            </w:r>
            <w:r>
              <w:rPr>
                <w:spacing w:val="-17"/>
                <w:sz w:val="21"/>
              </w:rPr>
              <w:t xml:space="preserve">租赁 </w:t>
            </w:r>
            <w:r>
              <w:rPr>
                <w:rFonts w:ascii="Times New Roman" w:eastAsia="Times New Roman"/>
                <w:sz w:val="21"/>
              </w:rPr>
              <w:t>5#</w:t>
            </w:r>
            <w:r>
              <w:rPr>
                <w:sz w:val="21"/>
              </w:rPr>
              <w:t>厂房</w:t>
            </w:r>
            <w:r>
              <w:rPr>
                <w:rFonts w:ascii="Times New Roman" w:eastAsia="Times New Roman"/>
                <w:sz w:val="21"/>
              </w:rPr>
              <w:t>7185.16m</w:t>
            </w:r>
            <w:r>
              <w:rPr>
                <w:rFonts w:ascii="Times New Roman" w:eastAsia="Times New Roman"/>
                <w:position w:val="7"/>
                <w:sz w:val="13"/>
              </w:rPr>
              <w:t>2</w:t>
            </w:r>
            <w:r>
              <w:rPr>
                <w:sz w:val="21"/>
              </w:rPr>
              <w:t>、</w:t>
            </w:r>
            <w:r>
              <w:rPr>
                <w:rFonts w:ascii="Times New Roman" w:eastAsia="Times New Roman"/>
                <w:sz w:val="21"/>
              </w:rPr>
              <w:t>2#</w:t>
            </w:r>
            <w:r>
              <w:rPr>
                <w:spacing w:val="-19"/>
                <w:sz w:val="21"/>
              </w:rPr>
              <w:t xml:space="preserve">仓库 </w:t>
            </w:r>
            <w:r>
              <w:rPr>
                <w:rFonts w:ascii="Times New Roman" w:eastAsia="Times New Roman"/>
                <w:sz w:val="21"/>
              </w:rPr>
              <w:t>4381.02m</w:t>
            </w:r>
            <w:r>
              <w:rPr>
                <w:rFonts w:ascii="Times New Roman" w:eastAsia="Times New Roman"/>
                <w:position w:val="7"/>
                <w:sz w:val="13"/>
              </w:rPr>
              <w:t>2</w:t>
            </w:r>
            <w:r>
              <w:rPr>
                <w:sz w:val="21"/>
              </w:rPr>
              <w:t>、研</w:t>
            </w:r>
          </w:p>
          <w:p>
            <w:pPr>
              <w:pStyle w:val="TableParagraph"/>
              <w:spacing w:before="2" w:line="270" w:lineRule="atLeast"/>
              <w:ind w:left="14" w:right="-15"/>
              <w:jc w:val="center"/>
              <w:rPr>
                <w:sz w:val="21"/>
              </w:rPr>
            </w:pPr>
            <w:r>
              <w:rPr>
                <w:spacing w:val="-20"/>
                <w:sz w:val="21"/>
              </w:rPr>
              <w:t xml:space="preserve">发楼 </w:t>
            </w:r>
            <w:r>
              <w:rPr>
                <w:rFonts w:ascii="Times New Roman" w:eastAsia="Times New Roman"/>
                <w:sz w:val="21"/>
              </w:rPr>
              <w:t>1640.5m</w:t>
            </w:r>
            <w:r>
              <w:rPr>
                <w:rFonts w:ascii="Times New Roman" w:eastAsia="Times New Roman"/>
                <w:position w:val="7"/>
                <w:sz w:val="13"/>
              </w:rPr>
              <w:t>2</w:t>
            </w:r>
            <w:r>
              <w:rPr>
                <w:sz w:val="21"/>
              </w:rPr>
              <w:t>、危废仓库一半区域</w:t>
            </w:r>
            <w:r>
              <w:rPr>
                <w:rFonts w:ascii="Times New Roman" w:eastAsia="Times New Roman"/>
                <w:sz w:val="21"/>
              </w:rPr>
              <w:t>14m</w:t>
            </w:r>
            <w:r>
              <w:rPr>
                <w:rFonts w:ascii="Times New Roman" w:eastAsia="Times New Roman"/>
                <w:position w:val="7"/>
                <w:sz w:val="13"/>
              </w:rPr>
              <w:t>2</w:t>
            </w:r>
            <w:r>
              <w:rPr>
                <w:rFonts w:ascii="Times New Roman" w:eastAsia="Times New Roman"/>
                <w:spacing w:val="-2"/>
                <w:position w:val="7"/>
                <w:sz w:val="13"/>
              </w:rPr>
              <w:t xml:space="preserve"> </w:t>
            </w:r>
            <w:r>
              <w:rPr>
                <w:spacing w:val="-10"/>
                <w:sz w:val="21"/>
              </w:rPr>
              <w:t xml:space="preserve">以及空地 </w:t>
            </w:r>
            <w:r>
              <w:rPr>
                <w:rFonts w:ascii="Times New Roman" w:eastAsia="Times New Roman"/>
                <w:sz w:val="21"/>
              </w:rPr>
              <w:t>9297.32m</w:t>
            </w:r>
            <w:r>
              <w:rPr>
                <w:rFonts w:ascii="Times New Roman" w:eastAsia="Times New Roman"/>
                <w:position w:val="7"/>
                <w:sz w:val="13"/>
              </w:rPr>
              <w:t>2</w:t>
            </w:r>
            <w:r>
              <w:rPr>
                <w:sz w:val="21"/>
              </w:rPr>
              <w:t>）</w:t>
            </w:r>
          </w:p>
        </w:tc>
      </w:tr>
      <w:tr>
        <w:tblPrEx>
          <w:tblW w:w="0" w:type="auto"/>
          <w:jc w:val="left"/>
          <w:tblInd w:w="247" w:type="dxa"/>
          <w:tblLayout w:type="fixed"/>
          <w:tblCellMar>
            <w:top w:w="0" w:type="dxa"/>
            <w:left w:w="0" w:type="dxa"/>
            <w:bottom w:w="0" w:type="dxa"/>
            <w:right w:w="0" w:type="dxa"/>
          </w:tblCellMar>
          <w:tblLook w:val="01E0"/>
        </w:tblPrEx>
        <w:trPr>
          <w:trHeight w:val="439"/>
          <w:jc w:val="left"/>
        </w:trPr>
        <w:tc>
          <w:tcPr>
            <w:tcW w:w="1959" w:type="dxa"/>
            <w:vMerge/>
            <w:tcBorders>
              <w:top w:val="nil"/>
              <w:bottom w:val="single" w:sz="4" w:space="0" w:color="000000"/>
              <w:right w:val="single" w:sz="4" w:space="0" w:color="000000"/>
            </w:tcBorders>
          </w:tcPr>
          <w:p>
            <w:pPr>
              <w:rPr>
                <w:sz w:val="2"/>
                <w:szCs w:val="2"/>
              </w:rPr>
            </w:pPr>
          </w:p>
        </w:tc>
        <w:tc>
          <w:tcPr>
            <w:tcW w:w="635" w:type="dxa"/>
            <w:tcBorders>
              <w:top w:val="nil"/>
              <w:left w:val="single" w:sz="4" w:space="0" w:color="000000"/>
              <w:bottom w:val="single" w:sz="4" w:space="0" w:color="000000"/>
              <w:right w:val="nil"/>
            </w:tcBorders>
          </w:tcPr>
          <w:p>
            <w:pPr>
              <w:pStyle w:val="TableParagraph"/>
              <w:rPr>
                <w:rFonts w:ascii="Times New Roman"/>
                <w:sz w:val="20"/>
              </w:rPr>
            </w:pPr>
          </w:p>
        </w:tc>
        <w:tc>
          <w:tcPr>
            <w:tcW w:w="1329" w:type="dxa"/>
            <w:tcBorders>
              <w:top w:val="single" w:sz="4" w:space="0" w:color="000000"/>
              <w:left w:val="nil"/>
              <w:bottom w:val="single" w:sz="4" w:space="0" w:color="000000"/>
              <w:right w:val="single" w:sz="4" w:space="0" w:color="000000"/>
            </w:tcBorders>
          </w:tcPr>
          <w:p>
            <w:pPr>
              <w:pStyle w:val="TableParagraph"/>
              <w:rPr>
                <w:rFonts w:ascii="Times New Roman"/>
                <w:sz w:val="20"/>
              </w:rPr>
            </w:pPr>
          </w:p>
        </w:tc>
        <w:tc>
          <w:tcPr>
            <w:tcW w:w="1878" w:type="dxa"/>
            <w:vMerge/>
            <w:tcBorders>
              <w:top w:val="nil"/>
              <w:left w:val="single" w:sz="4" w:space="0" w:color="000000"/>
              <w:bottom w:val="single" w:sz="4" w:space="0" w:color="000000"/>
              <w:right w:val="single" w:sz="4" w:space="0" w:color="000000"/>
            </w:tcBorders>
          </w:tcPr>
          <w:p>
            <w:pPr>
              <w:rPr>
                <w:sz w:val="2"/>
                <w:szCs w:val="2"/>
              </w:rPr>
            </w:pPr>
          </w:p>
        </w:tc>
        <w:tc>
          <w:tcPr>
            <w:tcW w:w="3200"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454"/>
          <w:jc w:val="left"/>
        </w:trPr>
        <w:tc>
          <w:tcPr>
            <w:tcW w:w="1959" w:type="dxa"/>
            <w:tcBorders>
              <w:top w:val="single" w:sz="4" w:space="0" w:color="000000"/>
              <w:bottom w:val="single" w:sz="4" w:space="0" w:color="000000"/>
              <w:right w:val="single" w:sz="4" w:space="0" w:color="000000"/>
            </w:tcBorders>
          </w:tcPr>
          <w:p>
            <w:pPr>
              <w:pStyle w:val="TableParagraph"/>
              <w:spacing w:before="90"/>
              <w:ind w:left="28" w:right="13"/>
              <w:jc w:val="center"/>
              <w:rPr>
                <w:sz w:val="21"/>
              </w:rPr>
            </w:pPr>
            <w:r>
              <w:rPr>
                <w:sz w:val="21"/>
              </w:rPr>
              <w:t>专项评价设置情况</w:t>
            </w:r>
          </w:p>
        </w:tc>
        <w:tc>
          <w:tcPr>
            <w:tcW w:w="7042" w:type="dxa"/>
            <w:gridSpan w:val="4"/>
            <w:tcBorders>
              <w:top w:val="single" w:sz="4" w:space="0" w:color="000000"/>
              <w:left w:val="single" w:sz="4" w:space="0" w:color="000000"/>
              <w:bottom w:val="single" w:sz="4" w:space="0" w:color="000000"/>
            </w:tcBorders>
          </w:tcPr>
          <w:p>
            <w:pPr>
              <w:pStyle w:val="TableParagraph"/>
              <w:spacing w:before="90"/>
              <w:ind w:left="536"/>
              <w:rPr>
                <w:sz w:val="21"/>
              </w:rPr>
            </w:pPr>
            <w:r>
              <w:rPr>
                <w:w w:val="99"/>
                <w:sz w:val="21"/>
              </w:rPr>
              <w:t>无</w:t>
            </w:r>
          </w:p>
        </w:tc>
      </w:tr>
      <w:tr>
        <w:tblPrEx>
          <w:tblW w:w="0" w:type="auto"/>
          <w:jc w:val="left"/>
          <w:tblInd w:w="247" w:type="dxa"/>
          <w:tblLayout w:type="fixed"/>
          <w:tblCellMar>
            <w:top w:w="0" w:type="dxa"/>
            <w:left w:w="0" w:type="dxa"/>
            <w:bottom w:w="0" w:type="dxa"/>
            <w:right w:w="0" w:type="dxa"/>
          </w:tblCellMar>
          <w:tblLook w:val="01E0"/>
        </w:tblPrEx>
        <w:trPr>
          <w:trHeight w:val="4900"/>
          <w:jc w:val="left"/>
        </w:trPr>
        <w:tc>
          <w:tcPr>
            <w:tcW w:w="1959" w:type="dxa"/>
            <w:tcBorders>
              <w:top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7"/>
              <w:rPr>
                <w:b/>
                <w:sz w:val="20"/>
              </w:rPr>
            </w:pPr>
          </w:p>
          <w:p>
            <w:pPr>
              <w:pStyle w:val="TableParagraph"/>
              <w:ind w:left="28" w:right="13"/>
              <w:jc w:val="center"/>
              <w:rPr>
                <w:sz w:val="21"/>
              </w:rPr>
            </w:pPr>
            <w:r>
              <w:rPr>
                <w:sz w:val="21"/>
              </w:rPr>
              <w:t>规划情况</w:t>
            </w:r>
          </w:p>
        </w:tc>
        <w:tc>
          <w:tcPr>
            <w:tcW w:w="7042" w:type="dxa"/>
            <w:gridSpan w:val="4"/>
            <w:tcBorders>
              <w:top w:val="single" w:sz="4" w:space="0" w:color="000000"/>
              <w:lef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3"/>
              <w:rPr>
                <w:b/>
                <w:sz w:val="26"/>
              </w:rPr>
            </w:pPr>
          </w:p>
          <w:p>
            <w:pPr>
              <w:pStyle w:val="TableParagraph"/>
              <w:ind w:left="536"/>
              <w:rPr>
                <w:sz w:val="21"/>
              </w:rPr>
            </w:pPr>
            <w:r>
              <w:rPr>
                <w:sz w:val="21"/>
              </w:rPr>
              <w:t>规划名称：关于同意设立江苏省阜宁经济开发区风电装备产业园的批</w:t>
            </w:r>
          </w:p>
          <w:p>
            <w:pPr>
              <w:pStyle w:val="TableParagraph"/>
              <w:spacing w:before="4"/>
              <w:ind w:left="116"/>
              <w:rPr>
                <w:sz w:val="21"/>
              </w:rPr>
            </w:pPr>
            <w:r>
              <w:rPr>
                <w:sz w:val="21"/>
              </w:rPr>
              <w:t>复；</w:t>
            </w:r>
          </w:p>
          <w:p>
            <w:pPr>
              <w:pStyle w:val="TableParagraph"/>
              <w:spacing w:before="2" w:line="244" w:lineRule="auto"/>
              <w:ind w:left="536" w:right="3544"/>
              <w:rPr>
                <w:sz w:val="21"/>
              </w:rPr>
            </w:pPr>
            <w:r>
              <w:rPr>
                <w:sz w:val="21"/>
              </w:rPr>
              <w:t>审批机关：阜宁县人民政府； 审批文号：阜政复〔</w:t>
            </w:r>
            <w:r>
              <w:rPr>
                <w:rFonts w:ascii="Times New Roman" w:eastAsia="Times New Roman"/>
                <w:sz w:val="21"/>
              </w:rPr>
              <w:t>2013</w:t>
            </w:r>
            <w:r>
              <w:rPr>
                <w:sz w:val="21"/>
              </w:rPr>
              <w:t>〕</w:t>
            </w:r>
            <w:r>
              <w:rPr>
                <w:rFonts w:ascii="Times New Roman" w:eastAsia="Times New Roman"/>
                <w:sz w:val="21"/>
              </w:rPr>
              <w:t>15</w:t>
            </w:r>
            <w:r>
              <w:rPr>
                <w:spacing w:val="-12"/>
                <w:sz w:val="21"/>
              </w:rPr>
              <w:t>号</w:t>
            </w:r>
          </w:p>
          <w:p>
            <w:pPr>
              <w:pStyle w:val="TableParagraph"/>
              <w:spacing w:line="242" w:lineRule="auto"/>
              <w:ind w:left="116" w:right="79" w:firstLine="420"/>
              <w:rPr>
                <w:sz w:val="21"/>
              </w:rPr>
            </w:pPr>
            <w:r>
              <w:rPr>
                <w:spacing w:val="-11"/>
                <w:w w:val="95"/>
                <w:sz w:val="21"/>
              </w:rPr>
              <w:t xml:space="preserve">规划名称：阜宁县人民政府关于同意修编江苏省阜宁经济开发区风电装  </w:t>
            </w:r>
            <w:r>
              <w:rPr>
                <w:spacing w:val="-11"/>
                <w:sz w:val="21"/>
              </w:rPr>
              <w:t>备产业园规划的批复；</w:t>
            </w:r>
          </w:p>
          <w:p>
            <w:pPr>
              <w:pStyle w:val="TableParagraph"/>
              <w:spacing w:line="244" w:lineRule="auto"/>
              <w:ind w:left="536" w:right="3544"/>
              <w:rPr>
                <w:sz w:val="21"/>
              </w:rPr>
            </w:pPr>
            <w:r>
              <w:rPr>
                <w:sz w:val="21"/>
              </w:rPr>
              <w:t>审批机关：阜宁县人民政府； 审批文号：阜政复〔</w:t>
            </w:r>
            <w:r>
              <w:rPr>
                <w:rFonts w:ascii="Times New Roman" w:eastAsia="Times New Roman"/>
                <w:sz w:val="21"/>
              </w:rPr>
              <w:t>2014</w:t>
            </w:r>
            <w:r>
              <w:rPr>
                <w:sz w:val="21"/>
              </w:rPr>
              <w:t>〕</w:t>
            </w:r>
            <w:r>
              <w:rPr>
                <w:rFonts w:ascii="Times New Roman" w:eastAsia="Times New Roman"/>
                <w:sz w:val="21"/>
              </w:rPr>
              <w:t>19</w:t>
            </w:r>
            <w:r>
              <w:rPr>
                <w:spacing w:val="-12"/>
                <w:sz w:val="21"/>
              </w:rPr>
              <w:t>号</w:t>
            </w:r>
          </w:p>
        </w:tc>
      </w:tr>
    </w:tbl>
    <w:p>
      <w:pPr>
        <w:spacing w:after="0" w:line="244" w:lineRule="auto"/>
        <w:rPr>
          <w:sz w:val="21"/>
        </w:rPr>
        <w:sectPr>
          <w:footerReference w:type="default" r:id="rId4"/>
          <w:pgSz w:w="11910" w:h="16840"/>
          <w:pgMar w:top="1360" w:right="1199" w:bottom="1180" w:left="1220" w:header="0" w:footer="997"/>
          <w:pgNumType w:start="1"/>
          <w:cols w:space="708"/>
        </w:sectPr>
      </w:pPr>
    </w:p>
    <w:tbl>
      <w:tblPr>
        <w:tblStyle w:val="TableNormal1"/>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394"/>
        <w:gridCol w:w="7042"/>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508"/>
          <w:jc w:val="left"/>
        </w:trPr>
        <w:tc>
          <w:tcPr>
            <w:tcW w:w="1959" w:type="dxa"/>
            <w:gridSpan w:val="2"/>
            <w:tcBorders>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7"/>
              <w:rPr>
                <w:b/>
                <w:sz w:val="15"/>
              </w:rPr>
            </w:pPr>
          </w:p>
          <w:p>
            <w:pPr>
              <w:pStyle w:val="TableParagraph"/>
              <w:spacing w:before="1" w:line="244" w:lineRule="auto"/>
              <w:ind w:left="558" w:right="331" w:hanging="212"/>
              <w:rPr>
                <w:sz w:val="21"/>
              </w:rPr>
            </w:pPr>
            <w:r>
              <w:rPr>
                <w:sz w:val="21"/>
              </w:rPr>
              <w:t>规划环境影响评价情况</w:t>
            </w:r>
          </w:p>
        </w:tc>
        <w:tc>
          <w:tcPr>
            <w:tcW w:w="7042" w:type="dxa"/>
            <w:tcBorders>
              <w:left w:val="single" w:sz="4" w:space="0" w:color="000000"/>
              <w:bottom w:val="single" w:sz="4" w:space="0" w:color="000000"/>
            </w:tcBorders>
          </w:tcPr>
          <w:p>
            <w:pPr>
              <w:pStyle w:val="TableParagraph"/>
              <w:rPr>
                <w:b/>
                <w:sz w:val="20"/>
              </w:rPr>
            </w:pPr>
          </w:p>
          <w:p>
            <w:pPr>
              <w:pStyle w:val="TableParagraph"/>
              <w:spacing w:before="138" w:line="242" w:lineRule="auto"/>
              <w:ind w:left="116" w:right="77" w:firstLine="420"/>
              <w:rPr>
                <w:sz w:val="21"/>
              </w:rPr>
            </w:pPr>
            <w:r>
              <w:rPr>
                <w:spacing w:val="-10"/>
                <w:w w:val="95"/>
                <w:sz w:val="21"/>
              </w:rPr>
              <w:t xml:space="preserve">规划环境影响评价文件：《江苏省阜宁经济开发区风光电装备产业园规  </w:t>
            </w:r>
            <w:r>
              <w:rPr>
                <w:spacing w:val="-10"/>
                <w:sz w:val="21"/>
              </w:rPr>
              <w:t>划环境影响报告书》；</w:t>
            </w:r>
          </w:p>
          <w:p>
            <w:pPr>
              <w:pStyle w:val="TableParagraph"/>
              <w:spacing w:line="268" w:lineRule="exact"/>
              <w:ind w:left="536"/>
              <w:rPr>
                <w:sz w:val="21"/>
              </w:rPr>
            </w:pPr>
            <w:r>
              <w:rPr>
                <w:sz w:val="21"/>
              </w:rPr>
              <w:t>召集审查机关：原阜宁县环境保护局；</w:t>
            </w:r>
          </w:p>
          <w:p>
            <w:pPr>
              <w:pStyle w:val="TableParagraph"/>
              <w:spacing w:before="4" w:line="242" w:lineRule="auto"/>
              <w:ind w:left="116" w:right="77" w:firstLine="420"/>
              <w:rPr>
                <w:sz w:val="21"/>
              </w:rPr>
            </w:pPr>
            <w:r>
              <w:rPr>
                <w:spacing w:val="-10"/>
                <w:w w:val="95"/>
                <w:sz w:val="21"/>
              </w:rPr>
              <w:t xml:space="preserve">审查文件名称及文号：关于江苏省阜宁经济开发区风光电装备产业园规  </w:t>
            </w:r>
            <w:r>
              <w:rPr>
                <w:spacing w:val="-10"/>
                <w:sz w:val="21"/>
              </w:rPr>
              <w:t>划环境影响报告书的审查意见（阜环审〔</w:t>
            </w:r>
            <w:r>
              <w:rPr>
                <w:rFonts w:ascii="Times New Roman" w:eastAsia="Times New Roman"/>
                <w:spacing w:val="-10"/>
                <w:sz w:val="21"/>
              </w:rPr>
              <w:t>2015</w:t>
            </w:r>
            <w:r>
              <w:rPr>
                <w:spacing w:val="-10"/>
                <w:sz w:val="21"/>
              </w:rPr>
              <w:t>〕</w:t>
            </w:r>
            <w:r>
              <w:rPr>
                <w:rFonts w:ascii="Times New Roman" w:eastAsia="Times New Roman"/>
                <w:spacing w:val="-10"/>
                <w:sz w:val="21"/>
              </w:rPr>
              <w:t>27</w:t>
            </w:r>
            <w:r>
              <w:rPr>
                <w:spacing w:val="-10"/>
                <w:sz w:val="21"/>
              </w:rPr>
              <w:t>号）；</w:t>
            </w:r>
          </w:p>
          <w:p>
            <w:pPr>
              <w:pStyle w:val="TableParagraph"/>
              <w:spacing w:before="1" w:line="244" w:lineRule="auto"/>
              <w:ind w:left="116" w:right="77" w:firstLine="420"/>
              <w:rPr>
                <w:sz w:val="21"/>
              </w:rPr>
            </w:pPr>
            <w:r>
              <w:rPr>
                <w:spacing w:val="-10"/>
                <w:w w:val="95"/>
                <w:sz w:val="21"/>
              </w:rPr>
              <w:t xml:space="preserve">规划环境影响评价文件：《江苏省阜宁经济开发区风光电装备产业园规  </w:t>
            </w:r>
            <w:r>
              <w:rPr>
                <w:spacing w:val="-10"/>
                <w:sz w:val="21"/>
              </w:rPr>
              <w:t>划环境影响跟踪评价报告书》；</w:t>
            </w:r>
          </w:p>
          <w:p>
            <w:pPr>
              <w:pStyle w:val="TableParagraph"/>
              <w:spacing w:line="265" w:lineRule="exact"/>
              <w:ind w:left="536"/>
              <w:rPr>
                <w:sz w:val="21"/>
              </w:rPr>
            </w:pPr>
            <w:r>
              <w:rPr>
                <w:sz w:val="21"/>
              </w:rPr>
              <w:t>召集审查机关：盐城市阜宁生态环境局；</w:t>
            </w:r>
          </w:p>
          <w:p>
            <w:pPr>
              <w:pStyle w:val="TableParagraph"/>
              <w:spacing w:before="3" w:line="244" w:lineRule="auto"/>
              <w:ind w:left="116" w:right="79" w:firstLine="420"/>
              <w:rPr>
                <w:sz w:val="21"/>
              </w:rPr>
            </w:pPr>
            <w:r>
              <w:rPr>
                <w:spacing w:val="-10"/>
                <w:w w:val="95"/>
                <w:sz w:val="21"/>
              </w:rPr>
              <w:t>审查文件名称及文号：关于《江苏省阜宁经济开发区风光电装备产业园  规划环境影响跟踪评价报告书》的审批意见（盐环审〔</w:t>
            </w:r>
            <w:r>
              <w:rPr>
                <w:rFonts w:ascii="Times New Roman" w:eastAsia="Times New Roman"/>
                <w:spacing w:val="-10"/>
                <w:w w:val="95"/>
                <w:sz w:val="21"/>
              </w:rPr>
              <w:t>2022</w:t>
            </w:r>
            <w:r>
              <w:rPr>
                <w:spacing w:val="-10"/>
                <w:w w:val="95"/>
                <w:sz w:val="21"/>
              </w:rPr>
              <w:t>〕</w:t>
            </w:r>
            <w:r>
              <w:rPr>
                <w:rFonts w:ascii="Times New Roman" w:eastAsia="Times New Roman"/>
                <w:spacing w:val="-10"/>
                <w:w w:val="95"/>
                <w:sz w:val="21"/>
              </w:rPr>
              <w:t>23002</w:t>
            </w:r>
            <w:r>
              <w:rPr>
                <w:spacing w:val="-10"/>
                <w:w w:val="95"/>
                <w:sz w:val="21"/>
              </w:rPr>
              <w:t>号）。</w:t>
            </w:r>
          </w:p>
        </w:tc>
      </w:tr>
      <w:tr>
        <w:tblPrEx>
          <w:tblW w:w="0" w:type="auto"/>
          <w:jc w:val="left"/>
          <w:tblInd w:w="247" w:type="dxa"/>
          <w:tblLayout w:type="fixed"/>
          <w:tblCellMar>
            <w:top w:w="0" w:type="dxa"/>
            <w:left w:w="0" w:type="dxa"/>
            <w:bottom w:w="0" w:type="dxa"/>
            <w:right w:w="0" w:type="dxa"/>
          </w:tblCellMar>
          <w:tblLook w:val="01E0"/>
        </w:tblPrEx>
        <w:trPr>
          <w:trHeight w:val="369"/>
          <w:jc w:val="left"/>
        </w:trPr>
        <w:tc>
          <w:tcPr>
            <w:tcW w:w="565" w:type="dxa"/>
            <w:vMerge w:val="restart"/>
            <w:tcBorders>
              <w:top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38" w:line="242" w:lineRule="auto"/>
              <w:ind w:left="177" w:right="158"/>
              <w:jc w:val="both"/>
              <w:rPr>
                <w:sz w:val="21"/>
              </w:rPr>
            </w:pPr>
            <w:r>
              <w:rPr>
                <w:w w:val="95"/>
                <w:sz w:val="21"/>
              </w:rPr>
              <w:t>规划及规划环境影响评价符合性分析</w:t>
            </w:r>
          </w:p>
        </w:tc>
        <w:tc>
          <w:tcPr>
            <w:tcW w:w="8436" w:type="dxa"/>
            <w:gridSpan w:val="2"/>
            <w:tcBorders>
              <w:top w:val="single" w:sz="4" w:space="0" w:color="000000"/>
              <w:left w:val="single" w:sz="4" w:space="0" w:color="000000"/>
              <w:bottom w:val="nil"/>
            </w:tcBorders>
          </w:tcPr>
          <w:p>
            <w:pPr>
              <w:pStyle w:val="TableParagraph"/>
              <w:spacing w:before="1"/>
              <w:ind w:left="596"/>
              <w:rPr>
                <w:b/>
                <w:sz w:val="24"/>
              </w:rPr>
            </w:pPr>
            <w:r>
              <w:rPr>
                <w:b/>
                <w:sz w:val="24"/>
              </w:rPr>
              <w:t>项目与江苏省阜宁经济开发区风光电装备产业园相符性分析：</w:t>
            </w:r>
          </w:p>
        </w:tc>
      </w:tr>
      <w:tr>
        <w:tblPrEx>
          <w:tblW w:w="0" w:type="auto"/>
          <w:jc w:val="left"/>
          <w:tblInd w:w="247" w:type="dxa"/>
          <w:tblLayout w:type="fixed"/>
          <w:tblCellMar>
            <w:top w:w="0" w:type="dxa"/>
            <w:left w:w="0" w:type="dxa"/>
            <w:bottom w:w="0" w:type="dxa"/>
            <w:right w:w="0" w:type="dxa"/>
          </w:tblCellMar>
          <w:tblLook w:val="01E0"/>
        </w:tblPrEx>
        <w:trPr>
          <w:trHeight w:val="444"/>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68"/>
              <w:ind w:left="596"/>
              <w:rPr>
                <w:sz w:val="24"/>
              </w:rPr>
            </w:pPr>
            <w:r>
              <w:rPr>
                <w:sz w:val="24"/>
              </w:rPr>
              <w:t>（</w:t>
            </w:r>
            <w:r>
              <w:rPr>
                <w:rFonts w:ascii="Times New Roman" w:eastAsia="Times New Roman"/>
                <w:sz w:val="24"/>
              </w:rPr>
              <w:t>1</w:t>
            </w:r>
            <w:r>
              <w:rPr>
                <w:sz w:val="24"/>
              </w:rPr>
              <w:t>）规划范围和期限</w:t>
            </w:r>
          </w:p>
        </w:tc>
      </w:tr>
      <w:tr>
        <w:tblPrEx>
          <w:tblW w:w="0" w:type="auto"/>
          <w:jc w:val="left"/>
          <w:tblInd w:w="247" w:type="dxa"/>
          <w:tblLayout w:type="fixed"/>
          <w:tblCellMar>
            <w:top w:w="0" w:type="dxa"/>
            <w:left w:w="0" w:type="dxa"/>
            <w:bottom w:w="0" w:type="dxa"/>
            <w:right w:w="0" w:type="dxa"/>
          </w:tblCellMar>
          <w:tblLook w:val="01E0"/>
        </w:tblPrEx>
        <w:trPr>
          <w:trHeight w:val="440"/>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61"/>
              <w:ind w:left="596"/>
              <w:rPr>
                <w:sz w:val="24"/>
              </w:rPr>
            </w:pPr>
            <w:r>
              <w:rPr>
                <w:sz w:val="24"/>
              </w:rPr>
              <w:t xml:space="preserve">江苏省阜宁经济开发区风光电装备产业园规划总面积 </w:t>
            </w:r>
            <w:r>
              <w:rPr>
                <w:rFonts w:ascii="Times New Roman" w:eastAsia="Times New Roman"/>
                <w:sz w:val="24"/>
              </w:rPr>
              <w:t xml:space="preserve">19.7 </w:t>
            </w:r>
            <w:r>
              <w:rPr>
                <w:sz w:val="24"/>
              </w:rPr>
              <w:t>平方公里，四至</w:t>
            </w:r>
          </w:p>
        </w:tc>
      </w:tr>
      <w:tr>
        <w:tblPrEx>
          <w:tblW w:w="0" w:type="auto"/>
          <w:jc w:val="left"/>
          <w:tblInd w:w="247" w:type="dxa"/>
          <w:tblLayout w:type="fixed"/>
          <w:tblCellMar>
            <w:top w:w="0" w:type="dxa"/>
            <w:left w:w="0" w:type="dxa"/>
            <w:bottom w:w="0" w:type="dxa"/>
            <w:right w:w="0" w:type="dxa"/>
          </w:tblCellMar>
          <w:tblLook w:val="01E0"/>
        </w:tblPrEx>
        <w:trPr>
          <w:trHeight w:val="425"/>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56"/>
              <w:ind w:left="116"/>
              <w:rPr>
                <w:sz w:val="24"/>
              </w:rPr>
            </w:pPr>
            <w:r>
              <w:rPr>
                <w:sz w:val="24"/>
              </w:rPr>
              <w:t>范围为：东至通榆河，南与沟墩镇接壤，西至渔深河、串场河、经一路，北至</w:t>
            </w:r>
          </w:p>
        </w:tc>
      </w:tr>
      <w:tr>
        <w:tblPrEx>
          <w:tblW w:w="0" w:type="auto"/>
          <w:jc w:val="left"/>
          <w:tblInd w:w="247" w:type="dxa"/>
          <w:tblLayout w:type="fixed"/>
          <w:tblCellMar>
            <w:top w:w="0" w:type="dxa"/>
            <w:left w:w="0" w:type="dxa"/>
            <w:bottom w:w="0" w:type="dxa"/>
            <w:right w:w="0" w:type="dxa"/>
          </w:tblCellMar>
          <w:tblLook w:val="01E0"/>
        </w:tblPrEx>
        <w:trPr>
          <w:trHeight w:val="445"/>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69"/>
              <w:ind w:left="116"/>
              <w:rPr>
                <w:sz w:val="24"/>
              </w:rPr>
            </w:pPr>
            <w:r>
              <w:rPr>
                <w:rFonts w:ascii="Times New Roman" w:eastAsia="Times New Roman"/>
                <w:sz w:val="24"/>
              </w:rPr>
              <w:t xml:space="preserve">329 </w:t>
            </w:r>
            <w:r>
              <w:rPr>
                <w:sz w:val="24"/>
              </w:rPr>
              <w:t>省道、大圩河、丰收路、射阳河。</w:t>
            </w:r>
          </w:p>
        </w:tc>
      </w:tr>
      <w:tr>
        <w:tblPrEx>
          <w:tblW w:w="0" w:type="auto"/>
          <w:jc w:val="left"/>
          <w:tblInd w:w="247" w:type="dxa"/>
          <w:tblLayout w:type="fixed"/>
          <w:tblCellMar>
            <w:top w:w="0" w:type="dxa"/>
            <w:left w:w="0" w:type="dxa"/>
            <w:bottom w:w="0" w:type="dxa"/>
            <w:right w:w="0" w:type="dxa"/>
          </w:tblCellMar>
          <w:tblLook w:val="01E0"/>
        </w:tblPrEx>
        <w:trPr>
          <w:trHeight w:val="436"/>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61"/>
              <w:ind w:left="596"/>
              <w:rPr>
                <w:sz w:val="24"/>
              </w:rPr>
            </w:pPr>
            <w:r>
              <w:rPr>
                <w:sz w:val="24"/>
              </w:rPr>
              <w:t xml:space="preserve">规划期限为 </w:t>
            </w:r>
            <w:r>
              <w:rPr>
                <w:rFonts w:ascii="Times New Roman" w:eastAsia="Times New Roman"/>
                <w:sz w:val="24"/>
              </w:rPr>
              <w:t xml:space="preserve">2013~2030 </w:t>
            </w:r>
            <w:r>
              <w:rPr>
                <w:sz w:val="24"/>
              </w:rPr>
              <w:t xml:space="preserve">年，基准年为 </w:t>
            </w:r>
            <w:r>
              <w:rPr>
                <w:rFonts w:ascii="Times New Roman" w:eastAsia="Times New Roman"/>
                <w:sz w:val="24"/>
              </w:rPr>
              <w:t xml:space="preserve">2013 </w:t>
            </w:r>
            <w:r>
              <w:rPr>
                <w:sz w:val="24"/>
              </w:rPr>
              <w:t>年。</w:t>
            </w:r>
          </w:p>
        </w:tc>
      </w:tr>
      <w:tr>
        <w:tblPrEx>
          <w:tblW w:w="0" w:type="auto"/>
          <w:jc w:val="left"/>
          <w:tblInd w:w="247" w:type="dxa"/>
          <w:tblLayout w:type="fixed"/>
          <w:tblCellMar>
            <w:top w:w="0" w:type="dxa"/>
            <w:left w:w="0" w:type="dxa"/>
            <w:bottom w:w="0" w:type="dxa"/>
            <w:right w:w="0" w:type="dxa"/>
          </w:tblCellMar>
          <w:tblLook w:val="01E0"/>
        </w:tblPrEx>
        <w:trPr>
          <w:trHeight w:val="436"/>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60"/>
              <w:ind w:left="596"/>
              <w:rPr>
                <w:sz w:val="24"/>
              </w:rPr>
            </w:pPr>
            <w:r>
              <w:rPr>
                <w:sz w:val="24"/>
              </w:rPr>
              <w:t>园区紧邻射阳河、通榆河，</w:t>
            </w:r>
            <w:r>
              <w:rPr>
                <w:rFonts w:ascii="Times New Roman" w:eastAsia="Times New Roman"/>
                <w:sz w:val="24"/>
              </w:rPr>
              <w:t xml:space="preserve">329 </w:t>
            </w:r>
            <w:r>
              <w:rPr>
                <w:sz w:val="24"/>
              </w:rPr>
              <w:t>省道、</w:t>
            </w:r>
            <w:r>
              <w:rPr>
                <w:rFonts w:ascii="Times New Roman" w:eastAsia="Times New Roman"/>
                <w:sz w:val="24"/>
              </w:rPr>
              <w:t xml:space="preserve">204 </w:t>
            </w:r>
            <w:r>
              <w:rPr>
                <w:sz w:val="24"/>
              </w:rPr>
              <w:t>国道从园区南部穿过，园区的陆</w:t>
            </w:r>
          </w:p>
        </w:tc>
      </w:tr>
      <w:tr>
        <w:tblPrEx>
          <w:tblW w:w="0" w:type="auto"/>
          <w:jc w:val="left"/>
          <w:tblInd w:w="247" w:type="dxa"/>
          <w:tblLayout w:type="fixed"/>
          <w:tblCellMar>
            <w:top w:w="0" w:type="dxa"/>
            <w:left w:w="0" w:type="dxa"/>
            <w:bottom w:w="0" w:type="dxa"/>
            <w:right w:w="0" w:type="dxa"/>
          </w:tblCellMar>
          <w:tblLook w:val="01E0"/>
        </w:tblPrEx>
        <w:trPr>
          <w:trHeight w:val="436"/>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61"/>
              <w:ind w:left="116"/>
              <w:rPr>
                <w:sz w:val="24"/>
              </w:rPr>
            </w:pPr>
            <w:r>
              <w:rPr>
                <w:sz w:val="24"/>
              </w:rPr>
              <w:t xml:space="preserve">运和水运条件较好。其中工业用地 </w:t>
            </w:r>
            <w:r>
              <w:rPr>
                <w:rFonts w:ascii="Times New Roman" w:eastAsia="Times New Roman"/>
                <w:sz w:val="24"/>
              </w:rPr>
              <w:t xml:space="preserve">651.37 </w:t>
            </w:r>
            <w:r>
              <w:rPr>
                <w:sz w:val="24"/>
              </w:rPr>
              <w:t xml:space="preserve">公顷，占总面积 </w:t>
            </w:r>
            <w:r>
              <w:rPr>
                <w:rFonts w:ascii="Times New Roman" w:eastAsia="Times New Roman"/>
                <w:sz w:val="24"/>
              </w:rPr>
              <w:t>33.06%</w:t>
            </w:r>
            <w:r>
              <w:rPr>
                <w:sz w:val="24"/>
              </w:rPr>
              <w:t>；居住用地</w:t>
            </w:r>
          </w:p>
        </w:tc>
      </w:tr>
      <w:tr>
        <w:tblPrEx>
          <w:tblW w:w="0" w:type="auto"/>
          <w:jc w:val="left"/>
          <w:tblInd w:w="247" w:type="dxa"/>
          <w:tblLayout w:type="fixed"/>
          <w:tblCellMar>
            <w:top w:w="0" w:type="dxa"/>
            <w:left w:w="0" w:type="dxa"/>
            <w:bottom w:w="0" w:type="dxa"/>
            <w:right w:w="0" w:type="dxa"/>
          </w:tblCellMar>
          <w:tblLook w:val="01E0"/>
        </w:tblPrEx>
        <w:trPr>
          <w:trHeight w:val="436"/>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60"/>
              <w:ind w:left="116"/>
              <w:rPr>
                <w:sz w:val="24"/>
              </w:rPr>
            </w:pPr>
            <w:r>
              <w:rPr>
                <w:rFonts w:ascii="Times New Roman" w:eastAsia="Times New Roman"/>
                <w:sz w:val="24"/>
              </w:rPr>
              <w:t xml:space="preserve">115.21 </w:t>
            </w:r>
            <w:r>
              <w:rPr>
                <w:spacing w:val="-11"/>
                <w:sz w:val="24"/>
              </w:rPr>
              <w:t xml:space="preserve">公顷，占总面积 </w:t>
            </w:r>
            <w:r>
              <w:rPr>
                <w:rFonts w:ascii="Times New Roman" w:eastAsia="Times New Roman"/>
                <w:sz w:val="24"/>
              </w:rPr>
              <w:t>5.85%</w:t>
            </w:r>
            <w:r>
              <w:rPr>
                <w:spacing w:val="-16"/>
                <w:sz w:val="24"/>
              </w:rPr>
              <w:t xml:space="preserve">；绿地 </w:t>
            </w:r>
            <w:r>
              <w:rPr>
                <w:rFonts w:ascii="Times New Roman" w:eastAsia="Times New Roman"/>
                <w:sz w:val="24"/>
              </w:rPr>
              <w:t xml:space="preserve">225.53 </w:t>
            </w:r>
            <w:r>
              <w:rPr>
                <w:spacing w:val="-11"/>
                <w:sz w:val="24"/>
              </w:rPr>
              <w:t xml:space="preserve">公顷，占总面积 </w:t>
            </w:r>
            <w:r>
              <w:rPr>
                <w:rFonts w:ascii="Times New Roman" w:eastAsia="Times New Roman"/>
                <w:sz w:val="24"/>
              </w:rPr>
              <w:t>11.45%</w:t>
            </w:r>
            <w:r>
              <w:rPr>
                <w:sz w:val="24"/>
              </w:rPr>
              <w:t>；农林用地</w:t>
            </w:r>
          </w:p>
        </w:tc>
      </w:tr>
      <w:tr>
        <w:tblPrEx>
          <w:tblW w:w="0" w:type="auto"/>
          <w:jc w:val="left"/>
          <w:tblInd w:w="247" w:type="dxa"/>
          <w:tblLayout w:type="fixed"/>
          <w:tblCellMar>
            <w:top w:w="0" w:type="dxa"/>
            <w:left w:w="0" w:type="dxa"/>
            <w:bottom w:w="0" w:type="dxa"/>
            <w:right w:w="0" w:type="dxa"/>
          </w:tblCellMar>
          <w:tblLook w:val="01E0"/>
        </w:tblPrEx>
        <w:trPr>
          <w:trHeight w:val="436"/>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61"/>
              <w:ind w:left="116"/>
              <w:rPr>
                <w:sz w:val="24"/>
              </w:rPr>
            </w:pPr>
            <w:r>
              <w:rPr>
                <w:rFonts w:ascii="Times New Roman" w:eastAsia="Times New Roman"/>
                <w:sz w:val="24"/>
              </w:rPr>
              <w:t xml:space="preserve">441.21 </w:t>
            </w:r>
            <w:r>
              <w:rPr>
                <w:spacing w:val="-7"/>
                <w:sz w:val="24"/>
              </w:rPr>
              <w:t xml:space="preserve">公顷，占总面积 </w:t>
            </w:r>
            <w:r>
              <w:rPr>
                <w:rFonts w:ascii="Times New Roman" w:eastAsia="Times New Roman"/>
                <w:sz w:val="24"/>
              </w:rPr>
              <w:t>23.154%</w:t>
            </w:r>
            <w:r>
              <w:rPr>
                <w:spacing w:val="-8"/>
                <w:sz w:val="24"/>
              </w:rPr>
              <w:t xml:space="preserve">；发展备用地 </w:t>
            </w:r>
            <w:r>
              <w:rPr>
                <w:rFonts w:ascii="Times New Roman" w:eastAsia="Times New Roman"/>
                <w:sz w:val="24"/>
              </w:rPr>
              <w:t xml:space="preserve">166.87 </w:t>
            </w:r>
            <w:r>
              <w:rPr>
                <w:spacing w:val="-7"/>
                <w:sz w:val="24"/>
              </w:rPr>
              <w:t xml:space="preserve">公顷，占总面积 </w:t>
            </w:r>
            <w:r>
              <w:rPr>
                <w:rFonts w:ascii="Times New Roman" w:eastAsia="Times New Roman"/>
                <w:sz w:val="24"/>
              </w:rPr>
              <w:t>8.47%</w:t>
            </w:r>
            <w:r>
              <w:rPr>
                <w:sz w:val="24"/>
              </w:rPr>
              <w:t>。</w:t>
            </w:r>
          </w:p>
        </w:tc>
      </w:tr>
      <w:tr>
        <w:tblPrEx>
          <w:tblW w:w="0" w:type="auto"/>
          <w:jc w:val="left"/>
          <w:tblInd w:w="247" w:type="dxa"/>
          <w:tblLayout w:type="fixed"/>
          <w:tblCellMar>
            <w:top w:w="0" w:type="dxa"/>
            <w:left w:w="0" w:type="dxa"/>
            <w:bottom w:w="0" w:type="dxa"/>
            <w:right w:w="0" w:type="dxa"/>
          </w:tblCellMar>
          <w:tblLook w:val="01E0"/>
        </w:tblPrEx>
        <w:trPr>
          <w:trHeight w:val="441"/>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60"/>
              <w:ind w:left="116"/>
              <w:rPr>
                <w:rFonts w:ascii="Times New Roman" w:eastAsia="Times New Roman"/>
                <w:sz w:val="24"/>
              </w:rPr>
            </w:pPr>
            <w:r>
              <w:rPr>
                <w:spacing w:val="-3"/>
                <w:sz w:val="24"/>
              </w:rPr>
              <w:t xml:space="preserve">园区充分利用阜宁港优势发展仓储物流，港口用地 </w:t>
            </w:r>
            <w:r>
              <w:rPr>
                <w:rFonts w:ascii="Times New Roman" w:eastAsia="Times New Roman"/>
                <w:sz w:val="24"/>
              </w:rPr>
              <w:t xml:space="preserve">51.27 </w:t>
            </w:r>
            <w:r>
              <w:rPr>
                <w:spacing w:val="-8"/>
                <w:sz w:val="24"/>
              </w:rPr>
              <w:t xml:space="preserve">公顷，仓储用地 </w:t>
            </w:r>
            <w:r>
              <w:rPr>
                <w:rFonts w:ascii="Times New Roman" w:eastAsia="Times New Roman"/>
                <w:sz w:val="24"/>
              </w:rPr>
              <w:t>10.23</w:t>
            </w:r>
          </w:p>
        </w:tc>
      </w:tr>
      <w:tr>
        <w:tblPrEx>
          <w:tblW w:w="0" w:type="auto"/>
          <w:jc w:val="left"/>
          <w:tblInd w:w="247" w:type="dxa"/>
          <w:tblLayout w:type="fixed"/>
          <w:tblCellMar>
            <w:top w:w="0" w:type="dxa"/>
            <w:left w:w="0" w:type="dxa"/>
            <w:bottom w:w="0" w:type="dxa"/>
            <w:right w:w="0" w:type="dxa"/>
          </w:tblCellMar>
          <w:tblLook w:val="01E0"/>
        </w:tblPrEx>
        <w:trPr>
          <w:trHeight w:val="423"/>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56"/>
              <w:ind w:left="116"/>
              <w:rPr>
                <w:sz w:val="24"/>
              </w:rPr>
            </w:pPr>
            <w:r>
              <w:rPr>
                <w:sz w:val="24"/>
              </w:rPr>
              <w:t>公顷。</w:t>
            </w:r>
          </w:p>
        </w:tc>
      </w:tr>
      <w:tr>
        <w:tblPrEx>
          <w:tblW w:w="0" w:type="auto"/>
          <w:jc w:val="left"/>
          <w:tblInd w:w="247" w:type="dxa"/>
          <w:tblLayout w:type="fixed"/>
          <w:tblCellMar>
            <w:top w:w="0" w:type="dxa"/>
            <w:left w:w="0" w:type="dxa"/>
            <w:bottom w:w="0" w:type="dxa"/>
            <w:right w:w="0" w:type="dxa"/>
          </w:tblCellMar>
          <w:tblLook w:val="01E0"/>
        </w:tblPrEx>
        <w:trPr>
          <w:trHeight w:val="449"/>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68"/>
              <w:ind w:left="596"/>
              <w:rPr>
                <w:sz w:val="24"/>
              </w:rPr>
            </w:pPr>
            <w:r>
              <w:rPr>
                <w:rFonts w:ascii="Times New Roman" w:eastAsia="Times New Roman"/>
                <w:sz w:val="24"/>
              </w:rPr>
              <w:t xml:space="preserve">2015 </w:t>
            </w:r>
            <w:r>
              <w:rPr>
                <w:spacing w:val="-30"/>
                <w:sz w:val="24"/>
              </w:rPr>
              <w:t xml:space="preserve">年 </w:t>
            </w:r>
            <w:r>
              <w:rPr>
                <w:rFonts w:ascii="Times New Roman" w:eastAsia="Times New Roman"/>
                <w:sz w:val="24"/>
              </w:rPr>
              <w:t xml:space="preserve">7 </w:t>
            </w:r>
            <w:r>
              <w:rPr>
                <w:spacing w:val="-30"/>
                <w:sz w:val="24"/>
              </w:rPr>
              <w:t xml:space="preserve">月 </w:t>
            </w:r>
            <w:r>
              <w:rPr>
                <w:rFonts w:ascii="Times New Roman" w:eastAsia="Times New Roman"/>
                <w:sz w:val="24"/>
              </w:rPr>
              <w:t xml:space="preserve">9 </w:t>
            </w:r>
            <w:r>
              <w:rPr>
                <w:sz w:val="24"/>
              </w:rPr>
              <w:t>日，南京大学环境规划设计研究院有限公司编制的《江苏省</w:t>
            </w:r>
          </w:p>
        </w:tc>
      </w:tr>
      <w:tr>
        <w:tblPrEx>
          <w:tblW w:w="0" w:type="auto"/>
          <w:jc w:val="left"/>
          <w:tblInd w:w="247" w:type="dxa"/>
          <w:tblLayout w:type="fixed"/>
          <w:tblCellMar>
            <w:top w:w="0" w:type="dxa"/>
            <w:left w:w="0" w:type="dxa"/>
            <w:bottom w:w="0" w:type="dxa"/>
            <w:right w:w="0" w:type="dxa"/>
          </w:tblCellMar>
          <w:tblLook w:val="01E0"/>
        </w:tblPrEx>
        <w:trPr>
          <w:trHeight w:val="423"/>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56"/>
              <w:ind w:left="116"/>
              <w:rPr>
                <w:sz w:val="24"/>
              </w:rPr>
            </w:pPr>
            <w:r>
              <w:rPr>
                <w:sz w:val="24"/>
              </w:rPr>
              <w:t>阜宁经济开发区风光电装备产业园规划环境影响评价报告书》取得盐城市阜宁</w:t>
            </w:r>
          </w:p>
        </w:tc>
      </w:tr>
      <w:tr>
        <w:tblPrEx>
          <w:tblW w:w="0" w:type="auto"/>
          <w:jc w:val="left"/>
          <w:tblInd w:w="247" w:type="dxa"/>
          <w:tblLayout w:type="fixed"/>
          <w:tblCellMar>
            <w:top w:w="0" w:type="dxa"/>
            <w:left w:w="0" w:type="dxa"/>
            <w:bottom w:w="0" w:type="dxa"/>
            <w:right w:w="0" w:type="dxa"/>
          </w:tblCellMar>
          <w:tblLook w:val="01E0"/>
        </w:tblPrEx>
        <w:trPr>
          <w:trHeight w:val="445"/>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68"/>
              <w:ind w:left="116"/>
              <w:rPr>
                <w:sz w:val="24"/>
              </w:rPr>
            </w:pPr>
            <w:r>
              <w:rPr>
                <w:sz w:val="24"/>
              </w:rPr>
              <w:t>生态环境局批复（阜环审</w:t>
            </w:r>
            <w:r>
              <w:rPr>
                <w:sz w:val="21"/>
              </w:rPr>
              <w:t>〔</w:t>
            </w:r>
            <w:r>
              <w:rPr>
                <w:rFonts w:ascii="Times New Roman" w:eastAsia="Times New Roman"/>
                <w:sz w:val="24"/>
              </w:rPr>
              <w:t>2015</w:t>
            </w:r>
            <w:r>
              <w:rPr>
                <w:sz w:val="21"/>
              </w:rPr>
              <w:t>〕</w:t>
            </w:r>
            <w:r>
              <w:rPr>
                <w:rFonts w:ascii="Times New Roman" w:eastAsia="Times New Roman"/>
                <w:sz w:val="24"/>
              </w:rPr>
              <w:t xml:space="preserve">27 </w:t>
            </w:r>
            <w:r>
              <w:rPr>
                <w:sz w:val="24"/>
              </w:rPr>
              <w:t>号）。</w:t>
            </w:r>
          </w:p>
        </w:tc>
      </w:tr>
      <w:tr>
        <w:tblPrEx>
          <w:tblW w:w="0" w:type="auto"/>
          <w:jc w:val="left"/>
          <w:tblInd w:w="247" w:type="dxa"/>
          <w:tblLayout w:type="fixed"/>
          <w:tblCellMar>
            <w:top w:w="0" w:type="dxa"/>
            <w:left w:w="0" w:type="dxa"/>
            <w:bottom w:w="0" w:type="dxa"/>
            <w:right w:w="0" w:type="dxa"/>
          </w:tblCellMar>
          <w:tblLook w:val="01E0"/>
        </w:tblPrEx>
        <w:trPr>
          <w:trHeight w:val="436"/>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60"/>
              <w:ind w:left="596"/>
              <w:rPr>
                <w:sz w:val="24"/>
              </w:rPr>
            </w:pPr>
            <w:r>
              <w:rPr>
                <w:rFonts w:ascii="Times New Roman" w:eastAsia="Times New Roman"/>
                <w:sz w:val="24"/>
              </w:rPr>
              <w:t xml:space="preserve">2022 </w:t>
            </w:r>
            <w:r>
              <w:rPr>
                <w:spacing w:val="-30"/>
                <w:sz w:val="24"/>
              </w:rPr>
              <w:t xml:space="preserve">年 </w:t>
            </w:r>
            <w:r>
              <w:rPr>
                <w:rFonts w:ascii="Times New Roman" w:eastAsia="Times New Roman"/>
                <w:sz w:val="24"/>
              </w:rPr>
              <w:t xml:space="preserve">7 </w:t>
            </w:r>
            <w:r>
              <w:rPr>
                <w:spacing w:val="-30"/>
                <w:sz w:val="24"/>
              </w:rPr>
              <w:t xml:space="preserve">月 </w:t>
            </w:r>
            <w:r>
              <w:rPr>
                <w:rFonts w:ascii="Times New Roman" w:eastAsia="Times New Roman"/>
                <w:sz w:val="24"/>
              </w:rPr>
              <w:t xml:space="preserve">9 </w:t>
            </w:r>
            <w:r>
              <w:rPr>
                <w:sz w:val="24"/>
              </w:rPr>
              <w:t>日，《江苏省阜宁经济开发区风光电装备产业园规划环境影</w:t>
            </w:r>
          </w:p>
        </w:tc>
      </w:tr>
      <w:tr>
        <w:tblPrEx>
          <w:tblW w:w="0" w:type="auto"/>
          <w:jc w:val="left"/>
          <w:tblInd w:w="247" w:type="dxa"/>
          <w:tblLayout w:type="fixed"/>
          <w:tblCellMar>
            <w:top w:w="0" w:type="dxa"/>
            <w:left w:w="0" w:type="dxa"/>
            <w:bottom w:w="0" w:type="dxa"/>
            <w:right w:w="0" w:type="dxa"/>
          </w:tblCellMar>
          <w:tblLook w:val="01E0"/>
        </w:tblPrEx>
        <w:trPr>
          <w:trHeight w:val="435"/>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61"/>
              <w:ind w:left="116"/>
              <w:rPr>
                <w:sz w:val="24"/>
              </w:rPr>
            </w:pPr>
            <w:r>
              <w:rPr>
                <w:sz w:val="24"/>
              </w:rPr>
              <w:t>响跟踪评价报告书》取得盐城市生态环境局批复（盐环审</w:t>
            </w:r>
            <w:r>
              <w:rPr>
                <w:sz w:val="21"/>
              </w:rPr>
              <w:t>〔</w:t>
            </w:r>
            <w:r>
              <w:rPr>
                <w:rFonts w:ascii="Times New Roman" w:eastAsia="Times New Roman"/>
                <w:sz w:val="24"/>
              </w:rPr>
              <w:t>2022</w:t>
            </w:r>
            <w:r>
              <w:rPr>
                <w:sz w:val="21"/>
              </w:rPr>
              <w:t>〕</w:t>
            </w:r>
            <w:r>
              <w:rPr>
                <w:rFonts w:ascii="Times New Roman" w:eastAsia="Times New Roman"/>
                <w:sz w:val="24"/>
              </w:rPr>
              <w:t xml:space="preserve">23002 </w:t>
            </w:r>
            <w:r>
              <w:rPr>
                <w:sz w:val="24"/>
              </w:rPr>
              <w:t>号）。</w:t>
            </w:r>
          </w:p>
        </w:tc>
      </w:tr>
      <w:tr>
        <w:tblPrEx>
          <w:tblW w:w="0" w:type="auto"/>
          <w:jc w:val="left"/>
          <w:tblInd w:w="247" w:type="dxa"/>
          <w:tblLayout w:type="fixed"/>
          <w:tblCellMar>
            <w:top w:w="0" w:type="dxa"/>
            <w:left w:w="0" w:type="dxa"/>
            <w:bottom w:w="0" w:type="dxa"/>
            <w:right w:w="0" w:type="dxa"/>
          </w:tblCellMar>
          <w:tblLook w:val="01E0"/>
        </w:tblPrEx>
        <w:trPr>
          <w:trHeight w:val="440"/>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61"/>
              <w:ind w:left="596"/>
              <w:rPr>
                <w:sz w:val="24"/>
              </w:rPr>
            </w:pPr>
            <w:r>
              <w:rPr>
                <w:sz w:val="24"/>
              </w:rPr>
              <w:t>（</w:t>
            </w:r>
            <w:r>
              <w:rPr>
                <w:rFonts w:ascii="Times New Roman" w:eastAsia="Times New Roman"/>
                <w:sz w:val="24"/>
              </w:rPr>
              <w:t>2</w:t>
            </w:r>
            <w:r>
              <w:rPr>
                <w:sz w:val="24"/>
              </w:rPr>
              <w:t>）产业发展规划</w:t>
            </w:r>
          </w:p>
        </w:tc>
      </w:tr>
      <w:tr>
        <w:tblPrEx>
          <w:tblW w:w="0" w:type="auto"/>
          <w:jc w:val="left"/>
          <w:tblInd w:w="247" w:type="dxa"/>
          <w:tblLayout w:type="fixed"/>
          <w:tblCellMar>
            <w:top w:w="0" w:type="dxa"/>
            <w:left w:w="0" w:type="dxa"/>
            <w:bottom w:w="0" w:type="dxa"/>
            <w:right w:w="0" w:type="dxa"/>
          </w:tblCellMar>
          <w:tblLook w:val="01E0"/>
        </w:tblPrEx>
        <w:trPr>
          <w:trHeight w:val="428"/>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56"/>
              <w:ind w:left="596"/>
              <w:rPr>
                <w:sz w:val="24"/>
              </w:rPr>
            </w:pPr>
            <w:r>
              <w:rPr>
                <w:rFonts w:ascii="宋体" w:eastAsia="宋体" w:hAnsi="宋体" w:hint="eastAsia"/>
                <w:sz w:val="24"/>
              </w:rPr>
              <w:t>①</w:t>
            </w:r>
            <w:r>
              <w:rPr>
                <w:sz w:val="24"/>
              </w:rPr>
              <w:t>产业定位</w:t>
            </w:r>
          </w:p>
        </w:tc>
      </w:tr>
      <w:tr>
        <w:tblPrEx>
          <w:tblW w:w="0" w:type="auto"/>
          <w:jc w:val="left"/>
          <w:tblInd w:w="247" w:type="dxa"/>
          <w:tblLayout w:type="fixed"/>
          <w:tblCellMar>
            <w:top w:w="0" w:type="dxa"/>
            <w:left w:w="0" w:type="dxa"/>
            <w:bottom w:w="0" w:type="dxa"/>
            <w:right w:w="0" w:type="dxa"/>
          </w:tblCellMar>
          <w:tblLook w:val="01E0"/>
        </w:tblPrEx>
        <w:trPr>
          <w:trHeight w:val="437"/>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65"/>
              <w:ind w:left="596"/>
              <w:rPr>
                <w:sz w:val="24"/>
              </w:rPr>
            </w:pPr>
            <w:r>
              <w:rPr>
                <w:sz w:val="24"/>
              </w:rPr>
              <w:t>园区产业定位为主要发展风电装备（含树脂材料、海工装备等）、光电光</w:t>
            </w:r>
          </w:p>
        </w:tc>
      </w:tr>
      <w:tr>
        <w:tblPrEx>
          <w:tblW w:w="0" w:type="auto"/>
          <w:jc w:val="left"/>
          <w:tblInd w:w="247" w:type="dxa"/>
          <w:tblLayout w:type="fixed"/>
          <w:tblCellMar>
            <w:top w:w="0" w:type="dxa"/>
            <w:left w:w="0" w:type="dxa"/>
            <w:bottom w:w="0" w:type="dxa"/>
            <w:right w:w="0" w:type="dxa"/>
          </w:tblCellMar>
          <w:tblLook w:val="01E0"/>
        </w:tblPrEx>
        <w:trPr>
          <w:trHeight w:val="436"/>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bottom w:val="nil"/>
            </w:tcBorders>
          </w:tcPr>
          <w:p>
            <w:pPr>
              <w:pStyle w:val="TableParagraph"/>
              <w:spacing w:before="65"/>
              <w:ind w:left="116"/>
              <w:rPr>
                <w:sz w:val="24"/>
              </w:rPr>
            </w:pPr>
            <w:r>
              <w:rPr>
                <w:sz w:val="24"/>
              </w:rPr>
              <w:t>伏（不含前道单晶硅、多晶硅生产工序）、新能源电池（含钒电池等）、电子</w:t>
            </w:r>
          </w:p>
        </w:tc>
      </w:tr>
      <w:tr>
        <w:tblPrEx>
          <w:tblW w:w="0" w:type="auto"/>
          <w:jc w:val="left"/>
          <w:tblInd w:w="247" w:type="dxa"/>
          <w:tblLayout w:type="fixed"/>
          <w:tblCellMar>
            <w:top w:w="0" w:type="dxa"/>
            <w:left w:w="0" w:type="dxa"/>
            <w:bottom w:w="0" w:type="dxa"/>
            <w:right w:w="0" w:type="dxa"/>
          </w:tblCellMar>
          <w:tblLook w:val="01E0"/>
        </w:tblPrEx>
        <w:trPr>
          <w:trHeight w:val="526"/>
          <w:jc w:val="left"/>
        </w:trPr>
        <w:tc>
          <w:tcPr>
            <w:tcW w:w="565" w:type="dxa"/>
            <w:vMerge/>
            <w:tcBorders>
              <w:top w:val="nil"/>
              <w:right w:val="single" w:sz="4" w:space="0" w:color="000000"/>
            </w:tcBorders>
          </w:tcPr>
          <w:p>
            <w:pPr>
              <w:rPr>
                <w:sz w:val="2"/>
                <w:szCs w:val="2"/>
              </w:rPr>
            </w:pPr>
          </w:p>
        </w:tc>
        <w:tc>
          <w:tcPr>
            <w:tcW w:w="8436" w:type="dxa"/>
            <w:gridSpan w:val="2"/>
            <w:tcBorders>
              <w:top w:val="nil"/>
              <w:left w:val="single" w:sz="4" w:space="0" w:color="000000"/>
            </w:tcBorders>
          </w:tcPr>
          <w:p>
            <w:pPr>
              <w:pStyle w:val="TableParagraph"/>
              <w:spacing w:before="64"/>
              <w:ind w:left="116"/>
              <w:rPr>
                <w:sz w:val="24"/>
              </w:rPr>
            </w:pPr>
            <w:r>
              <w:rPr>
                <w:sz w:val="24"/>
              </w:rPr>
              <w:t>信息（不含电镀）、稀土应用、有色金属压延及加工等产业，其中风电装备与</w:t>
            </w:r>
          </w:p>
        </w:tc>
      </w:tr>
    </w:tbl>
    <w:p>
      <w:pPr>
        <w:spacing w:after="0"/>
        <w:rPr>
          <w:sz w:val="24"/>
        </w:rPr>
        <w:sectPr>
          <w:footerReference w:type="default" r:id="rId5"/>
          <w:pgSz w:w="11910" w:h="16840"/>
          <w:pgMar w:top="1400" w:right="1199" w:bottom="1180" w:left="1220" w:header="0" w:footer="997"/>
          <w:pgNumType w:start="2"/>
          <w:cols w:space="708"/>
        </w:sectPr>
      </w:pPr>
    </w:p>
    <w:p>
      <w:pPr>
        <w:pStyle w:val="BodyText"/>
        <w:spacing w:before="51" w:line="364" w:lineRule="auto"/>
        <w:ind w:left="904" w:right="362"/>
        <w:jc w:val="both"/>
      </w:pPr>
      <w:r>
        <w:pict>
          <v:group id="_x0000_s1026" style="width:451.5pt;height:678.8pt;margin-top:70.85pt;margin-left:71.88pt;mso-position-horizontal-relative:page;mso-position-vertical-relative:page;position:absolute;z-index:-251657216" coordorigin="1438,1417" coordsize="9030,13576">
            <v:shape id="_x0000_s1027" style="width:9030;height:13576;left:1437;position:absolute;top:1845" coordorigin="1438,1845" coordsize="9030,13576" path="m1438,1431l10467,1431m1438,14978l10467,14978m1452,1417l1452,14993m10453,1446l10453,14993e" filled="f" stroked="t" strokecolor="black" strokeweight="1.44pt">
              <v:stroke dashstyle="solid"/>
              <v:path arrowok="t"/>
            </v:shape>
            <v:line id="_x0000_s1028" style="position:absolute" from="2017,1446" to="2017,14964" stroked="t" strokecolor="black" strokeweight="0.48pt">
              <v:stroke dashstyle="solid"/>
            </v:line>
          </v:group>
        </w:pict>
      </w:r>
      <w:r>
        <w:t>光电光伏产业不涉及《关于进一步加强涉及重金属污染建设项目环评审批的通</w:t>
      </w:r>
      <w:r>
        <w:rPr>
          <w:spacing w:val="-20"/>
        </w:rPr>
        <w:t>知》</w:t>
      </w:r>
      <w:r>
        <w:t>（</w:t>
      </w:r>
      <w:r>
        <w:rPr>
          <w:spacing w:val="-6"/>
        </w:rPr>
        <w:t>苏环办〔</w:t>
      </w:r>
      <w:r>
        <w:rPr>
          <w:rFonts w:ascii="Times New Roman" w:eastAsia="Times New Roman"/>
        </w:rPr>
        <w:t>2011</w:t>
      </w:r>
      <w:r>
        <w:rPr>
          <w:spacing w:val="-20"/>
        </w:rPr>
        <w:t>〕</w:t>
      </w:r>
      <w:r>
        <w:rPr>
          <w:rFonts w:ascii="Times New Roman" w:eastAsia="Times New Roman"/>
        </w:rPr>
        <w:t xml:space="preserve">177 </w:t>
      </w:r>
      <w:r>
        <w:t>号</w:t>
      </w:r>
      <w:r>
        <w:rPr>
          <w:spacing w:val="-20"/>
        </w:rPr>
        <w:t>）</w:t>
      </w:r>
      <w:r>
        <w:rPr>
          <w:spacing w:val="-3"/>
        </w:rPr>
        <w:t>中提及的重金属污染物排放的项目；新能源电池</w:t>
      </w:r>
      <w:r>
        <w:t>产业也禁止引进铅蓄电池制造项目；园区还应加强含钒电池项目环保管理，确保钒污染物不外排进入外环境。</w:t>
      </w:r>
    </w:p>
    <w:p>
      <w:pPr>
        <w:pStyle w:val="BodyText"/>
        <w:spacing w:line="364" w:lineRule="auto"/>
        <w:ind w:left="904" w:right="362" w:firstLine="480"/>
        <w:jc w:val="both"/>
      </w:pPr>
      <w:r>
        <w:rPr>
          <w:spacing w:val="-3"/>
        </w:rPr>
        <w:t xml:space="preserve">本项目位于江苏省阜宁经济开发区协鑫大道 </w:t>
      </w:r>
      <w:r>
        <w:rPr>
          <w:rFonts w:ascii="Times New Roman" w:eastAsia="Times New Roman"/>
        </w:rPr>
        <w:t xml:space="preserve">26 </w:t>
      </w:r>
      <w:r>
        <w:rPr>
          <w:spacing w:val="-9"/>
        </w:rPr>
        <w:t>号，属于阜宁经济开发区风</w:t>
      </w:r>
      <w:r>
        <w:t>光电装备产业园的范围，项目所在地用地性质为工业用地。本项目属于玻璃纤维和碳纤维制造和复合材料再生循环利用项目，产品主要用于风力叶片、碳纤复合材料及玻纤复合材料，服务风电制造企业，不涉及《关于进一步加强涉及</w:t>
      </w:r>
      <w:r>
        <w:rPr>
          <w:spacing w:val="-3"/>
        </w:rPr>
        <w:t>重金属污染建设项目环评审批的通知》</w:t>
      </w:r>
      <w:r>
        <w:t>（</w:t>
      </w:r>
      <w:r>
        <w:rPr>
          <w:spacing w:val="-6"/>
        </w:rPr>
        <w:t>苏环办〔</w:t>
      </w:r>
      <w:r>
        <w:rPr>
          <w:rFonts w:ascii="Times New Roman" w:eastAsia="Times New Roman"/>
        </w:rPr>
        <w:t>2011</w:t>
      </w:r>
      <w:r>
        <w:rPr>
          <w:spacing w:val="-24"/>
        </w:rPr>
        <w:t>〕</w:t>
      </w:r>
      <w:r>
        <w:rPr>
          <w:rFonts w:ascii="Times New Roman" w:eastAsia="Times New Roman"/>
        </w:rPr>
        <w:t xml:space="preserve">177 </w:t>
      </w:r>
      <w:r>
        <w:t>号</w:t>
      </w:r>
      <w:r>
        <w:rPr>
          <w:spacing w:val="-24"/>
        </w:rPr>
        <w:t>）</w:t>
      </w:r>
      <w:r>
        <w:rPr>
          <w:spacing w:val="-4"/>
        </w:rPr>
        <w:t>中提及的重金</w:t>
      </w:r>
      <w:r>
        <w:t>属污染物排放的项目，符合园区产业定位。</w:t>
      </w:r>
    </w:p>
    <w:p>
      <w:pPr>
        <w:pStyle w:val="BodyText"/>
        <w:spacing w:line="304" w:lineRule="exact"/>
        <w:ind w:left="1383"/>
      </w:pPr>
      <w:r>
        <w:rPr>
          <w:rFonts w:ascii="宋体" w:eastAsia="宋体" w:hAnsi="宋体" w:hint="eastAsia"/>
        </w:rPr>
        <w:t>②</w:t>
      </w:r>
      <w:r>
        <w:t>土地利用</w:t>
      </w:r>
    </w:p>
    <w:p>
      <w:pPr>
        <w:pStyle w:val="BodyText"/>
        <w:spacing w:before="158" w:line="364" w:lineRule="auto"/>
        <w:ind w:left="904" w:right="242" w:firstLine="480"/>
      </w:pPr>
      <w:r>
        <w:rPr>
          <w:spacing w:val="-3"/>
        </w:rPr>
        <w:t xml:space="preserve">江苏省阜宁经济开发区风光电装备产业园规划总面积 </w:t>
      </w:r>
      <w:r>
        <w:rPr>
          <w:rFonts w:ascii="Times New Roman" w:eastAsia="Times New Roman"/>
        </w:rPr>
        <w:t xml:space="preserve">19.7 </w:t>
      </w:r>
      <w:r>
        <w:t>平方公里，其中</w:t>
      </w:r>
      <w:r>
        <w:rPr>
          <w:spacing w:val="-16"/>
        </w:rPr>
        <w:t xml:space="preserve">工业用地 </w:t>
      </w:r>
      <w:r>
        <w:rPr>
          <w:rFonts w:ascii="Times New Roman" w:eastAsia="Times New Roman"/>
        </w:rPr>
        <w:t xml:space="preserve">651.37 </w:t>
      </w:r>
      <w:r>
        <w:rPr>
          <w:spacing w:val="-26"/>
        </w:rPr>
        <w:t xml:space="preserve">公顷，占总面积 </w:t>
      </w:r>
      <w:r>
        <w:rPr>
          <w:rFonts w:ascii="Times New Roman" w:eastAsia="Times New Roman"/>
        </w:rPr>
        <w:t>33.06</w:t>
      </w:r>
      <w:r>
        <w:rPr>
          <w:rFonts w:ascii="Times New Roman" w:eastAsia="Times New Roman"/>
          <w:spacing w:val="-1"/>
        </w:rPr>
        <w:t>%</w:t>
      </w:r>
      <w:r>
        <w:rPr>
          <w:spacing w:val="-33"/>
        </w:rPr>
        <w:t xml:space="preserve">；居住用地 </w:t>
      </w:r>
      <w:r>
        <w:rPr>
          <w:rFonts w:ascii="Times New Roman" w:eastAsia="Times New Roman"/>
        </w:rPr>
        <w:t xml:space="preserve">115.21 </w:t>
      </w:r>
      <w:r>
        <w:rPr>
          <w:spacing w:val="-26"/>
        </w:rPr>
        <w:t xml:space="preserve">公顷，占总面积 </w:t>
      </w:r>
      <w:r>
        <w:rPr>
          <w:rFonts w:ascii="Times New Roman" w:eastAsia="Times New Roman"/>
          <w:spacing w:val="-3"/>
        </w:rPr>
        <w:t>5.85</w:t>
      </w:r>
      <w:r>
        <w:rPr>
          <w:rFonts w:ascii="Times New Roman" w:eastAsia="Times New Roman"/>
          <w:spacing w:val="-4"/>
        </w:rPr>
        <w:t>%</w:t>
      </w:r>
      <w:r>
        <w:rPr>
          <w:spacing w:val="-3"/>
        </w:rPr>
        <w:t>；</w:t>
      </w:r>
      <w:r>
        <w:rPr>
          <w:spacing w:val="-20"/>
        </w:rPr>
        <w:t xml:space="preserve">绿地 </w:t>
      </w:r>
      <w:r>
        <w:rPr>
          <w:rFonts w:ascii="Times New Roman" w:eastAsia="Times New Roman"/>
        </w:rPr>
        <w:t xml:space="preserve">225.53 </w:t>
      </w:r>
      <w:r>
        <w:rPr>
          <w:spacing w:val="-13"/>
        </w:rPr>
        <w:t xml:space="preserve">公顷，占总面积 </w:t>
      </w:r>
      <w:r>
        <w:rPr>
          <w:rFonts w:ascii="Times New Roman" w:eastAsia="Times New Roman"/>
          <w:spacing w:val="-5"/>
        </w:rPr>
        <w:t>11.45%</w:t>
      </w:r>
      <w:r>
        <w:rPr>
          <w:spacing w:val="-12"/>
        </w:rPr>
        <w:t xml:space="preserve">；农林用地 </w:t>
      </w:r>
      <w:r>
        <w:rPr>
          <w:rFonts w:ascii="Times New Roman" w:eastAsia="Times New Roman"/>
        </w:rPr>
        <w:t xml:space="preserve">441.21 </w:t>
      </w:r>
      <w:r>
        <w:rPr>
          <w:spacing w:val="-13"/>
        </w:rPr>
        <w:t xml:space="preserve">公顷，占总面积 </w:t>
      </w:r>
      <w:r>
        <w:rPr>
          <w:rFonts w:ascii="Times New Roman" w:eastAsia="Times New Roman"/>
          <w:spacing w:val="-4"/>
        </w:rPr>
        <w:t>22.55%</w:t>
      </w:r>
      <w:r>
        <w:rPr>
          <w:spacing w:val="-4"/>
        </w:rPr>
        <w:t xml:space="preserve">； </w:t>
      </w:r>
      <w:r>
        <w:rPr>
          <w:spacing w:val="-9"/>
        </w:rPr>
        <w:t xml:space="preserve">发展备用地 </w:t>
      </w:r>
      <w:r>
        <w:rPr>
          <w:rFonts w:ascii="Times New Roman" w:eastAsia="Times New Roman"/>
        </w:rPr>
        <w:t xml:space="preserve">166.87 </w:t>
      </w:r>
      <w:r>
        <w:rPr>
          <w:spacing w:val="-7"/>
        </w:rPr>
        <w:t xml:space="preserve">公顷，占总面积 </w:t>
      </w:r>
      <w:r>
        <w:rPr>
          <w:rFonts w:ascii="Times New Roman" w:eastAsia="Times New Roman"/>
        </w:rPr>
        <w:t>8.47%</w:t>
      </w:r>
      <w:r>
        <w:t>。园区充分利用阜宁港优势发展仓储</w:t>
      </w:r>
      <w:r>
        <w:rPr>
          <w:spacing w:val="-8"/>
        </w:rPr>
        <w:t xml:space="preserve">物流，港口用地 </w:t>
      </w:r>
      <w:r>
        <w:rPr>
          <w:rFonts w:ascii="Times New Roman" w:eastAsia="Times New Roman"/>
        </w:rPr>
        <w:t xml:space="preserve">51.27 </w:t>
      </w:r>
      <w:r>
        <w:rPr>
          <w:spacing w:val="-8"/>
        </w:rPr>
        <w:t xml:space="preserve">公顷，仓储用地 </w:t>
      </w:r>
      <w:r>
        <w:rPr>
          <w:rFonts w:ascii="Times New Roman" w:eastAsia="Times New Roman"/>
        </w:rPr>
        <w:t xml:space="preserve">10.23 </w:t>
      </w:r>
      <w:r>
        <w:t>公顷。</w:t>
      </w:r>
    </w:p>
    <w:p>
      <w:pPr>
        <w:pStyle w:val="BodyText"/>
        <w:spacing w:line="303" w:lineRule="exact"/>
        <w:ind w:left="1383"/>
      </w:pPr>
      <w:r>
        <w:t>园区土地利用规划见附图七。</w:t>
      </w:r>
    </w:p>
    <w:p>
      <w:pPr>
        <w:pStyle w:val="ListParagraph"/>
        <w:numPr>
          <w:ilvl w:val="0"/>
          <w:numId w:val="26"/>
        </w:numPr>
        <w:tabs>
          <w:tab w:val="left" w:pos="1985"/>
        </w:tabs>
        <w:spacing w:before="160" w:after="0" w:line="240" w:lineRule="auto"/>
        <w:ind w:left="1985" w:right="0" w:hanging="602"/>
        <w:jc w:val="left"/>
        <w:rPr>
          <w:sz w:val="24"/>
        </w:rPr>
      </w:pPr>
      <w:r>
        <w:rPr>
          <w:sz w:val="24"/>
        </w:rPr>
        <w:t>空间布局规划</w:t>
      </w:r>
    </w:p>
    <w:p>
      <w:pPr>
        <w:pStyle w:val="BodyText"/>
        <w:spacing w:before="158" w:line="364" w:lineRule="auto"/>
        <w:ind w:left="904" w:right="361" w:firstLine="480"/>
        <w:jc w:val="both"/>
      </w:pPr>
      <w:r>
        <w:t>园区各产业按集群布置，发挥产业集聚功能。充分考虑现状居民区和规划居民区分布，在现有企业分布的基础上进行布局规划，居民区周边规划污染轻的产业。</w:t>
      </w:r>
    </w:p>
    <w:p>
      <w:pPr>
        <w:pStyle w:val="BodyText"/>
        <w:spacing w:line="364" w:lineRule="auto"/>
        <w:ind w:left="904" w:right="362" w:firstLine="480"/>
        <w:jc w:val="both"/>
      </w:pPr>
      <w:r>
        <w:rPr>
          <w:spacing w:val="-13"/>
        </w:rPr>
        <w:t xml:space="preserve">园区 </w:t>
      </w:r>
      <w:r>
        <w:rPr>
          <w:rFonts w:ascii="Times New Roman" w:eastAsia="Times New Roman"/>
        </w:rPr>
        <w:t xml:space="preserve">329 </w:t>
      </w:r>
      <w:r>
        <w:t xml:space="preserve">省道以北区域发展较为成熟，少量空地主要引入风电装备产业， </w:t>
      </w:r>
      <w:r>
        <w:rPr>
          <w:spacing w:val="-30"/>
        </w:rPr>
        <w:t xml:space="preserve">故 </w:t>
      </w:r>
      <w:r>
        <w:rPr>
          <w:rFonts w:ascii="Times New Roman" w:eastAsia="Times New Roman"/>
        </w:rPr>
        <w:t xml:space="preserve">329 </w:t>
      </w:r>
      <w:r>
        <w:rPr>
          <w:spacing w:val="-7"/>
        </w:rPr>
        <w:t>省道以北、丰收路以南发展风电装备产业；</w:t>
      </w:r>
      <w:r>
        <w:rPr>
          <w:rFonts w:ascii="Times New Roman" w:eastAsia="Times New Roman"/>
          <w:spacing w:val="-11"/>
        </w:rPr>
        <w:t xml:space="preserve">329 </w:t>
      </w:r>
      <w:r>
        <w:rPr>
          <w:spacing w:val="-8"/>
        </w:rPr>
        <w:t>省道以南、串场河以东区</w:t>
      </w:r>
      <w:r>
        <w:t>域发展光电光伏产业；通榆路与香港路之间区域在现有大中汽车后市场基础上发展汽车后市场产业；香港路与苏州路之间区域发展光电光伏、新能源电池、电子信息和有色金属压延及加工等产业。远景发展备用地为开发区未来拓展的主要发展空间，其范围内应当限制开发建设行为，不在此次规划期内。</w:t>
      </w:r>
    </w:p>
    <w:p>
      <w:pPr>
        <w:pStyle w:val="BodyText"/>
        <w:spacing w:line="364" w:lineRule="auto"/>
        <w:ind w:left="904" w:right="358" w:firstLine="480"/>
        <w:jc w:val="both"/>
      </w:pPr>
      <w:r>
        <w:t>依托阜宁港、</w:t>
      </w:r>
      <w:r>
        <w:rPr>
          <w:rFonts w:ascii="Times New Roman" w:eastAsia="Times New Roman"/>
        </w:rPr>
        <w:t xml:space="preserve">204 </w:t>
      </w:r>
      <w:r>
        <w:t>国道、</w:t>
      </w:r>
      <w:r>
        <w:rPr>
          <w:rFonts w:ascii="Times New Roman" w:eastAsia="Times New Roman"/>
        </w:rPr>
        <w:t xml:space="preserve">329 </w:t>
      </w:r>
      <w:r>
        <w:t>省道等区域交通设施，在通榆河以西、临港路以东地块，发展物流仓储产业，加快阜宁港口建设，进一步做大做强现代物</w:t>
      </w:r>
    </w:p>
    <w:p>
      <w:pPr>
        <w:spacing w:after="0" w:line="364" w:lineRule="auto"/>
        <w:jc w:val="both"/>
        <w:sectPr>
          <w:footerReference w:type="default" r:id="rId6"/>
          <w:pgSz w:w="11910" w:h="16840"/>
          <w:pgMar w:top="1360" w:right="1199" w:bottom="1260" w:left="1220" w:header="0" w:footer="997"/>
          <w:pgNumType w:start="3"/>
          <w:cols w:space="708"/>
        </w:sectPr>
      </w:pPr>
    </w:p>
    <w:p>
      <w:pPr>
        <w:pStyle w:val="BodyText"/>
        <w:spacing w:before="51" w:line="362" w:lineRule="auto"/>
        <w:ind w:left="1383" w:right="1142" w:hanging="480"/>
      </w:pPr>
      <w:r>
        <w:pict>
          <v:group id="_x0000_s1029" style="width:451.5pt;height:678.8pt;margin-top:70.85pt;margin-left:71.88pt;mso-position-horizontal-relative:page;mso-position-vertical-relative:page;position:absolute;z-index:-251656192" coordorigin="1438,1417" coordsize="9030,13576">
            <v:shape id="_x0000_s1030" style="width:9030;height:13576;left:1437;position:absolute;top:1845" coordorigin="1438,1845" coordsize="9030,13576" path="m1438,1431l10467,1431m1438,14978l10467,14978m1452,1417l1452,14993m10453,1446l10453,14993e" filled="f" stroked="t" strokecolor="black" strokeweight="1.44pt">
              <v:stroke dashstyle="solid"/>
              <v:path arrowok="t"/>
            </v:shape>
            <v:line id="_x0000_s1031" style="position:absolute" from="2017,1446" to="2017,14964" stroked="t" strokecolor="black" strokeweight="0.48pt">
              <v:stroke dashstyle="solid"/>
            </v:line>
          </v:group>
        </w:pict>
      </w:r>
      <w:r>
        <w:t>流业，为开发区进区企业更好地做好物流服务，打造区域性物流中心。园区产业布局见附图八。</w:t>
      </w:r>
    </w:p>
    <w:p>
      <w:pPr>
        <w:pStyle w:val="ListParagraph"/>
        <w:numPr>
          <w:ilvl w:val="0"/>
          <w:numId w:val="30"/>
        </w:numPr>
        <w:tabs>
          <w:tab w:val="left" w:pos="1985"/>
        </w:tabs>
        <w:spacing w:before="5" w:after="0" w:line="240" w:lineRule="auto"/>
        <w:ind w:left="1985" w:right="0" w:hanging="602"/>
        <w:jc w:val="left"/>
        <w:rPr>
          <w:sz w:val="24"/>
        </w:rPr>
      </w:pPr>
      <w:r>
        <w:rPr>
          <w:sz w:val="24"/>
        </w:rPr>
        <w:t>基础设施</w:t>
      </w:r>
    </w:p>
    <w:p>
      <w:pPr>
        <w:pStyle w:val="BodyText"/>
        <w:spacing w:before="158"/>
        <w:ind w:left="1383"/>
      </w:pPr>
      <w:r>
        <w:t>园区基础设施规划主要包括给水工程、排水工程、供热工程等规划。</w:t>
      </w:r>
    </w:p>
    <w:p>
      <w:pPr>
        <w:pStyle w:val="BodyText"/>
        <w:spacing w:before="160"/>
        <w:ind w:left="1383"/>
      </w:pPr>
      <w:r>
        <w:rPr>
          <w:rFonts w:ascii="宋体" w:eastAsia="宋体" w:hAnsi="宋体" w:hint="eastAsia"/>
        </w:rPr>
        <w:t>①</w:t>
      </w:r>
      <w:r>
        <w:t>给水工程规划</w:t>
      </w:r>
    </w:p>
    <w:p>
      <w:pPr>
        <w:pStyle w:val="BodyText"/>
        <w:spacing w:before="158"/>
        <w:ind w:left="1383"/>
      </w:pPr>
      <w:r>
        <w:t xml:space="preserve">园区供水由阜宁城东水厂提供，拟建设规模为 </w:t>
      </w:r>
      <w:r>
        <w:rPr>
          <w:rFonts w:ascii="Times New Roman" w:eastAsia="Times New Roman"/>
        </w:rPr>
        <w:t xml:space="preserve">10 </w:t>
      </w:r>
      <w:r>
        <w:t>万立方米</w:t>
      </w:r>
      <w:r>
        <w:rPr>
          <w:rFonts w:ascii="Times New Roman" w:eastAsia="Times New Roman"/>
        </w:rPr>
        <w:t>/</w:t>
      </w:r>
      <w:r>
        <w:t xml:space="preserve">天（已建 </w:t>
      </w:r>
      <w:r>
        <w:rPr>
          <w:rFonts w:ascii="Times New Roman" w:eastAsia="Times New Roman"/>
        </w:rPr>
        <w:t xml:space="preserve">5 </w:t>
      </w:r>
      <w:r>
        <w:t>万</w:t>
      </w:r>
    </w:p>
    <w:p>
      <w:pPr>
        <w:pStyle w:val="BodyText"/>
        <w:spacing w:before="161"/>
        <w:ind w:left="904"/>
      </w:pPr>
      <w:r>
        <w:rPr>
          <w:rFonts w:ascii="Times New Roman" w:eastAsia="Times New Roman"/>
        </w:rPr>
        <w:t>m</w:t>
      </w:r>
      <w:r>
        <w:rPr>
          <w:rFonts w:ascii="Times New Roman" w:eastAsia="Times New Roman"/>
          <w:position w:val="8"/>
          <w:sz w:val="15"/>
        </w:rPr>
        <w:t>3</w:t>
      </w:r>
      <w:r>
        <w:rPr>
          <w:rFonts w:ascii="Times New Roman" w:eastAsia="Times New Roman"/>
        </w:rPr>
        <w:t>/d</w:t>
      </w:r>
      <w:r>
        <w:t>），水厂水源取自通榆河，水厂取水口处于园区东边界。</w:t>
      </w:r>
    </w:p>
    <w:p>
      <w:pPr>
        <w:pStyle w:val="BodyText"/>
        <w:spacing w:before="160"/>
        <w:ind w:left="1383"/>
      </w:pPr>
      <w:r>
        <w:rPr>
          <w:rFonts w:ascii="宋体" w:eastAsia="宋体" w:hAnsi="宋体" w:hint="eastAsia"/>
        </w:rPr>
        <w:t>②</w:t>
      </w:r>
      <w:r>
        <w:t>污水工程规划</w:t>
      </w:r>
    </w:p>
    <w:p>
      <w:pPr>
        <w:pStyle w:val="BodyText"/>
        <w:spacing w:before="158" w:line="364" w:lineRule="auto"/>
        <w:ind w:left="904" w:right="362" w:firstLine="480"/>
        <w:jc w:val="both"/>
      </w:pPr>
      <w:r>
        <w:t>排水体制为雨污分流。规划区内生活污水和预处理后的工业废水由污水管网收集后经泵站提升至阜宁县污水处理厂集中处理后排放。阜宁县水处理发展</w:t>
      </w:r>
      <w:r>
        <w:rPr>
          <w:spacing w:val="-7"/>
        </w:rPr>
        <w:t xml:space="preserve">有限公司规划规模 </w:t>
      </w:r>
      <w:r>
        <w:rPr>
          <w:rFonts w:ascii="Times New Roman" w:eastAsia="Times New Roman"/>
        </w:rPr>
        <w:t xml:space="preserve">4 </w:t>
      </w:r>
      <w:r>
        <w:t>万立方米</w:t>
      </w:r>
      <w:r>
        <w:rPr>
          <w:rFonts w:ascii="Times New Roman" w:eastAsia="Times New Roman"/>
        </w:rPr>
        <w:t>/</w:t>
      </w:r>
      <w:r>
        <w:rPr>
          <w:spacing w:val="-4"/>
        </w:rPr>
        <w:t>天，收水范围包括本园区范围、阜宁经济开发区</w:t>
      </w:r>
      <w:r>
        <w:t>及县城城区。污水处理厂排污口位于入海水道南泓。</w:t>
      </w:r>
    </w:p>
    <w:p>
      <w:pPr>
        <w:pStyle w:val="Heading3"/>
        <w:spacing w:line="305" w:lineRule="exact"/>
        <w:ind w:left="1383"/>
      </w:pPr>
      <w:r>
        <w:t>阜宁县水处理发展有限公司简介</w:t>
      </w:r>
    </w:p>
    <w:p>
      <w:pPr>
        <w:pStyle w:val="BodyText"/>
        <w:spacing w:before="161" w:line="364" w:lineRule="auto"/>
        <w:ind w:left="904" w:right="358" w:firstLine="480"/>
        <w:jc w:val="both"/>
      </w:pPr>
      <w:r>
        <w:rPr>
          <w:spacing w:val="-4"/>
        </w:rPr>
        <w:t xml:space="preserve">阜宁县水处理发展有限公司位于阜宁县北部，近期规模为 </w:t>
      </w:r>
      <w:r>
        <w:rPr>
          <w:rFonts w:ascii="Times New Roman" w:eastAsia="Times New Roman"/>
        </w:rPr>
        <w:t xml:space="preserve">2 </w:t>
      </w:r>
      <w:r>
        <w:rPr>
          <w:spacing w:val="-31"/>
        </w:rPr>
        <w:t xml:space="preserve">万 </w:t>
      </w:r>
      <w:r>
        <w:rPr>
          <w:rFonts w:ascii="Times New Roman" w:eastAsia="Times New Roman"/>
        </w:rPr>
        <w:t>t/d</w:t>
      </w:r>
      <w:r>
        <w:rPr>
          <w:spacing w:val="-4"/>
        </w:rPr>
        <w:t>，远期规</w:t>
      </w:r>
      <w:r>
        <w:rPr>
          <w:spacing w:val="-20"/>
        </w:rPr>
        <w:t xml:space="preserve">模为 </w:t>
      </w:r>
      <w:r>
        <w:rPr>
          <w:rFonts w:ascii="Times New Roman" w:eastAsia="Times New Roman"/>
        </w:rPr>
        <w:t xml:space="preserve">4 </w:t>
      </w:r>
      <w:r>
        <w:rPr>
          <w:spacing w:val="-30"/>
        </w:rPr>
        <w:t xml:space="preserve">万 </w:t>
      </w:r>
      <w:r>
        <w:rPr>
          <w:rFonts w:ascii="Times New Roman" w:eastAsia="Times New Roman"/>
        </w:rPr>
        <w:t>t/d</w:t>
      </w:r>
      <w:r>
        <w:rPr>
          <w:spacing w:val="-5"/>
        </w:rPr>
        <w:t>。阜宁县城、化工园区和开发区的废水将全部排入阜宁县水处理发</w:t>
      </w:r>
      <w:r>
        <w:rPr>
          <w:spacing w:val="-2"/>
        </w:rPr>
        <w:t xml:space="preserve">展有限公司。目前，阜宁县水处理发展有限公司二期工程已于 </w:t>
      </w:r>
      <w:r>
        <w:rPr>
          <w:rFonts w:ascii="Times New Roman" w:eastAsia="Times New Roman"/>
        </w:rPr>
        <w:t xml:space="preserve">2009 </w:t>
      </w:r>
      <w:r>
        <w:rPr>
          <w:spacing w:val="-24"/>
        </w:rPr>
        <w:t xml:space="preserve">年 </w:t>
      </w:r>
      <w:r>
        <w:rPr>
          <w:rFonts w:ascii="Times New Roman" w:eastAsia="Times New Roman"/>
        </w:rPr>
        <w:t xml:space="preserve">12 </w:t>
      </w:r>
      <w:r>
        <w:t>月顺</w:t>
      </w:r>
      <w:r>
        <w:rPr>
          <w:spacing w:val="-3"/>
        </w:rPr>
        <w:t xml:space="preserve">利竣工，污水处理厂处理污水的能力已达到 </w:t>
      </w:r>
      <w:r>
        <w:rPr>
          <w:rFonts w:ascii="Times New Roman" w:eastAsia="Times New Roman"/>
        </w:rPr>
        <w:t xml:space="preserve">4 </w:t>
      </w:r>
      <w:r>
        <w:rPr>
          <w:spacing w:val="-30"/>
        </w:rPr>
        <w:t xml:space="preserve">万 </w:t>
      </w:r>
      <w:r>
        <w:rPr>
          <w:rFonts w:ascii="Times New Roman" w:eastAsia="Times New Roman"/>
        </w:rPr>
        <w:t>t/d</w:t>
      </w:r>
      <w:r>
        <w:t>。</w:t>
      </w:r>
    </w:p>
    <w:p>
      <w:pPr>
        <w:pStyle w:val="BodyText"/>
        <w:spacing w:line="362" w:lineRule="auto"/>
        <w:ind w:left="904" w:right="242" w:firstLine="480"/>
        <w:jc w:val="both"/>
      </w:pPr>
      <w:r>
        <w:t>阜宁县水处理发展有限公司采用工业废水调节后混凝沉淀预处理、生活污</w:t>
      </w:r>
      <w:r>
        <w:rPr>
          <w:spacing w:val="-15"/>
        </w:rPr>
        <w:t xml:space="preserve">水沉砂预处理，混合污水采用 </w:t>
      </w:r>
      <w:r>
        <w:rPr>
          <w:rFonts w:ascii="Times New Roman" w:eastAsia="Times New Roman"/>
        </w:rPr>
        <w:t>A</w:t>
      </w:r>
      <w:r>
        <w:rPr>
          <w:rFonts w:ascii="Times New Roman" w:eastAsia="Times New Roman"/>
          <w:position w:val="8"/>
          <w:sz w:val="15"/>
        </w:rPr>
        <w:t>2</w:t>
      </w:r>
      <w:r>
        <w:rPr>
          <w:rFonts w:ascii="Times New Roman" w:eastAsia="Times New Roman"/>
        </w:rPr>
        <w:t xml:space="preserve">/O+PACT </w:t>
      </w:r>
      <w:r>
        <w:rPr>
          <w:spacing w:val="-12"/>
        </w:rPr>
        <w:t>工艺生化处理、脱色消毒的工艺流程。</w:t>
      </w:r>
    </w:p>
    <w:p>
      <w:pPr>
        <w:pStyle w:val="BodyText"/>
        <w:spacing w:before="2" w:line="362" w:lineRule="auto"/>
        <w:ind w:left="904" w:right="362" w:firstLine="480"/>
        <w:jc w:val="both"/>
      </w:pPr>
      <w:r>
        <w:rPr>
          <w:rFonts w:ascii="Times New Roman" w:eastAsia="Times New Roman"/>
        </w:rPr>
        <w:t>A</w:t>
      </w:r>
      <w:r>
        <w:rPr>
          <w:rFonts w:ascii="Times New Roman" w:eastAsia="Times New Roman"/>
          <w:position w:val="8"/>
          <w:sz w:val="15"/>
        </w:rPr>
        <w:t>2</w:t>
      </w:r>
      <w:r>
        <w:rPr>
          <w:rFonts w:ascii="Times New Roman" w:eastAsia="Times New Roman"/>
        </w:rPr>
        <w:t xml:space="preserve">/O </w:t>
      </w:r>
      <w:r>
        <w:rPr>
          <w:spacing w:val="-19"/>
        </w:rPr>
        <w:t xml:space="preserve">工艺：在 </w:t>
      </w:r>
      <w:r>
        <w:rPr>
          <w:rFonts w:ascii="Times New Roman" w:eastAsia="Times New Roman"/>
        </w:rPr>
        <w:t xml:space="preserve">A/O </w:t>
      </w:r>
      <w:r>
        <w:rPr>
          <w:spacing w:val="-4"/>
        </w:rPr>
        <w:t>工艺的基础上增设一个缺氧区，并使好氧区中的混合液</w:t>
      </w:r>
      <w:r>
        <w:rPr>
          <w:spacing w:val="18"/>
        </w:rPr>
        <w:t>回流至缺氧区， 使之反硝化脱氮， 这样就构成了厌氧</w:t>
      </w:r>
      <w:r>
        <w:rPr>
          <w:rFonts w:ascii="Times New Roman" w:eastAsia="Times New Roman"/>
        </w:rPr>
        <w:t xml:space="preserve">/ </w:t>
      </w:r>
      <w:r>
        <w:rPr>
          <w:spacing w:val="37"/>
        </w:rPr>
        <w:t>缺氧</w:t>
      </w:r>
      <w:r>
        <w:rPr>
          <w:rFonts w:ascii="Times New Roman" w:eastAsia="Times New Roman"/>
        </w:rPr>
        <w:t xml:space="preserve">/ </w:t>
      </w:r>
      <w:r>
        <w:rPr>
          <w:spacing w:val="25"/>
        </w:rPr>
        <w:t>好氧系统</w:t>
      </w:r>
    </w:p>
    <w:p>
      <w:pPr>
        <w:pStyle w:val="BodyText"/>
        <w:spacing w:before="5"/>
        <w:ind w:left="904"/>
      </w:pPr>
      <w:r>
        <w:t>（</w:t>
      </w:r>
      <w:r>
        <w:rPr>
          <w:rFonts w:ascii="Times New Roman" w:eastAsia="Times New Roman"/>
        </w:rPr>
        <w:t>Anaerobic/Anoxic/Oxic System</w:t>
      </w:r>
      <w:r>
        <w:t xml:space="preserve">），简称 </w:t>
      </w:r>
      <w:r>
        <w:rPr>
          <w:rFonts w:ascii="Times New Roman" w:eastAsia="Times New Roman"/>
        </w:rPr>
        <w:t>A</w:t>
      </w:r>
      <w:r>
        <w:rPr>
          <w:rFonts w:ascii="Times New Roman" w:eastAsia="Times New Roman"/>
          <w:position w:val="8"/>
          <w:sz w:val="15"/>
        </w:rPr>
        <w:t>2</w:t>
      </w:r>
      <w:r>
        <w:rPr>
          <w:rFonts w:ascii="Times New Roman" w:eastAsia="Times New Roman"/>
        </w:rPr>
        <w:t>/O</w:t>
      </w:r>
      <w:r>
        <w:t>。</w:t>
      </w:r>
    </w:p>
    <w:p>
      <w:pPr>
        <w:pStyle w:val="BodyText"/>
        <w:spacing w:before="161" w:line="364" w:lineRule="auto"/>
        <w:ind w:left="904" w:right="242" w:firstLine="480"/>
      </w:pPr>
      <w:r>
        <w:rPr>
          <w:rFonts w:ascii="Times New Roman" w:eastAsia="Times New Roman"/>
        </w:rPr>
        <w:t xml:space="preserve">PACT </w:t>
      </w:r>
      <w:r>
        <w:t>工艺：污水处理中，生化法的各种工艺在运行过程中的最关键之处是要维持活性污泥的活性和凝聚性（沉定性能）。而活性污泥的凝聚性能极易</w:t>
      </w:r>
      <w:r>
        <w:rPr>
          <w:spacing w:val="-5"/>
        </w:rPr>
        <w:t xml:space="preserve">受进水水质和外界因素的影响，从而导致出现二沉池水飘泥等异常现象。此时， </w:t>
      </w:r>
      <w:r>
        <w:rPr>
          <w:spacing w:val="-6"/>
        </w:rPr>
        <w:t xml:space="preserve">在曝气池中投加粉末活性炭、混凝剂或其他化学药剂，往往会收到很好的效果， </w:t>
      </w:r>
      <w:r>
        <w:rPr>
          <w:spacing w:val="-3"/>
        </w:rPr>
        <w:t xml:space="preserve">其中以投加粉末活性炭为多，该法称为 </w:t>
      </w:r>
      <w:r>
        <w:rPr>
          <w:rFonts w:ascii="Times New Roman" w:eastAsia="Times New Roman"/>
        </w:rPr>
        <w:t xml:space="preserve">PACT </w:t>
      </w:r>
      <w:r>
        <w:t>法。因粉末活性炭对有机物的吸附能力远强于活性污泥，因此会产生粉末活性炭对进水有机物不断吸附、活性污泥微生物对粉末活性炭所吸附的有机物进行降解的现象，也因此，该法具有</w:t>
      </w:r>
    </w:p>
    <w:p>
      <w:pPr>
        <w:spacing w:after="0" w:line="364" w:lineRule="auto"/>
        <w:sectPr>
          <w:footerReference w:type="default" r:id="rId7"/>
          <w:pgSz w:w="11910" w:h="16840"/>
          <w:pgMar w:top="1360" w:right="1199" w:bottom="1260" w:left="1220" w:header="0" w:footer="997"/>
          <w:pgNumType w:start="4"/>
          <w:cols w:space="708"/>
        </w:sectPr>
      </w:pPr>
    </w:p>
    <w:tbl>
      <w:tblPr>
        <w:tblStyle w:val="TableNormal2"/>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09"/>
        <w:gridCol w:w="673"/>
        <w:gridCol w:w="4187"/>
        <w:gridCol w:w="3467"/>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2430"/>
          <w:jc w:val="left"/>
        </w:trPr>
        <w:tc>
          <w:tcPr>
            <w:tcW w:w="565" w:type="dxa"/>
            <w:vMerge w:val="restart"/>
            <w:tcBorders>
              <w:right w:val="single" w:sz="4" w:space="0" w:color="000000"/>
            </w:tcBorders>
          </w:tcPr>
          <w:p>
            <w:pPr>
              <w:pStyle w:val="TableParagraph"/>
              <w:rPr>
                <w:rFonts w:ascii="Times New Roman"/>
                <w:sz w:val="22"/>
              </w:rPr>
            </w:pPr>
          </w:p>
        </w:tc>
        <w:tc>
          <w:tcPr>
            <w:tcW w:w="109" w:type="dxa"/>
            <w:vMerge w:val="restart"/>
            <w:tcBorders>
              <w:left w:val="single" w:sz="4" w:space="0" w:color="000000"/>
              <w:right w:val="nil"/>
            </w:tcBorders>
          </w:tcPr>
          <w:p>
            <w:pPr>
              <w:pStyle w:val="TableParagraph"/>
              <w:rPr>
                <w:rFonts w:ascii="Times New Roman"/>
                <w:sz w:val="22"/>
              </w:rPr>
            </w:pPr>
          </w:p>
        </w:tc>
        <w:tc>
          <w:tcPr>
            <w:tcW w:w="8327" w:type="dxa"/>
            <w:gridSpan w:val="3"/>
            <w:tcBorders>
              <w:left w:val="nil"/>
            </w:tcBorders>
          </w:tcPr>
          <w:p>
            <w:pPr>
              <w:pStyle w:val="TableParagraph"/>
              <w:spacing w:line="290" w:lineRule="exact"/>
              <w:ind w:left="12"/>
              <w:rPr>
                <w:sz w:val="24"/>
              </w:rPr>
            </w:pPr>
            <w:r>
              <w:rPr>
                <w:sz w:val="24"/>
              </w:rPr>
              <w:t>耐冲击负荷、提高难降解有机物去除能力等特点且可以改善活性污泥的沉降性</w:t>
            </w:r>
          </w:p>
          <w:p>
            <w:pPr>
              <w:pStyle w:val="TableParagraph"/>
              <w:spacing w:before="158"/>
              <w:ind w:left="12"/>
              <w:rPr>
                <w:sz w:val="24"/>
              </w:rPr>
            </w:pPr>
            <w:r>
              <w:rPr>
                <w:sz w:val="24"/>
              </w:rPr>
              <w:t>能，减少或抑制污泥膨胀等。</w:t>
            </w:r>
          </w:p>
          <w:p>
            <w:pPr>
              <w:pStyle w:val="TableParagraph"/>
              <w:spacing w:before="160" w:line="364" w:lineRule="auto"/>
              <w:ind w:left="12" w:right="77" w:firstLine="480"/>
              <w:jc w:val="both"/>
              <w:rPr>
                <w:sz w:val="24"/>
              </w:rPr>
            </w:pPr>
            <w:r>
              <w:rPr>
                <w:sz w:val="24"/>
              </w:rPr>
              <w:t>本项目所在地区市政污水管网已建成接管，本项目生活废水依托上伟公司化粪池处理后达标排入阜宁县水处理发展有限公司处理，废水接管证明详见附件十二。</w:t>
            </w:r>
          </w:p>
          <w:p>
            <w:pPr>
              <w:pStyle w:val="TableParagraph"/>
              <w:spacing w:line="305" w:lineRule="exact"/>
              <w:ind w:left="492"/>
              <w:rPr>
                <w:sz w:val="24"/>
              </w:rPr>
            </w:pPr>
            <w:r>
              <w:rPr>
                <w:rFonts w:ascii="宋体" w:eastAsia="宋体" w:hAnsi="宋体" w:hint="eastAsia"/>
                <w:sz w:val="24"/>
              </w:rPr>
              <w:t>③</w:t>
            </w:r>
            <w:r>
              <w:rPr>
                <w:sz w:val="24"/>
              </w:rPr>
              <w:t>供电工程规划</w:t>
            </w:r>
          </w:p>
          <w:p>
            <w:pPr>
              <w:pStyle w:val="TableParagraph"/>
              <w:spacing w:before="161" w:line="364" w:lineRule="auto"/>
              <w:ind w:left="12" w:right="77" w:firstLine="480"/>
              <w:jc w:val="both"/>
              <w:rPr>
                <w:sz w:val="24"/>
              </w:rPr>
            </w:pPr>
            <w:r>
              <w:rPr>
                <w:sz w:val="24"/>
              </w:rPr>
              <w:t>供电主要依靠蒋圩变、吴滩变、立新变、海翔变、施庄变。供电电压采用</w:t>
            </w:r>
            <w:r>
              <w:rPr>
                <w:rFonts w:ascii="Times New Roman" w:eastAsia="Times New Roman"/>
                <w:spacing w:val="-4"/>
                <w:sz w:val="24"/>
              </w:rPr>
              <w:t>110KV</w:t>
            </w:r>
            <w:r>
              <w:rPr>
                <w:spacing w:val="-10"/>
                <w:sz w:val="24"/>
              </w:rPr>
              <w:t xml:space="preserve">，配电电压采用 </w:t>
            </w:r>
            <w:r>
              <w:rPr>
                <w:rFonts w:ascii="Times New Roman" w:eastAsia="Times New Roman"/>
                <w:spacing w:val="-5"/>
                <w:sz w:val="24"/>
              </w:rPr>
              <w:t>10KV</w:t>
            </w:r>
            <w:r>
              <w:rPr>
                <w:spacing w:val="-11"/>
                <w:sz w:val="24"/>
              </w:rPr>
              <w:t xml:space="preserve">，使用电压为 </w:t>
            </w:r>
            <w:r>
              <w:rPr>
                <w:rFonts w:ascii="Times New Roman" w:eastAsia="Times New Roman"/>
                <w:sz w:val="24"/>
              </w:rPr>
              <w:t>0.4KV</w:t>
            </w:r>
            <w:r>
              <w:rPr>
                <w:spacing w:val="-22"/>
                <w:sz w:val="24"/>
              </w:rPr>
              <w:t>。</w:t>
            </w:r>
            <w:r>
              <w:rPr>
                <w:rFonts w:ascii="Times New Roman" w:eastAsia="Times New Roman"/>
                <w:sz w:val="24"/>
              </w:rPr>
              <w:t>10KV</w:t>
            </w:r>
            <w:r>
              <w:rPr>
                <w:rFonts w:ascii="Times New Roman" w:eastAsia="Times New Roman"/>
                <w:spacing w:val="59"/>
                <w:sz w:val="24"/>
              </w:rPr>
              <w:t xml:space="preserve"> </w:t>
            </w:r>
            <w:r>
              <w:rPr>
                <w:spacing w:val="-2"/>
                <w:sz w:val="24"/>
              </w:rPr>
              <w:t>及以下线路采用电力</w:t>
            </w:r>
            <w:r>
              <w:rPr>
                <w:sz w:val="24"/>
              </w:rPr>
              <w:t>电缆埋地敷设。</w:t>
            </w:r>
          </w:p>
          <w:p>
            <w:pPr>
              <w:pStyle w:val="TableParagraph"/>
              <w:spacing w:line="304" w:lineRule="exact"/>
              <w:ind w:left="492"/>
              <w:rPr>
                <w:sz w:val="24"/>
              </w:rPr>
            </w:pPr>
            <w:r>
              <w:rPr>
                <w:rFonts w:ascii="宋体" w:eastAsia="宋体" w:hAnsi="宋体" w:hint="eastAsia"/>
                <w:sz w:val="24"/>
              </w:rPr>
              <w:t>④</w:t>
            </w:r>
            <w:r>
              <w:rPr>
                <w:sz w:val="24"/>
              </w:rPr>
              <w:t>供气工程规划</w:t>
            </w:r>
          </w:p>
          <w:p>
            <w:pPr>
              <w:pStyle w:val="TableParagraph"/>
              <w:spacing w:before="160" w:line="364" w:lineRule="auto"/>
              <w:ind w:left="12" w:right="77" w:firstLine="480"/>
              <w:jc w:val="both"/>
              <w:rPr>
                <w:sz w:val="24"/>
              </w:rPr>
            </w:pPr>
            <w:r>
              <w:rPr>
                <w:sz w:val="24"/>
              </w:rPr>
              <w:t>园区气源由中压输气管线从区域燃气管网经香港路、</w:t>
            </w:r>
            <w:r>
              <w:rPr>
                <w:rFonts w:ascii="Times New Roman" w:eastAsia="Times New Roman"/>
                <w:sz w:val="24"/>
              </w:rPr>
              <w:t xml:space="preserve">329 </w:t>
            </w:r>
            <w:r>
              <w:rPr>
                <w:sz w:val="24"/>
              </w:rPr>
              <w:t>省道引入输送至园区。燃气管网在片区内形成环状网络，以保证供气安全性，所有燃气管道均地埋铺设。供气对象为企业、公共设施和居民。</w:t>
            </w:r>
          </w:p>
          <w:p>
            <w:pPr>
              <w:pStyle w:val="TableParagraph"/>
              <w:spacing w:line="307" w:lineRule="exact"/>
              <w:ind w:left="492"/>
              <w:rPr>
                <w:sz w:val="24"/>
              </w:rPr>
            </w:pPr>
            <w:r>
              <w:rPr>
                <w:rFonts w:ascii="宋体" w:eastAsia="宋体" w:hAnsi="宋体" w:hint="eastAsia"/>
                <w:sz w:val="24"/>
              </w:rPr>
              <w:t>⑤</w:t>
            </w:r>
            <w:r>
              <w:rPr>
                <w:sz w:val="24"/>
              </w:rPr>
              <w:t>供热工程规划</w:t>
            </w:r>
          </w:p>
          <w:p>
            <w:pPr>
              <w:pStyle w:val="TableParagraph"/>
              <w:spacing w:before="158" w:line="364" w:lineRule="auto"/>
              <w:ind w:left="12" w:right="-44" w:firstLine="480"/>
              <w:rPr>
                <w:sz w:val="24"/>
              </w:rPr>
            </w:pPr>
            <w:r>
              <w:rPr>
                <w:spacing w:val="-4"/>
                <w:sz w:val="24"/>
              </w:rPr>
              <w:t>园区实施集中供热，由阜宁协鑫环保热电有限公司</w:t>
            </w:r>
            <w:r>
              <w:rPr>
                <w:sz w:val="24"/>
              </w:rPr>
              <w:t>（</w:t>
            </w:r>
            <w:r>
              <w:rPr>
                <w:spacing w:val="-5"/>
                <w:sz w:val="24"/>
              </w:rPr>
              <w:t>以下简称：协鑫热电</w:t>
            </w:r>
            <w:r>
              <w:rPr>
                <w:spacing w:val="-14"/>
                <w:sz w:val="24"/>
              </w:rPr>
              <w:t xml:space="preserve">） </w:t>
            </w:r>
            <w:r>
              <w:rPr>
                <w:spacing w:val="-6"/>
                <w:sz w:val="24"/>
              </w:rPr>
              <w:t xml:space="preserve">供应，目前已建成 </w:t>
            </w:r>
            <w:r>
              <w:rPr>
                <w:rFonts w:ascii="Times New Roman" w:eastAsia="Times New Roman" w:hAnsi="Times New Roman"/>
                <w:sz w:val="24"/>
              </w:rPr>
              <w:t>3×75t/h</w:t>
            </w:r>
            <w:r>
              <w:rPr>
                <w:rFonts w:ascii="Times New Roman" w:eastAsia="Times New Roman" w:hAnsi="Times New Roman"/>
                <w:spacing w:val="4"/>
                <w:sz w:val="24"/>
              </w:rPr>
              <w:t xml:space="preserve"> </w:t>
            </w:r>
            <w:r>
              <w:rPr>
                <w:spacing w:val="1"/>
                <w:sz w:val="24"/>
              </w:rPr>
              <w:t>循环流化床锅炉＋</w:t>
            </w:r>
            <w:r>
              <w:rPr>
                <w:rFonts w:ascii="Times New Roman" w:eastAsia="Times New Roman" w:hAnsi="Times New Roman"/>
                <w:sz w:val="24"/>
              </w:rPr>
              <w:t>2×15MW</w:t>
            </w:r>
            <w:r>
              <w:rPr>
                <w:rFonts w:ascii="Times New Roman" w:eastAsia="Times New Roman" w:hAnsi="Times New Roman"/>
                <w:spacing w:val="5"/>
                <w:sz w:val="24"/>
              </w:rPr>
              <w:t xml:space="preserve"> </w:t>
            </w:r>
            <w:r>
              <w:rPr>
                <w:sz w:val="24"/>
              </w:rPr>
              <w:t>高温、次高压抽凝式汽轮发电机组，服务范围为本园区、阜宁经济开发区及县城城区。目前，本项目地块已接通集中供热管网。</w:t>
            </w:r>
          </w:p>
          <w:p>
            <w:pPr>
              <w:pStyle w:val="TableParagraph"/>
              <w:spacing w:line="305" w:lineRule="exact"/>
              <w:ind w:left="492"/>
              <w:rPr>
                <w:b/>
                <w:sz w:val="24"/>
              </w:rPr>
            </w:pPr>
            <w:r>
              <w:rPr>
                <w:b/>
                <w:sz w:val="24"/>
              </w:rPr>
              <w:t>项目与规划环境影响评价符合性分析：</w:t>
            </w:r>
          </w:p>
          <w:p>
            <w:pPr>
              <w:pStyle w:val="TableParagraph"/>
              <w:spacing w:before="161" w:line="364" w:lineRule="auto"/>
              <w:ind w:left="12" w:right="-44" w:firstLine="480"/>
              <w:rPr>
                <w:sz w:val="24"/>
              </w:rPr>
            </w:pPr>
            <w:r>
              <w:rPr>
                <w:rFonts w:ascii="Times New Roman" w:eastAsia="Times New Roman"/>
                <w:sz w:val="24"/>
              </w:rPr>
              <w:t xml:space="preserve">2014 </w:t>
            </w:r>
            <w:r>
              <w:rPr>
                <w:spacing w:val="-13"/>
                <w:sz w:val="24"/>
              </w:rPr>
              <w:t>年，《江苏省阜宁经济开发区风光电装备产业园规划环境影响报告书》</w:t>
            </w:r>
            <w:r>
              <w:rPr>
                <w:sz w:val="24"/>
              </w:rPr>
              <w:t>取得了原阜宁县环境保护局的审批意见（审查文号：阜环审</w:t>
            </w:r>
            <w:r>
              <w:rPr>
                <w:spacing w:val="4"/>
                <w:sz w:val="21"/>
              </w:rPr>
              <w:t>〔</w:t>
            </w:r>
            <w:r>
              <w:rPr>
                <w:rFonts w:ascii="Times New Roman" w:eastAsia="Times New Roman"/>
                <w:sz w:val="24"/>
              </w:rPr>
              <w:t>2015</w:t>
            </w:r>
            <w:r>
              <w:rPr>
                <w:sz w:val="21"/>
              </w:rPr>
              <w:t>〕</w:t>
            </w:r>
            <w:r>
              <w:rPr>
                <w:rFonts w:ascii="Times New Roman" w:eastAsia="Times New Roman"/>
                <w:sz w:val="24"/>
              </w:rPr>
              <w:t>27</w:t>
            </w:r>
            <w:r>
              <w:rPr>
                <w:rFonts w:ascii="Times New Roman" w:eastAsia="Times New Roman"/>
                <w:spacing w:val="16"/>
                <w:sz w:val="24"/>
              </w:rPr>
              <w:t xml:space="preserve"> </w:t>
            </w:r>
            <w:r>
              <w:rPr>
                <w:sz w:val="24"/>
              </w:rPr>
              <w:t xml:space="preserve">号）； </w:t>
            </w:r>
            <w:r>
              <w:rPr>
                <w:rFonts w:ascii="Times New Roman" w:eastAsia="Times New Roman"/>
                <w:sz w:val="24"/>
              </w:rPr>
              <w:t xml:space="preserve">2022 </w:t>
            </w:r>
            <w:r>
              <w:rPr>
                <w:sz w:val="24"/>
              </w:rPr>
              <w:t>年，《江苏省阜宁经济开发区风光电装备产业园规划环境影响跟踪评价报</w:t>
            </w:r>
            <w:r>
              <w:rPr>
                <w:spacing w:val="-4"/>
                <w:sz w:val="24"/>
              </w:rPr>
              <w:t>告书》得到盐城市阜宁生态环境局的审批意见</w:t>
            </w:r>
            <w:r>
              <w:rPr>
                <w:sz w:val="24"/>
              </w:rPr>
              <w:t>（</w:t>
            </w:r>
            <w:r>
              <w:rPr>
                <w:spacing w:val="-4"/>
                <w:sz w:val="24"/>
              </w:rPr>
              <w:t>盐环审</w:t>
            </w:r>
            <w:r>
              <w:rPr>
                <w:sz w:val="21"/>
              </w:rPr>
              <w:t>〔</w:t>
            </w:r>
            <w:r>
              <w:rPr>
                <w:rFonts w:ascii="Times New Roman" w:eastAsia="Times New Roman"/>
                <w:sz w:val="24"/>
              </w:rPr>
              <w:t>2022</w:t>
            </w:r>
            <w:r>
              <w:rPr>
                <w:spacing w:val="-8"/>
                <w:sz w:val="21"/>
              </w:rPr>
              <w:t>〕</w:t>
            </w:r>
            <w:r>
              <w:rPr>
                <w:rFonts w:ascii="Times New Roman" w:eastAsia="Times New Roman"/>
                <w:sz w:val="24"/>
              </w:rPr>
              <w:t>23002</w:t>
            </w:r>
            <w:r>
              <w:rPr>
                <w:rFonts w:ascii="Times New Roman" w:eastAsia="Times New Roman"/>
                <w:spacing w:val="-1"/>
                <w:sz w:val="24"/>
              </w:rPr>
              <w:t xml:space="preserve"> </w:t>
            </w:r>
            <w:r>
              <w:rPr>
                <w:sz w:val="24"/>
              </w:rPr>
              <w:t>号</w:t>
            </w:r>
            <w:r>
              <w:rPr>
                <w:spacing w:val="-10"/>
                <w:sz w:val="24"/>
              </w:rPr>
              <w:t>）</w:t>
            </w:r>
            <w:r>
              <w:rPr>
                <w:spacing w:val="-6"/>
                <w:sz w:val="24"/>
              </w:rPr>
              <w:t>。本次报告中园区内容均摘自《江苏省阜宁经济开发区风光电装备产业园规划环境影响跟踪评价报告书》。项目与江苏省阜宁经济开发区风光电装备产业园环评</w:t>
            </w:r>
            <w:r>
              <w:rPr>
                <w:spacing w:val="-13"/>
                <w:sz w:val="24"/>
              </w:rPr>
              <w:t xml:space="preserve">相符性分析见表 </w:t>
            </w:r>
            <w:r>
              <w:rPr>
                <w:rFonts w:ascii="Times New Roman" w:eastAsia="Times New Roman"/>
                <w:sz w:val="24"/>
              </w:rPr>
              <w:t>1-1</w:t>
            </w:r>
            <w:r>
              <w:rPr>
                <w:sz w:val="24"/>
              </w:rPr>
              <w:t>。</w:t>
            </w:r>
          </w:p>
          <w:p>
            <w:pPr>
              <w:pStyle w:val="TableParagraph"/>
              <w:tabs>
                <w:tab w:val="left" w:pos="1178"/>
              </w:tabs>
              <w:spacing w:line="285" w:lineRule="exact"/>
              <w:ind w:left="319"/>
              <w:rPr>
                <w:b/>
                <w:sz w:val="24"/>
              </w:rPr>
            </w:pPr>
            <w:r>
              <w:rPr>
                <w:b/>
                <w:sz w:val="24"/>
              </w:rPr>
              <w:t>表</w:t>
            </w:r>
            <w:r>
              <w:rPr>
                <w:b/>
                <w:spacing w:val="-62"/>
                <w:sz w:val="24"/>
              </w:rPr>
              <w:t xml:space="preserve"> </w:t>
            </w:r>
            <w:r>
              <w:rPr>
                <w:rFonts w:ascii="Times New Roman" w:eastAsia="Times New Roman"/>
                <w:b/>
                <w:sz w:val="24"/>
              </w:rPr>
              <w:t>1-1</w:t>
              <w:tab/>
            </w:r>
            <w:r>
              <w:rPr>
                <w:b/>
                <w:sz w:val="24"/>
              </w:rPr>
              <w:t>项目与江苏省阜宁经济开发区风光电装备产业园环评相符性分析</w:t>
            </w:r>
          </w:p>
        </w:tc>
      </w:tr>
      <w:tr>
        <w:tblPrEx>
          <w:tblW w:w="0" w:type="auto"/>
          <w:jc w:val="left"/>
          <w:tblInd w:w="247" w:type="dxa"/>
          <w:tblLayout w:type="fixed"/>
          <w:tblCellMar>
            <w:top w:w="0" w:type="dxa"/>
            <w:left w:w="0" w:type="dxa"/>
            <w:bottom w:w="0" w:type="dxa"/>
            <w:right w:w="0" w:type="dxa"/>
          </w:tblCellMar>
          <w:tblLook w:val="01E0"/>
        </w:tblPrEx>
        <w:trPr>
          <w:trHeight w:val="26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left w:val="nil"/>
              <w:bottom w:val="single" w:sz="4" w:space="0" w:color="000000"/>
              <w:right w:val="single" w:sz="4" w:space="0" w:color="000000"/>
            </w:tcBorders>
          </w:tcPr>
          <w:p>
            <w:pPr>
              <w:pStyle w:val="TableParagraph"/>
              <w:spacing w:before="1" w:line="241" w:lineRule="exact"/>
              <w:ind w:left="118" w:right="87"/>
              <w:jc w:val="center"/>
              <w:rPr>
                <w:b/>
                <w:sz w:val="21"/>
              </w:rPr>
            </w:pPr>
            <w:r>
              <w:rPr>
                <w:b/>
                <w:sz w:val="21"/>
              </w:rPr>
              <w:t>序号</w:t>
            </w:r>
          </w:p>
        </w:tc>
        <w:tc>
          <w:tcPr>
            <w:tcW w:w="4187" w:type="dxa"/>
            <w:tcBorders>
              <w:left w:val="single" w:sz="4" w:space="0" w:color="000000"/>
              <w:bottom w:val="single" w:sz="4" w:space="0" w:color="000000"/>
              <w:right w:val="single" w:sz="4" w:space="0" w:color="000000"/>
            </w:tcBorders>
          </w:tcPr>
          <w:p>
            <w:pPr>
              <w:pStyle w:val="TableParagraph"/>
              <w:spacing w:before="1" w:line="241" w:lineRule="exact"/>
              <w:ind w:left="57" w:right="34"/>
              <w:jc w:val="center"/>
              <w:rPr>
                <w:b/>
                <w:sz w:val="21"/>
              </w:rPr>
            </w:pPr>
            <w:r>
              <w:rPr>
                <w:b/>
                <w:sz w:val="21"/>
              </w:rPr>
              <w:t>与（阜环审</w:t>
            </w:r>
            <w:r>
              <w:rPr>
                <w:sz w:val="21"/>
              </w:rPr>
              <w:t>〔</w:t>
            </w:r>
            <w:r>
              <w:rPr>
                <w:rFonts w:ascii="Times New Roman" w:eastAsia="Times New Roman"/>
                <w:b/>
                <w:sz w:val="21"/>
              </w:rPr>
              <w:t>2015</w:t>
            </w:r>
            <w:r>
              <w:rPr>
                <w:sz w:val="21"/>
              </w:rPr>
              <w:t>〕</w:t>
            </w:r>
            <w:r>
              <w:rPr>
                <w:rFonts w:ascii="Times New Roman" w:eastAsia="Times New Roman"/>
                <w:b/>
                <w:sz w:val="21"/>
              </w:rPr>
              <w:t xml:space="preserve">27 </w:t>
            </w:r>
            <w:r>
              <w:rPr>
                <w:b/>
                <w:sz w:val="21"/>
              </w:rPr>
              <w:t>号）审查意见</w:t>
            </w:r>
          </w:p>
        </w:tc>
        <w:tc>
          <w:tcPr>
            <w:tcW w:w="3467" w:type="dxa"/>
            <w:tcBorders>
              <w:left w:val="single" w:sz="4" w:space="0" w:color="000000"/>
              <w:bottom w:val="single" w:sz="4" w:space="0" w:color="000000"/>
            </w:tcBorders>
          </w:tcPr>
          <w:p>
            <w:pPr>
              <w:pStyle w:val="TableParagraph"/>
              <w:spacing w:before="1" w:line="241" w:lineRule="exact"/>
              <w:ind w:left="10" w:right="77"/>
              <w:jc w:val="center"/>
              <w:rPr>
                <w:b/>
                <w:sz w:val="21"/>
              </w:rPr>
            </w:pPr>
            <w:r>
              <w:rPr>
                <w:b/>
                <w:sz w:val="21"/>
              </w:rPr>
              <w:t>是否相符</w:t>
            </w:r>
          </w:p>
        </w:tc>
      </w:tr>
      <w:tr>
        <w:tblPrEx>
          <w:tblW w:w="0" w:type="auto"/>
          <w:jc w:val="left"/>
          <w:tblInd w:w="247" w:type="dxa"/>
          <w:tblLayout w:type="fixed"/>
          <w:tblCellMar>
            <w:top w:w="0" w:type="dxa"/>
            <w:left w:w="0" w:type="dxa"/>
            <w:bottom w:w="0" w:type="dxa"/>
            <w:right w:w="0" w:type="dxa"/>
          </w:tblCellMar>
          <w:tblLook w:val="01E0"/>
        </w:tblPrEx>
        <w:trPr>
          <w:trHeight w:val="791"/>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single" w:sz="4" w:space="0" w:color="000000"/>
              <w:left w:val="nil"/>
              <w:bottom w:val="nil"/>
              <w:right w:val="single" w:sz="4" w:space="0" w:color="000000"/>
            </w:tcBorders>
          </w:tcPr>
          <w:p>
            <w:pPr>
              <w:pStyle w:val="TableParagraph"/>
              <w:spacing w:before="4"/>
              <w:rPr>
                <w:sz w:val="32"/>
              </w:rPr>
            </w:pPr>
          </w:p>
          <w:p>
            <w:pPr>
              <w:pStyle w:val="TableParagraph"/>
              <w:ind w:left="32"/>
              <w:jc w:val="center"/>
              <w:rPr>
                <w:rFonts w:ascii="Times New Roman"/>
                <w:sz w:val="21"/>
              </w:rPr>
            </w:pPr>
            <w:r>
              <w:rPr>
                <w:rFonts w:ascii="Times New Roman"/>
                <w:w w:val="99"/>
                <w:sz w:val="21"/>
              </w:rPr>
              <w:t>1</w:t>
            </w:r>
          </w:p>
        </w:tc>
        <w:tc>
          <w:tcPr>
            <w:tcW w:w="4187" w:type="dxa"/>
            <w:tcBorders>
              <w:top w:val="single" w:sz="4" w:space="0" w:color="000000"/>
              <w:left w:val="single" w:sz="4" w:space="0" w:color="000000"/>
              <w:bottom w:val="nil"/>
              <w:right w:val="single" w:sz="4" w:space="0" w:color="000000"/>
            </w:tcBorders>
          </w:tcPr>
          <w:p>
            <w:pPr>
              <w:pStyle w:val="TableParagraph"/>
              <w:spacing w:line="242" w:lineRule="auto"/>
              <w:ind w:left="116" w:right="69"/>
              <w:rPr>
                <w:sz w:val="21"/>
              </w:rPr>
            </w:pPr>
            <w:r>
              <w:rPr>
                <w:w w:val="95"/>
                <w:sz w:val="21"/>
              </w:rPr>
              <w:t xml:space="preserve">严格项目准入条件，落实通榆河保护要求， </w:t>
            </w:r>
            <w:r>
              <w:rPr>
                <w:spacing w:val="-2"/>
                <w:w w:val="95"/>
                <w:sz w:val="21"/>
              </w:rPr>
              <w:t>保障生态红线安全，不符合产业定位的项目</w:t>
            </w:r>
          </w:p>
          <w:p>
            <w:pPr>
              <w:pStyle w:val="TableParagraph"/>
              <w:spacing w:line="236" w:lineRule="exact"/>
              <w:ind w:left="116"/>
              <w:rPr>
                <w:sz w:val="21"/>
              </w:rPr>
            </w:pPr>
            <w:r>
              <w:rPr>
                <w:spacing w:val="-4"/>
                <w:w w:val="95"/>
                <w:sz w:val="21"/>
              </w:rPr>
              <w:t>不得引进，园区通榆河岸线公里范围内禁止</w:t>
            </w:r>
          </w:p>
        </w:tc>
        <w:tc>
          <w:tcPr>
            <w:tcW w:w="3467" w:type="dxa"/>
            <w:tcBorders>
              <w:top w:val="single" w:sz="4" w:space="0" w:color="000000"/>
              <w:left w:val="single" w:sz="4" w:space="0" w:color="000000"/>
              <w:bottom w:val="nil"/>
            </w:tcBorders>
          </w:tcPr>
          <w:p>
            <w:pPr>
              <w:pStyle w:val="TableParagraph"/>
              <w:spacing w:line="242" w:lineRule="auto"/>
              <w:ind w:left="165" w:right="169" w:firstLine="50"/>
              <w:rPr>
                <w:sz w:val="21"/>
              </w:rPr>
            </w:pPr>
            <w:r>
              <w:rPr>
                <w:sz w:val="21"/>
              </w:rPr>
              <w:t xml:space="preserve">本项目位于江苏省阜宁经济开发区协鑫大道 </w:t>
            </w:r>
            <w:r>
              <w:rPr>
                <w:rFonts w:ascii="Times New Roman" w:eastAsia="Times New Roman"/>
                <w:sz w:val="21"/>
              </w:rPr>
              <w:t xml:space="preserve">26 </w:t>
            </w:r>
            <w:r>
              <w:rPr>
                <w:sz w:val="21"/>
              </w:rPr>
              <w:t>号，租赁上伟（江</w:t>
            </w:r>
          </w:p>
          <w:p>
            <w:pPr>
              <w:pStyle w:val="TableParagraph"/>
              <w:spacing w:line="236" w:lineRule="exact"/>
              <w:ind w:left="117"/>
              <w:rPr>
                <w:sz w:val="21"/>
              </w:rPr>
            </w:pPr>
            <w:r>
              <w:rPr>
                <w:sz w:val="21"/>
              </w:rPr>
              <w:t>苏）碳纤复合材料有限公司。本项</w:t>
            </w:r>
          </w:p>
        </w:tc>
      </w:tr>
      <w:tr>
        <w:tblPrEx>
          <w:tblW w:w="0" w:type="auto"/>
          <w:jc w:val="left"/>
          <w:tblInd w:w="247" w:type="dxa"/>
          <w:tblLayout w:type="fixed"/>
          <w:tblCellMar>
            <w:top w:w="0" w:type="dxa"/>
            <w:left w:w="0" w:type="dxa"/>
            <w:bottom w:w="0" w:type="dxa"/>
            <w:right w:w="0" w:type="dxa"/>
          </w:tblCellMar>
          <w:tblLook w:val="01E0"/>
        </w:tblPrEx>
        <w:trPr>
          <w:trHeight w:val="256"/>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right w:val="single" w:sz="4" w:space="0" w:color="000000"/>
            </w:tcBorders>
          </w:tcPr>
          <w:p>
            <w:pPr>
              <w:pStyle w:val="TableParagraph"/>
              <w:rPr>
                <w:rFonts w:ascii="Times New Roman"/>
                <w:sz w:val="18"/>
              </w:rPr>
            </w:pPr>
          </w:p>
        </w:tc>
        <w:tc>
          <w:tcPr>
            <w:tcW w:w="4187" w:type="dxa"/>
            <w:tcBorders>
              <w:top w:val="nil"/>
              <w:left w:val="single" w:sz="4" w:space="0" w:color="000000"/>
              <w:right w:val="single" w:sz="4" w:space="0" w:color="000000"/>
            </w:tcBorders>
          </w:tcPr>
          <w:p>
            <w:pPr>
              <w:pStyle w:val="TableParagraph"/>
              <w:spacing w:line="236" w:lineRule="exact"/>
              <w:ind w:left="60" w:right="34"/>
              <w:jc w:val="center"/>
              <w:rPr>
                <w:sz w:val="21"/>
              </w:rPr>
            </w:pPr>
            <w:r>
              <w:rPr>
                <w:spacing w:val="-17"/>
                <w:sz w:val="21"/>
              </w:rPr>
              <w:t>引入《江苏省生态红线区域保护规划》、《江</w:t>
            </w:r>
          </w:p>
        </w:tc>
        <w:tc>
          <w:tcPr>
            <w:tcW w:w="3467" w:type="dxa"/>
            <w:tcBorders>
              <w:top w:val="nil"/>
              <w:left w:val="single" w:sz="4" w:space="0" w:color="000000"/>
            </w:tcBorders>
          </w:tcPr>
          <w:p>
            <w:pPr>
              <w:pStyle w:val="TableParagraph"/>
              <w:spacing w:line="236" w:lineRule="exact"/>
              <w:ind w:left="6" w:right="77"/>
              <w:jc w:val="center"/>
              <w:rPr>
                <w:sz w:val="21"/>
              </w:rPr>
            </w:pPr>
            <w:r>
              <w:rPr>
                <w:sz w:val="21"/>
              </w:rPr>
              <w:t>目以上伟公司北侧厂界为边界，距</w:t>
            </w:r>
          </w:p>
        </w:tc>
      </w:tr>
    </w:tbl>
    <w:p>
      <w:pPr>
        <w:spacing w:after="0" w:line="236" w:lineRule="exact"/>
        <w:jc w:val="center"/>
        <w:rPr>
          <w:sz w:val="21"/>
        </w:rPr>
        <w:sectPr>
          <w:footerReference w:type="default" r:id="rId8"/>
          <w:pgSz w:w="11910" w:h="16840"/>
          <w:pgMar w:top="1400" w:right="1199" w:bottom="1180" w:left="1220" w:header="0" w:footer="997"/>
          <w:pgNumType w:start="5"/>
          <w:cols w:space="708"/>
        </w:sectPr>
      </w:pPr>
    </w:p>
    <w:tbl>
      <w:tblPr>
        <w:tblStyle w:val="TableNormal3"/>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09"/>
        <w:gridCol w:w="673"/>
        <w:gridCol w:w="4187"/>
        <w:gridCol w:w="3467"/>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235"/>
          <w:jc w:val="left"/>
        </w:trPr>
        <w:tc>
          <w:tcPr>
            <w:tcW w:w="565" w:type="dxa"/>
            <w:vMerge w:val="restart"/>
            <w:tcBorders>
              <w:right w:val="single" w:sz="4" w:space="0" w:color="000000"/>
            </w:tcBorders>
          </w:tcPr>
          <w:p>
            <w:pPr>
              <w:pStyle w:val="TableParagraph"/>
              <w:rPr>
                <w:rFonts w:ascii="Times New Roman"/>
                <w:sz w:val="20"/>
              </w:rPr>
            </w:pPr>
          </w:p>
        </w:tc>
        <w:tc>
          <w:tcPr>
            <w:tcW w:w="109" w:type="dxa"/>
            <w:vMerge w:val="restart"/>
            <w:tcBorders>
              <w:left w:val="single" w:sz="4" w:space="0" w:color="000000"/>
              <w:right w:val="nil"/>
            </w:tcBorders>
          </w:tcPr>
          <w:p>
            <w:pPr>
              <w:pStyle w:val="TableParagraph"/>
              <w:rPr>
                <w:rFonts w:ascii="Times New Roman"/>
                <w:sz w:val="20"/>
              </w:rPr>
            </w:pPr>
          </w:p>
        </w:tc>
        <w:tc>
          <w:tcPr>
            <w:tcW w:w="673" w:type="dxa"/>
            <w:vMerge w:val="restart"/>
            <w:tcBorders>
              <w:top w:val="single" w:sz="18" w:space="0" w:color="000000"/>
              <w:left w:val="nil"/>
              <w:bottom w:val="single" w:sz="4" w:space="0" w:color="000000"/>
              <w:right w:val="single" w:sz="4" w:space="0" w:color="000000"/>
            </w:tcBorders>
          </w:tcPr>
          <w:p>
            <w:pPr>
              <w:pStyle w:val="TableParagraph"/>
              <w:rPr>
                <w:rFonts w:ascii="Times New Roman"/>
                <w:sz w:val="20"/>
              </w:rPr>
            </w:pPr>
          </w:p>
        </w:tc>
        <w:tc>
          <w:tcPr>
            <w:tcW w:w="4187" w:type="dxa"/>
            <w:tcBorders>
              <w:top w:val="single" w:sz="18" w:space="0" w:color="000000"/>
              <w:left w:val="single" w:sz="4" w:space="0" w:color="000000"/>
              <w:bottom w:val="nil"/>
              <w:right w:val="single" w:sz="4" w:space="0" w:color="000000"/>
            </w:tcBorders>
          </w:tcPr>
          <w:p>
            <w:pPr>
              <w:pStyle w:val="TableParagraph"/>
              <w:spacing w:line="215" w:lineRule="exact"/>
              <w:ind w:left="57" w:right="34"/>
              <w:jc w:val="center"/>
              <w:rPr>
                <w:sz w:val="21"/>
              </w:rPr>
            </w:pPr>
            <w:r>
              <w:rPr>
                <w:sz w:val="21"/>
              </w:rPr>
              <w:t>苏省通榆河水污染防治条例》、《淮河流域</w:t>
            </w:r>
          </w:p>
        </w:tc>
        <w:tc>
          <w:tcPr>
            <w:tcW w:w="3467" w:type="dxa"/>
            <w:tcBorders>
              <w:top w:val="single" w:sz="18" w:space="0" w:color="000000"/>
              <w:left w:val="single" w:sz="4" w:space="0" w:color="000000"/>
              <w:bottom w:val="nil"/>
            </w:tcBorders>
          </w:tcPr>
          <w:p>
            <w:pPr>
              <w:pStyle w:val="TableParagraph"/>
              <w:spacing w:line="215" w:lineRule="exact"/>
              <w:ind w:left="216"/>
              <w:rPr>
                <w:sz w:val="21"/>
              </w:rPr>
            </w:pPr>
            <w:r>
              <w:rPr>
                <w:sz w:val="21"/>
              </w:rPr>
              <w:t>离最近的生态空间管控区域—通</w:t>
            </w:r>
          </w:p>
        </w:tc>
      </w:tr>
      <w:tr>
        <w:tblPrEx>
          <w:tblW w:w="0" w:type="auto"/>
          <w:jc w:val="left"/>
          <w:tblInd w:w="247" w:type="dxa"/>
          <w:tblLayout w:type="fixed"/>
          <w:tblCellMar>
            <w:top w:w="0" w:type="dxa"/>
            <w:left w:w="0" w:type="dxa"/>
            <w:bottom w:w="0" w:type="dxa"/>
            <w:right w:w="0" w:type="dxa"/>
          </w:tblCellMar>
          <w:tblLook w:val="01E0"/>
        </w:tblPrEx>
        <w:trPr>
          <w:trHeight w:val="23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nil"/>
              <w:right w:val="single" w:sz="4" w:space="0" w:color="000000"/>
            </w:tcBorders>
          </w:tcPr>
          <w:p>
            <w:pPr>
              <w:pStyle w:val="TableParagraph"/>
              <w:spacing w:line="219" w:lineRule="exact"/>
              <w:ind w:left="60" w:right="34"/>
              <w:jc w:val="center"/>
              <w:rPr>
                <w:sz w:val="21"/>
              </w:rPr>
            </w:pPr>
            <w:r>
              <w:rPr>
                <w:sz w:val="21"/>
              </w:rPr>
              <w:t>水污染防治条例》、《江苏省大气污染防治</w:t>
            </w:r>
          </w:p>
        </w:tc>
        <w:tc>
          <w:tcPr>
            <w:tcW w:w="3467" w:type="dxa"/>
            <w:tcBorders>
              <w:top w:val="nil"/>
              <w:left w:val="single" w:sz="4" w:space="0" w:color="000000"/>
              <w:bottom w:val="nil"/>
            </w:tcBorders>
          </w:tcPr>
          <w:p>
            <w:pPr>
              <w:pStyle w:val="TableParagraph"/>
              <w:spacing w:line="219" w:lineRule="exact"/>
              <w:ind w:left="117"/>
              <w:rPr>
                <w:sz w:val="21"/>
              </w:rPr>
            </w:pPr>
            <w:r>
              <w:rPr>
                <w:sz w:val="21"/>
              </w:rPr>
              <w:t>榆河（阜宁县）清水通道维护区直</w:t>
            </w:r>
          </w:p>
        </w:tc>
      </w:tr>
      <w:tr>
        <w:tblPrEx>
          <w:tblW w:w="0" w:type="auto"/>
          <w:jc w:val="left"/>
          <w:tblInd w:w="247" w:type="dxa"/>
          <w:tblLayout w:type="fixed"/>
          <w:tblCellMar>
            <w:top w:w="0" w:type="dxa"/>
            <w:left w:w="0" w:type="dxa"/>
            <w:bottom w:w="0" w:type="dxa"/>
            <w:right w:w="0" w:type="dxa"/>
          </w:tblCellMar>
          <w:tblLook w:val="01E0"/>
        </w:tblPrEx>
        <w:trPr>
          <w:trHeight w:val="25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nil"/>
              <w:right w:val="single" w:sz="4" w:space="0" w:color="000000"/>
            </w:tcBorders>
          </w:tcPr>
          <w:p>
            <w:pPr>
              <w:pStyle w:val="TableParagraph"/>
              <w:spacing w:line="234" w:lineRule="exact"/>
              <w:ind w:left="60" w:right="34"/>
              <w:jc w:val="center"/>
              <w:rPr>
                <w:sz w:val="21"/>
              </w:rPr>
            </w:pPr>
            <w:r>
              <w:rPr>
                <w:sz w:val="21"/>
              </w:rPr>
              <w:t>条例》、饮用水源保护等区域环保政策法规</w:t>
            </w:r>
          </w:p>
        </w:tc>
        <w:tc>
          <w:tcPr>
            <w:tcW w:w="3467" w:type="dxa"/>
            <w:tcBorders>
              <w:top w:val="nil"/>
              <w:left w:val="single" w:sz="4" w:space="0" w:color="000000"/>
              <w:bottom w:val="nil"/>
            </w:tcBorders>
          </w:tcPr>
          <w:p>
            <w:pPr>
              <w:pStyle w:val="TableParagraph"/>
              <w:spacing w:line="234" w:lineRule="exact"/>
              <w:ind w:left="163"/>
              <w:rPr>
                <w:sz w:val="21"/>
              </w:rPr>
            </w:pPr>
            <w:r>
              <w:rPr>
                <w:sz w:val="21"/>
              </w:rPr>
              <w:t xml:space="preserve">线距离约 </w:t>
            </w:r>
            <w:r>
              <w:rPr>
                <w:rFonts w:ascii="Times New Roman" w:eastAsia="Times New Roman"/>
                <w:sz w:val="21"/>
              </w:rPr>
              <w:t>680m</w:t>
            </w:r>
            <w:r>
              <w:rPr>
                <w:sz w:val="21"/>
              </w:rPr>
              <w:t>，不在生态空间管</w:t>
            </w:r>
          </w:p>
        </w:tc>
      </w:tr>
      <w:tr>
        <w:tblPrEx>
          <w:tblW w:w="0" w:type="auto"/>
          <w:jc w:val="left"/>
          <w:tblInd w:w="247" w:type="dxa"/>
          <w:tblLayout w:type="fixed"/>
          <w:tblCellMar>
            <w:top w:w="0" w:type="dxa"/>
            <w:left w:w="0" w:type="dxa"/>
            <w:bottom w:w="0" w:type="dxa"/>
            <w:right w:w="0" w:type="dxa"/>
          </w:tblCellMar>
          <w:tblLook w:val="01E0"/>
        </w:tblPrEx>
        <w:trPr>
          <w:trHeight w:val="231"/>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nil"/>
              <w:right w:val="single" w:sz="4" w:space="0" w:color="000000"/>
            </w:tcBorders>
          </w:tcPr>
          <w:p>
            <w:pPr>
              <w:pStyle w:val="TableParagraph"/>
              <w:spacing w:line="211" w:lineRule="exact"/>
              <w:ind w:left="60" w:right="34"/>
              <w:jc w:val="center"/>
              <w:rPr>
                <w:sz w:val="21"/>
              </w:rPr>
            </w:pPr>
            <w:r>
              <w:rPr>
                <w:sz w:val="21"/>
              </w:rPr>
              <w:t>禁止引进的项目和开发行为，最大展度降低</w:t>
            </w:r>
          </w:p>
        </w:tc>
        <w:tc>
          <w:tcPr>
            <w:tcW w:w="3467" w:type="dxa"/>
            <w:tcBorders>
              <w:top w:val="nil"/>
              <w:left w:val="single" w:sz="4" w:space="0" w:color="000000"/>
              <w:bottom w:val="nil"/>
            </w:tcBorders>
          </w:tcPr>
          <w:p>
            <w:pPr>
              <w:pStyle w:val="TableParagraph"/>
              <w:spacing w:line="211" w:lineRule="exact"/>
              <w:ind w:left="117"/>
              <w:rPr>
                <w:sz w:val="21"/>
              </w:rPr>
            </w:pPr>
            <w:r>
              <w:rPr>
                <w:sz w:val="21"/>
              </w:rPr>
              <w:t>控区域内；本项目生产车间和原料</w:t>
            </w:r>
          </w:p>
        </w:tc>
      </w:tr>
      <w:tr>
        <w:tblPrEx>
          <w:tblW w:w="0" w:type="auto"/>
          <w:jc w:val="left"/>
          <w:tblInd w:w="247" w:type="dxa"/>
          <w:tblLayout w:type="fixed"/>
          <w:tblCellMar>
            <w:top w:w="0" w:type="dxa"/>
            <w:left w:w="0" w:type="dxa"/>
            <w:bottom w:w="0" w:type="dxa"/>
            <w:right w:w="0" w:type="dxa"/>
          </w:tblCellMar>
          <w:tblLook w:val="01E0"/>
        </w:tblPrEx>
        <w:trPr>
          <w:trHeight w:val="25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nil"/>
              <w:right w:val="single" w:sz="4" w:space="0" w:color="000000"/>
            </w:tcBorders>
          </w:tcPr>
          <w:p>
            <w:pPr>
              <w:pStyle w:val="TableParagraph"/>
              <w:spacing w:line="232" w:lineRule="exact"/>
              <w:ind w:left="60" w:right="34"/>
              <w:jc w:val="center"/>
              <w:rPr>
                <w:sz w:val="21"/>
              </w:rPr>
            </w:pPr>
            <w:r>
              <w:rPr>
                <w:sz w:val="21"/>
              </w:rPr>
              <w:t>园区建设对毗邻的通榆河水源保护区、射阳</w:t>
            </w:r>
          </w:p>
        </w:tc>
        <w:tc>
          <w:tcPr>
            <w:tcW w:w="3467" w:type="dxa"/>
            <w:tcBorders>
              <w:top w:val="nil"/>
              <w:left w:val="single" w:sz="4" w:space="0" w:color="000000"/>
              <w:bottom w:val="nil"/>
            </w:tcBorders>
          </w:tcPr>
          <w:p>
            <w:pPr>
              <w:pStyle w:val="TableParagraph"/>
              <w:spacing w:line="232" w:lineRule="exact"/>
              <w:ind w:left="117"/>
              <w:rPr>
                <w:sz w:val="21"/>
              </w:rPr>
            </w:pPr>
            <w:r>
              <w:rPr>
                <w:sz w:val="21"/>
              </w:rPr>
              <w:t xml:space="preserve">贮存区域距离通榆河 </w:t>
            </w:r>
            <w:r>
              <w:rPr>
                <w:rFonts w:ascii="Times New Roman" w:eastAsia="Times New Roman"/>
                <w:sz w:val="21"/>
              </w:rPr>
              <w:t>1081.57m</w:t>
            </w:r>
            <w:r>
              <w:rPr>
                <w:sz w:val="21"/>
              </w:rPr>
              <w:t>，不</w:t>
            </w:r>
          </w:p>
        </w:tc>
      </w:tr>
      <w:tr>
        <w:tblPrEx>
          <w:tblW w:w="0" w:type="auto"/>
          <w:jc w:val="left"/>
          <w:tblInd w:w="247" w:type="dxa"/>
          <w:tblLayout w:type="fixed"/>
          <w:tblCellMar>
            <w:top w:w="0" w:type="dxa"/>
            <w:left w:w="0" w:type="dxa"/>
            <w:bottom w:w="0" w:type="dxa"/>
            <w:right w:w="0" w:type="dxa"/>
          </w:tblCellMar>
          <w:tblLook w:val="01E0"/>
        </w:tblPrEx>
        <w:trPr>
          <w:trHeight w:val="234"/>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nil"/>
              <w:right w:val="single" w:sz="4" w:space="0" w:color="000000"/>
            </w:tcBorders>
          </w:tcPr>
          <w:p>
            <w:pPr>
              <w:pStyle w:val="TableParagraph"/>
              <w:spacing w:line="214" w:lineRule="exact"/>
              <w:ind w:left="60" w:right="34"/>
              <w:jc w:val="center"/>
              <w:rPr>
                <w:sz w:val="21"/>
              </w:rPr>
            </w:pPr>
            <w:r>
              <w:rPr>
                <w:sz w:val="21"/>
              </w:rPr>
              <w:t>河的影响，建议将有污染产生的企业布置在</w:t>
            </w:r>
          </w:p>
        </w:tc>
        <w:tc>
          <w:tcPr>
            <w:tcW w:w="3467" w:type="dxa"/>
            <w:tcBorders>
              <w:top w:val="nil"/>
              <w:left w:val="single" w:sz="4" w:space="0" w:color="000000"/>
              <w:bottom w:val="nil"/>
            </w:tcBorders>
          </w:tcPr>
          <w:p>
            <w:pPr>
              <w:pStyle w:val="TableParagraph"/>
              <w:spacing w:line="214" w:lineRule="exact"/>
              <w:ind w:left="216"/>
              <w:rPr>
                <w:sz w:val="21"/>
              </w:rPr>
            </w:pPr>
            <w:r>
              <w:rPr>
                <w:sz w:val="21"/>
              </w:rPr>
              <w:t>在《江苏省通榆河水污染防治条</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nil"/>
              <w:right w:val="single" w:sz="4" w:space="0" w:color="000000"/>
            </w:tcBorders>
          </w:tcPr>
          <w:p>
            <w:pPr>
              <w:pStyle w:val="TableParagraph"/>
              <w:spacing w:line="222" w:lineRule="exact"/>
              <w:ind w:left="60" w:right="34"/>
              <w:jc w:val="center"/>
              <w:rPr>
                <w:sz w:val="21"/>
              </w:rPr>
            </w:pPr>
            <w:r>
              <w:rPr>
                <w:sz w:val="21"/>
              </w:rPr>
              <w:t>运离通榆河的区域，严格限制用排水量较大</w:t>
            </w:r>
          </w:p>
        </w:tc>
        <w:tc>
          <w:tcPr>
            <w:tcW w:w="3467" w:type="dxa"/>
            <w:tcBorders>
              <w:top w:val="nil"/>
              <w:left w:val="single" w:sz="4" w:space="0" w:color="000000"/>
              <w:bottom w:val="nil"/>
            </w:tcBorders>
          </w:tcPr>
          <w:p>
            <w:pPr>
              <w:pStyle w:val="TableParagraph"/>
              <w:spacing w:line="222" w:lineRule="exact"/>
              <w:ind w:left="117"/>
              <w:rPr>
                <w:sz w:val="21"/>
              </w:rPr>
            </w:pPr>
            <w:r>
              <w:rPr>
                <w:sz w:val="21"/>
              </w:rPr>
              <w:t>例》中通榆河一级保护区内，详见</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nil"/>
              <w:right w:val="single" w:sz="4" w:space="0" w:color="000000"/>
            </w:tcBorders>
          </w:tcPr>
          <w:p>
            <w:pPr>
              <w:pStyle w:val="TableParagraph"/>
              <w:spacing w:line="222" w:lineRule="exact"/>
              <w:ind w:left="60" w:right="34"/>
              <w:jc w:val="center"/>
              <w:rPr>
                <w:sz w:val="21"/>
              </w:rPr>
            </w:pPr>
            <w:r>
              <w:rPr>
                <w:sz w:val="21"/>
              </w:rPr>
              <w:t>的项目入园，强化一级保护区内企业污染治</w:t>
            </w:r>
          </w:p>
        </w:tc>
        <w:tc>
          <w:tcPr>
            <w:tcW w:w="3467" w:type="dxa"/>
            <w:tcBorders>
              <w:top w:val="nil"/>
              <w:left w:val="single" w:sz="4" w:space="0" w:color="000000"/>
              <w:bottom w:val="nil"/>
            </w:tcBorders>
          </w:tcPr>
          <w:p>
            <w:pPr>
              <w:pStyle w:val="TableParagraph"/>
              <w:spacing w:line="222" w:lineRule="exact"/>
              <w:ind w:left="117"/>
              <w:rPr>
                <w:sz w:val="21"/>
              </w:rPr>
            </w:pPr>
            <w:r>
              <w:rPr>
                <w:sz w:val="21"/>
              </w:rPr>
              <w:t>附图十三。本项目所在地属于光电</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nil"/>
              <w:right w:val="single" w:sz="4" w:space="0" w:color="000000"/>
            </w:tcBorders>
          </w:tcPr>
          <w:p>
            <w:pPr>
              <w:pStyle w:val="TableParagraph"/>
              <w:spacing w:line="222" w:lineRule="exact"/>
              <w:ind w:left="60" w:right="34"/>
              <w:jc w:val="center"/>
              <w:rPr>
                <w:sz w:val="21"/>
              </w:rPr>
            </w:pPr>
            <w:r>
              <w:rPr>
                <w:sz w:val="21"/>
              </w:rPr>
              <w:t>理；制定通榆河环境风险应急预案，及时有</w:t>
            </w:r>
          </w:p>
        </w:tc>
        <w:tc>
          <w:tcPr>
            <w:tcW w:w="3467" w:type="dxa"/>
            <w:tcBorders>
              <w:top w:val="nil"/>
              <w:left w:val="single" w:sz="4" w:space="0" w:color="000000"/>
              <w:bottom w:val="nil"/>
            </w:tcBorders>
          </w:tcPr>
          <w:p>
            <w:pPr>
              <w:pStyle w:val="TableParagraph"/>
              <w:spacing w:line="222" w:lineRule="exact"/>
              <w:ind w:left="117"/>
              <w:rPr>
                <w:sz w:val="21"/>
              </w:rPr>
            </w:pPr>
            <w:r>
              <w:rPr>
                <w:sz w:val="21"/>
              </w:rPr>
              <w:t>光伏产业园，项目属于玻璃纤维和</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nil"/>
              <w:right w:val="single" w:sz="4" w:space="0" w:color="000000"/>
            </w:tcBorders>
          </w:tcPr>
          <w:p>
            <w:pPr>
              <w:pStyle w:val="TableParagraph"/>
              <w:spacing w:line="222" w:lineRule="exact"/>
              <w:ind w:left="60" w:right="34"/>
              <w:jc w:val="center"/>
              <w:rPr>
                <w:sz w:val="21"/>
              </w:rPr>
            </w:pPr>
            <w:r>
              <w:rPr>
                <w:sz w:val="21"/>
              </w:rPr>
              <w:t>效处理因突发事故对通榆河境成的污染，为</w:t>
            </w:r>
          </w:p>
        </w:tc>
        <w:tc>
          <w:tcPr>
            <w:tcW w:w="3467" w:type="dxa"/>
            <w:tcBorders>
              <w:top w:val="nil"/>
              <w:left w:val="single" w:sz="4" w:space="0" w:color="000000"/>
              <w:bottom w:val="nil"/>
            </w:tcBorders>
          </w:tcPr>
          <w:p>
            <w:pPr>
              <w:pStyle w:val="TableParagraph"/>
              <w:spacing w:line="222" w:lineRule="exact"/>
              <w:ind w:left="216"/>
              <w:rPr>
                <w:sz w:val="21"/>
              </w:rPr>
            </w:pPr>
            <w:r>
              <w:rPr>
                <w:sz w:val="21"/>
              </w:rPr>
              <w:t>碳纤维制造和复合材料再生循环</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nil"/>
              <w:right w:val="single" w:sz="4" w:space="0" w:color="000000"/>
            </w:tcBorders>
          </w:tcPr>
          <w:p>
            <w:pPr>
              <w:pStyle w:val="TableParagraph"/>
              <w:spacing w:line="222" w:lineRule="exact"/>
              <w:ind w:left="60" w:right="34"/>
              <w:jc w:val="center"/>
              <w:rPr>
                <w:sz w:val="21"/>
              </w:rPr>
            </w:pPr>
            <w:r>
              <w:rPr>
                <w:sz w:val="21"/>
              </w:rPr>
              <w:t>确保饮用水的安全，建议适时将城东水厂取</w:t>
            </w:r>
          </w:p>
        </w:tc>
        <w:tc>
          <w:tcPr>
            <w:tcW w:w="3467" w:type="dxa"/>
            <w:tcBorders>
              <w:top w:val="nil"/>
              <w:left w:val="single" w:sz="4" w:space="0" w:color="000000"/>
              <w:bottom w:val="nil"/>
            </w:tcBorders>
          </w:tcPr>
          <w:p>
            <w:pPr>
              <w:pStyle w:val="TableParagraph"/>
              <w:spacing w:line="222" w:lineRule="exact"/>
              <w:ind w:left="216"/>
              <w:rPr>
                <w:sz w:val="21"/>
              </w:rPr>
            </w:pPr>
            <w:r>
              <w:rPr>
                <w:sz w:val="21"/>
              </w:rPr>
              <w:t>利用项目，产品主要用于风力叶</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nil"/>
              <w:right w:val="single" w:sz="4" w:space="0" w:color="000000"/>
            </w:tcBorders>
          </w:tcPr>
          <w:p>
            <w:pPr>
              <w:pStyle w:val="TableParagraph"/>
              <w:spacing w:line="222" w:lineRule="exact"/>
              <w:ind w:left="60" w:right="34"/>
              <w:jc w:val="center"/>
              <w:rPr>
                <w:sz w:val="21"/>
              </w:rPr>
            </w:pPr>
            <w:r>
              <w:rPr>
                <w:sz w:val="21"/>
              </w:rPr>
              <w:t>水口上移，具体迁移位置应根据取水口细合</w:t>
            </w:r>
          </w:p>
        </w:tc>
        <w:tc>
          <w:tcPr>
            <w:tcW w:w="3467" w:type="dxa"/>
            <w:tcBorders>
              <w:top w:val="nil"/>
              <w:left w:val="single" w:sz="4" w:space="0" w:color="000000"/>
              <w:bottom w:val="nil"/>
            </w:tcBorders>
          </w:tcPr>
          <w:p>
            <w:pPr>
              <w:pStyle w:val="TableParagraph"/>
              <w:spacing w:line="222" w:lineRule="exact"/>
              <w:ind w:left="216"/>
              <w:rPr>
                <w:sz w:val="21"/>
              </w:rPr>
            </w:pPr>
            <w:r>
              <w:rPr>
                <w:sz w:val="21"/>
              </w:rPr>
              <w:t>片、碳纤复合材料及玻纤复合材</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nil"/>
              <w:right w:val="single" w:sz="4" w:space="0" w:color="000000"/>
            </w:tcBorders>
          </w:tcPr>
          <w:p>
            <w:pPr>
              <w:pStyle w:val="TableParagraph"/>
              <w:spacing w:line="222" w:lineRule="exact"/>
              <w:ind w:left="60" w:right="32"/>
              <w:jc w:val="center"/>
              <w:rPr>
                <w:sz w:val="21"/>
              </w:rPr>
            </w:pPr>
            <w:r>
              <w:rPr>
                <w:sz w:val="21"/>
              </w:rPr>
              <w:t>论证确定。</w:t>
            </w:r>
          </w:p>
        </w:tc>
        <w:tc>
          <w:tcPr>
            <w:tcW w:w="3467" w:type="dxa"/>
            <w:tcBorders>
              <w:top w:val="nil"/>
              <w:left w:val="single" w:sz="4" w:space="0" w:color="000000"/>
              <w:bottom w:val="nil"/>
            </w:tcBorders>
          </w:tcPr>
          <w:p>
            <w:pPr>
              <w:pStyle w:val="TableParagraph"/>
              <w:spacing w:line="222" w:lineRule="exact"/>
              <w:ind w:left="117"/>
              <w:rPr>
                <w:sz w:val="21"/>
              </w:rPr>
            </w:pPr>
            <w:r>
              <w:rPr>
                <w:spacing w:val="-16"/>
                <w:sz w:val="21"/>
              </w:rPr>
              <w:t>料，服务风电制造企业，不涉及《关</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nil"/>
              <w:right w:val="single" w:sz="4" w:space="0" w:color="000000"/>
            </w:tcBorders>
          </w:tcPr>
          <w:p>
            <w:pPr>
              <w:pStyle w:val="TableParagraph"/>
              <w:rPr>
                <w:rFonts w:ascii="Times New Roman"/>
                <w:sz w:val="16"/>
              </w:rPr>
            </w:pPr>
          </w:p>
        </w:tc>
        <w:tc>
          <w:tcPr>
            <w:tcW w:w="3467" w:type="dxa"/>
            <w:tcBorders>
              <w:top w:val="nil"/>
              <w:left w:val="single" w:sz="4" w:space="0" w:color="000000"/>
              <w:bottom w:val="nil"/>
            </w:tcBorders>
          </w:tcPr>
          <w:p>
            <w:pPr>
              <w:pStyle w:val="TableParagraph"/>
              <w:spacing w:line="222" w:lineRule="exact"/>
              <w:ind w:left="216"/>
              <w:rPr>
                <w:sz w:val="21"/>
              </w:rPr>
            </w:pPr>
            <w:r>
              <w:rPr>
                <w:sz w:val="21"/>
              </w:rPr>
              <w:t>于进一步加强涉及重金属污染建</w:t>
            </w:r>
          </w:p>
        </w:tc>
      </w:tr>
      <w:tr>
        <w:tblPrEx>
          <w:tblW w:w="0" w:type="auto"/>
          <w:jc w:val="left"/>
          <w:tblInd w:w="247" w:type="dxa"/>
          <w:tblLayout w:type="fixed"/>
          <w:tblCellMar>
            <w:top w:w="0" w:type="dxa"/>
            <w:left w:w="0" w:type="dxa"/>
            <w:bottom w:w="0" w:type="dxa"/>
            <w:right w:w="0" w:type="dxa"/>
          </w:tblCellMar>
          <w:tblLook w:val="01E0"/>
        </w:tblPrEx>
        <w:trPr>
          <w:trHeight w:val="23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nil"/>
              <w:right w:val="single" w:sz="4" w:space="0" w:color="000000"/>
            </w:tcBorders>
          </w:tcPr>
          <w:p>
            <w:pPr>
              <w:pStyle w:val="TableParagraph"/>
              <w:rPr>
                <w:rFonts w:ascii="Times New Roman"/>
                <w:sz w:val="16"/>
              </w:rPr>
            </w:pPr>
          </w:p>
        </w:tc>
        <w:tc>
          <w:tcPr>
            <w:tcW w:w="3467" w:type="dxa"/>
            <w:tcBorders>
              <w:top w:val="nil"/>
              <w:left w:val="single" w:sz="4" w:space="0" w:color="000000"/>
              <w:bottom w:val="nil"/>
            </w:tcBorders>
          </w:tcPr>
          <w:p>
            <w:pPr>
              <w:pStyle w:val="TableParagraph"/>
              <w:spacing w:line="219" w:lineRule="exact"/>
              <w:ind w:left="117"/>
              <w:rPr>
                <w:sz w:val="21"/>
              </w:rPr>
            </w:pPr>
            <w:r>
              <w:rPr>
                <w:sz w:val="21"/>
              </w:rPr>
              <w:t>设项目环评审批的通知》（苏环办</w:t>
            </w:r>
          </w:p>
        </w:tc>
      </w:tr>
      <w:tr>
        <w:tblPrEx>
          <w:tblW w:w="0" w:type="auto"/>
          <w:jc w:val="left"/>
          <w:tblInd w:w="247" w:type="dxa"/>
          <w:tblLayout w:type="fixed"/>
          <w:tblCellMar>
            <w:top w:w="0" w:type="dxa"/>
            <w:left w:w="0" w:type="dxa"/>
            <w:bottom w:w="0" w:type="dxa"/>
            <w:right w:w="0" w:type="dxa"/>
          </w:tblCellMar>
          <w:tblLook w:val="01E0"/>
        </w:tblPrEx>
        <w:trPr>
          <w:trHeight w:val="25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nil"/>
              <w:right w:val="single" w:sz="4" w:space="0" w:color="000000"/>
            </w:tcBorders>
          </w:tcPr>
          <w:p>
            <w:pPr>
              <w:pStyle w:val="TableParagraph"/>
              <w:rPr>
                <w:rFonts w:ascii="Times New Roman"/>
                <w:sz w:val="18"/>
              </w:rPr>
            </w:pPr>
          </w:p>
        </w:tc>
        <w:tc>
          <w:tcPr>
            <w:tcW w:w="3467" w:type="dxa"/>
            <w:tcBorders>
              <w:top w:val="nil"/>
              <w:left w:val="single" w:sz="4" w:space="0" w:color="000000"/>
              <w:bottom w:val="nil"/>
            </w:tcBorders>
          </w:tcPr>
          <w:p>
            <w:pPr>
              <w:pStyle w:val="TableParagraph"/>
              <w:spacing w:line="234" w:lineRule="exact"/>
              <w:ind w:left="141"/>
              <w:rPr>
                <w:sz w:val="21"/>
              </w:rPr>
            </w:pPr>
            <w:r>
              <w:rPr>
                <w:sz w:val="21"/>
              </w:rPr>
              <w:t>〔</w:t>
            </w:r>
            <w:r>
              <w:rPr>
                <w:rFonts w:ascii="Times New Roman" w:eastAsia="Times New Roman"/>
                <w:sz w:val="21"/>
              </w:rPr>
              <w:t>2011</w:t>
            </w:r>
            <w:r>
              <w:rPr>
                <w:sz w:val="21"/>
              </w:rPr>
              <w:t>〕</w:t>
            </w:r>
            <w:r>
              <w:rPr>
                <w:rFonts w:ascii="Times New Roman" w:eastAsia="Times New Roman"/>
                <w:sz w:val="21"/>
              </w:rPr>
              <w:t xml:space="preserve">177 </w:t>
            </w:r>
            <w:r>
              <w:rPr>
                <w:sz w:val="21"/>
              </w:rPr>
              <w:t>号）中提及的重金属</w:t>
            </w:r>
          </w:p>
        </w:tc>
      </w:tr>
      <w:tr>
        <w:tblPrEx>
          <w:tblW w:w="0" w:type="auto"/>
          <w:jc w:val="left"/>
          <w:tblInd w:w="247" w:type="dxa"/>
          <w:tblLayout w:type="fixed"/>
          <w:tblCellMar>
            <w:top w:w="0" w:type="dxa"/>
            <w:left w:w="0" w:type="dxa"/>
            <w:bottom w:w="0" w:type="dxa"/>
            <w:right w:w="0" w:type="dxa"/>
          </w:tblCellMar>
          <w:tblLook w:val="01E0"/>
        </w:tblPrEx>
        <w:trPr>
          <w:trHeight w:val="234"/>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nil"/>
              <w:right w:val="single" w:sz="4" w:space="0" w:color="000000"/>
            </w:tcBorders>
          </w:tcPr>
          <w:p>
            <w:pPr>
              <w:pStyle w:val="TableParagraph"/>
              <w:rPr>
                <w:rFonts w:ascii="Times New Roman"/>
                <w:sz w:val="16"/>
              </w:rPr>
            </w:pPr>
          </w:p>
        </w:tc>
        <w:tc>
          <w:tcPr>
            <w:tcW w:w="3467" w:type="dxa"/>
            <w:tcBorders>
              <w:top w:val="nil"/>
              <w:left w:val="single" w:sz="4" w:space="0" w:color="000000"/>
              <w:bottom w:val="nil"/>
            </w:tcBorders>
          </w:tcPr>
          <w:p>
            <w:pPr>
              <w:pStyle w:val="TableParagraph"/>
              <w:spacing w:line="215" w:lineRule="exact"/>
              <w:ind w:left="117"/>
              <w:rPr>
                <w:sz w:val="21"/>
              </w:rPr>
            </w:pPr>
            <w:r>
              <w:rPr>
                <w:sz w:val="21"/>
              </w:rPr>
              <w:t>污染物排放的项目；符合区域环境</w:t>
            </w:r>
          </w:p>
        </w:tc>
      </w:tr>
      <w:tr>
        <w:tblPrEx>
          <w:tblW w:w="0" w:type="auto"/>
          <w:jc w:val="left"/>
          <w:tblInd w:w="247" w:type="dxa"/>
          <w:tblLayout w:type="fixed"/>
          <w:tblCellMar>
            <w:top w:w="0" w:type="dxa"/>
            <w:left w:w="0" w:type="dxa"/>
            <w:bottom w:w="0" w:type="dxa"/>
            <w:right w:w="0" w:type="dxa"/>
          </w:tblCellMar>
          <w:tblLook w:val="01E0"/>
        </w:tblPrEx>
        <w:trPr>
          <w:trHeight w:val="247"/>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3467" w:type="dxa"/>
            <w:tcBorders>
              <w:top w:val="nil"/>
              <w:left w:val="single" w:sz="4" w:space="0" w:color="000000"/>
              <w:bottom w:val="single" w:sz="4" w:space="0" w:color="000000"/>
            </w:tcBorders>
          </w:tcPr>
          <w:p>
            <w:pPr>
              <w:pStyle w:val="TableParagraph"/>
              <w:spacing w:line="228" w:lineRule="exact"/>
              <w:ind w:left="5" w:right="77"/>
              <w:jc w:val="center"/>
              <w:rPr>
                <w:sz w:val="21"/>
              </w:rPr>
            </w:pPr>
            <w:r>
              <w:rPr>
                <w:sz w:val="21"/>
              </w:rPr>
              <w:t>准入条件。</w:t>
            </w:r>
          </w:p>
        </w:tc>
      </w:tr>
      <w:tr>
        <w:tblPrEx>
          <w:tblW w:w="0" w:type="auto"/>
          <w:jc w:val="left"/>
          <w:tblInd w:w="247" w:type="dxa"/>
          <w:tblLayout w:type="fixed"/>
          <w:tblCellMar>
            <w:top w:w="0" w:type="dxa"/>
            <w:left w:w="0" w:type="dxa"/>
            <w:bottom w:w="0" w:type="dxa"/>
            <w:right w:w="0" w:type="dxa"/>
          </w:tblCellMar>
          <w:tblLook w:val="01E0"/>
        </w:tblPrEx>
        <w:trPr>
          <w:trHeight w:val="654"/>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single" w:sz="4" w:space="0" w:color="000000"/>
              <w:left w:val="nil"/>
              <w:bottom w:val="nil"/>
              <w:right w:val="single" w:sz="4" w:space="0" w:color="000000"/>
            </w:tcBorders>
          </w:tcPr>
          <w:p>
            <w:pPr>
              <w:pStyle w:val="TableParagraph"/>
              <w:rPr>
                <w:rFonts w:ascii="Times New Roman"/>
                <w:sz w:val="20"/>
              </w:rPr>
            </w:pPr>
          </w:p>
        </w:tc>
        <w:tc>
          <w:tcPr>
            <w:tcW w:w="4187"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6" w:right="-29"/>
              <w:rPr>
                <w:sz w:val="21"/>
              </w:rPr>
            </w:pPr>
            <w:r>
              <w:rPr>
                <w:spacing w:val="-2"/>
                <w:sz w:val="21"/>
              </w:rPr>
              <w:t>加快园区的基础设施建设进度，重点完善园区污水管网，按</w:t>
            </w:r>
            <w:r>
              <w:rPr>
                <w:rFonts w:ascii="Times New Roman" w:eastAsia="Times New Roman" w:hAnsi="Times New Roman"/>
                <w:spacing w:val="-2"/>
                <w:sz w:val="21"/>
              </w:rPr>
              <w:t>“</w:t>
            </w:r>
            <w:r>
              <w:rPr>
                <w:spacing w:val="-2"/>
                <w:sz w:val="21"/>
              </w:rPr>
              <w:t>清污分流、雨污分流、中 水回用</w:t>
            </w:r>
            <w:r>
              <w:rPr>
                <w:rFonts w:ascii="Times New Roman" w:eastAsia="Times New Roman" w:hAnsi="Times New Roman"/>
                <w:spacing w:val="-2"/>
                <w:sz w:val="21"/>
              </w:rPr>
              <w:t>”</w:t>
            </w:r>
            <w:r>
              <w:rPr>
                <w:spacing w:val="-2"/>
                <w:sz w:val="21"/>
              </w:rPr>
              <w:t xml:space="preserve">的要求，规划建设排水管网，入园 企业污水经预处理达到污水处理厂接管标 </w:t>
            </w:r>
            <w:r>
              <w:rPr>
                <w:spacing w:val="-5"/>
                <w:sz w:val="21"/>
              </w:rPr>
              <w:t>准，通过污水管网排入阜宁县污水处理厂集</w:t>
            </w:r>
            <w:r>
              <w:rPr>
                <w:spacing w:val="-6"/>
                <w:sz w:val="21"/>
              </w:rPr>
              <w:t>中处理，达标尾水经水务部门审批通过的排</w:t>
            </w:r>
            <w:r>
              <w:rPr>
                <w:spacing w:val="-8"/>
                <w:sz w:val="21"/>
              </w:rPr>
              <w:t>污口进入纳污河流，园区实行集中供热，各</w:t>
            </w:r>
            <w:r>
              <w:rPr>
                <w:spacing w:val="-9"/>
                <w:sz w:val="21"/>
              </w:rPr>
              <w:t>企业不得自建燃煤锅炉，确因生产工艺要求</w:t>
            </w:r>
            <w:r>
              <w:rPr>
                <w:spacing w:val="-15"/>
                <w:sz w:val="21"/>
              </w:rPr>
              <w:t>需用持定供</w:t>
            </w:r>
            <w:r>
              <w:rPr>
                <w:sz w:val="21"/>
              </w:rPr>
              <w:t>（加</w:t>
            </w:r>
            <w:r>
              <w:rPr>
                <w:spacing w:val="-39"/>
                <w:sz w:val="21"/>
              </w:rPr>
              <w:t>）</w:t>
            </w:r>
            <w:r>
              <w:rPr>
                <w:spacing w:val="-7"/>
                <w:sz w:val="21"/>
              </w:rPr>
              <w:t>热设施时，须使用天然气，</w:t>
            </w:r>
          </w:p>
          <w:p>
            <w:pPr>
              <w:pStyle w:val="TableParagraph"/>
              <w:spacing w:line="242" w:lineRule="exact"/>
              <w:ind w:left="1367"/>
              <w:rPr>
                <w:sz w:val="21"/>
              </w:rPr>
            </w:pPr>
            <w:r>
              <w:rPr>
                <w:sz w:val="21"/>
              </w:rPr>
              <w:t>电等清洁能源。</w:t>
            </w:r>
          </w:p>
        </w:tc>
        <w:tc>
          <w:tcPr>
            <w:tcW w:w="3467" w:type="dxa"/>
            <w:tcBorders>
              <w:top w:val="single" w:sz="4" w:space="0" w:color="000000"/>
              <w:left w:val="single" w:sz="4" w:space="0" w:color="000000"/>
              <w:bottom w:val="nil"/>
            </w:tcBorders>
          </w:tcPr>
          <w:p>
            <w:pPr>
              <w:pStyle w:val="TableParagraph"/>
              <w:rPr>
                <w:sz w:val="20"/>
              </w:rPr>
            </w:pPr>
          </w:p>
          <w:p>
            <w:pPr>
              <w:pStyle w:val="TableParagraph"/>
              <w:spacing w:before="143" w:line="235" w:lineRule="exact"/>
              <w:ind w:left="117"/>
              <w:rPr>
                <w:sz w:val="21"/>
              </w:rPr>
            </w:pPr>
            <w:r>
              <w:rPr>
                <w:sz w:val="21"/>
              </w:rPr>
              <w:t>本项目无生产废水，排放废水主要</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vMerge/>
            <w:tcBorders>
              <w:top w:val="nil"/>
              <w:left w:val="single" w:sz="4" w:space="0" w:color="000000"/>
              <w:bottom w:val="single" w:sz="4" w:space="0" w:color="000000"/>
              <w:right w:val="single" w:sz="4" w:space="0" w:color="000000"/>
            </w:tcBorders>
          </w:tcPr>
          <w:p>
            <w:pPr>
              <w:rPr>
                <w:sz w:val="2"/>
                <w:szCs w:val="2"/>
              </w:rPr>
            </w:pPr>
          </w:p>
        </w:tc>
        <w:tc>
          <w:tcPr>
            <w:tcW w:w="3467" w:type="dxa"/>
            <w:tcBorders>
              <w:top w:val="nil"/>
              <w:left w:val="single" w:sz="4" w:space="0" w:color="000000"/>
              <w:bottom w:val="nil"/>
            </w:tcBorders>
          </w:tcPr>
          <w:p>
            <w:pPr>
              <w:pStyle w:val="TableParagraph"/>
              <w:spacing w:line="222" w:lineRule="exact"/>
              <w:ind w:left="117"/>
              <w:rPr>
                <w:sz w:val="21"/>
              </w:rPr>
            </w:pPr>
            <w:r>
              <w:rPr>
                <w:sz w:val="21"/>
              </w:rPr>
              <w:t>为生活废水，该废水依托上伟公司</w:t>
            </w:r>
          </w:p>
        </w:tc>
      </w:tr>
      <w:tr>
        <w:tblPrEx>
          <w:tblW w:w="0" w:type="auto"/>
          <w:jc w:val="left"/>
          <w:tblInd w:w="247" w:type="dxa"/>
          <w:tblLayout w:type="fixed"/>
          <w:tblCellMar>
            <w:top w:w="0" w:type="dxa"/>
            <w:left w:w="0" w:type="dxa"/>
            <w:bottom w:w="0" w:type="dxa"/>
            <w:right w:w="0" w:type="dxa"/>
          </w:tblCellMar>
          <w:tblLook w:val="01E0"/>
        </w:tblPrEx>
        <w:trPr>
          <w:trHeight w:val="23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vMerge/>
            <w:tcBorders>
              <w:top w:val="nil"/>
              <w:left w:val="single" w:sz="4" w:space="0" w:color="000000"/>
              <w:bottom w:val="single" w:sz="4" w:space="0" w:color="000000"/>
              <w:right w:val="single" w:sz="4" w:space="0" w:color="000000"/>
            </w:tcBorders>
          </w:tcPr>
          <w:p>
            <w:pPr>
              <w:rPr>
                <w:sz w:val="2"/>
                <w:szCs w:val="2"/>
              </w:rPr>
            </w:pPr>
          </w:p>
        </w:tc>
        <w:tc>
          <w:tcPr>
            <w:tcW w:w="3467" w:type="dxa"/>
            <w:tcBorders>
              <w:top w:val="nil"/>
              <w:left w:val="single" w:sz="4" w:space="0" w:color="000000"/>
              <w:bottom w:val="nil"/>
            </w:tcBorders>
          </w:tcPr>
          <w:p>
            <w:pPr>
              <w:pStyle w:val="TableParagraph"/>
              <w:spacing w:line="219" w:lineRule="exact"/>
              <w:ind w:left="216"/>
              <w:rPr>
                <w:sz w:val="21"/>
              </w:rPr>
            </w:pPr>
            <w:r>
              <w:rPr>
                <w:sz w:val="21"/>
              </w:rPr>
              <w:t>化粪池处理后达标接管至阜宁县</w:t>
            </w:r>
          </w:p>
        </w:tc>
      </w:tr>
      <w:tr>
        <w:tblPrEx>
          <w:tblW w:w="0" w:type="auto"/>
          <w:jc w:val="left"/>
          <w:tblInd w:w="247" w:type="dxa"/>
          <w:tblLayout w:type="fixed"/>
          <w:tblCellMar>
            <w:top w:w="0" w:type="dxa"/>
            <w:left w:w="0" w:type="dxa"/>
            <w:bottom w:w="0" w:type="dxa"/>
            <w:right w:w="0" w:type="dxa"/>
          </w:tblCellMar>
          <w:tblLook w:val="01E0"/>
        </w:tblPrEx>
        <w:trPr>
          <w:trHeight w:val="25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spacing w:before="3" w:line="231" w:lineRule="exact"/>
              <w:ind w:left="32"/>
              <w:jc w:val="center"/>
              <w:rPr>
                <w:rFonts w:ascii="Times New Roman"/>
                <w:sz w:val="21"/>
              </w:rPr>
            </w:pPr>
            <w:r>
              <w:rPr>
                <w:rFonts w:ascii="Times New Roman"/>
                <w:w w:val="99"/>
                <w:sz w:val="21"/>
              </w:rPr>
              <w:t>2</w:t>
            </w:r>
          </w:p>
        </w:tc>
        <w:tc>
          <w:tcPr>
            <w:tcW w:w="4187" w:type="dxa"/>
            <w:vMerge/>
            <w:tcBorders>
              <w:top w:val="nil"/>
              <w:left w:val="single" w:sz="4" w:space="0" w:color="000000"/>
              <w:bottom w:val="single" w:sz="4" w:space="0" w:color="000000"/>
              <w:right w:val="single" w:sz="4" w:space="0" w:color="000000"/>
            </w:tcBorders>
          </w:tcPr>
          <w:p>
            <w:pPr>
              <w:rPr>
                <w:sz w:val="2"/>
                <w:szCs w:val="2"/>
              </w:rPr>
            </w:pPr>
          </w:p>
        </w:tc>
        <w:tc>
          <w:tcPr>
            <w:tcW w:w="3467" w:type="dxa"/>
            <w:tcBorders>
              <w:top w:val="nil"/>
              <w:left w:val="single" w:sz="4" w:space="0" w:color="000000"/>
              <w:bottom w:val="nil"/>
            </w:tcBorders>
          </w:tcPr>
          <w:p>
            <w:pPr>
              <w:pStyle w:val="TableParagraph"/>
              <w:spacing w:line="234" w:lineRule="exact"/>
              <w:ind w:left="117"/>
              <w:rPr>
                <w:sz w:val="21"/>
              </w:rPr>
            </w:pPr>
            <w:r>
              <w:rPr>
                <w:sz w:val="21"/>
              </w:rPr>
              <w:t>水处理发展有限公司。项目所在园</w:t>
            </w:r>
          </w:p>
        </w:tc>
      </w:tr>
      <w:tr>
        <w:tblPrEx>
          <w:tblW w:w="0" w:type="auto"/>
          <w:jc w:val="left"/>
          <w:tblInd w:w="247" w:type="dxa"/>
          <w:tblLayout w:type="fixed"/>
          <w:tblCellMar>
            <w:top w:w="0" w:type="dxa"/>
            <w:left w:w="0" w:type="dxa"/>
            <w:bottom w:w="0" w:type="dxa"/>
            <w:right w:w="0" w:type="dxa"/>
          </w:tblCellMar>
          <w:tblLook w:val="01E0"/>
        </w:tblPrEx>
        <w:trPr>
          <w:trHeight w:val="231"/>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vMerge/>
            <w:tcBorders>
              <w:top w:val="nil"/>
              <w:left w:val="single" w:sz="4" w:space="0" w:color="000000"/>
              <w:bottom w:val="single" w:sz="4" w:space="0" w:color="000000"/>
              <w:right w:val="single" w:sz="4" w:space="0" w:color="000000"/>
            </w:tcBorders>
          </w:tcPr>
          <w:p>
            <w:pPr>
              <w:rPr>
                <w:sz w:val="2"/>
                <w:szCs w:val="2"/>
              </w:rPr>
            </w:pPr>
          </w:p>
        </w:tc>
        <w:tc>
          <w:tcPr>
            <w:tcW w:w="3467" w:type="dxa"/>
            <w:tcBorders>
              <w:top w:val="nil"/>
              <w:left w:val="single" w:sz="4" w:space="0" w:color="000000"/>
              <w:bottom w:val="nil"/>
            </w:tcBorders>
          </w:tcPr>
          <w:p>
            <w:pPr>
              <w:pStyle w:val="TableParagraph"/>
              <w:spacing w:line="211" w:lineRule="exact"/>
              <w:ind w:left="117"/>
              <w:rPr>
                <w:sz w:val="21"/>
              </w:rPr>
            </w:pPr>
            <w:r>
              <w:rPr>
                <w:sz w:val="21"/>
              </w:rPr>
              <w:t>区污水管网已布设到位，并实施按</w:t>
            </w:r>
          </w:p>
        </w:tc>
      </w:tr>
      <w:tr>
        <w:tblPrEx>
          <w:tblW w:w="0" w:type="auto"/>
          <w:jc w:val="left"/>
          <w:tblInd w:w="247" w:type="dxa"/>
          <w:tblLayout w:type="fixed"/>
          <w:tblCellMar>
            <w:top w:w="0" w:type="dxa"/>
            <w:left w:w="0" w:type="dxa"/>
            <w:bottom w:w="0" w:type="dxa"/>
            <w:right w:w="0" w:type="dxa"/>
          </w:tblCellMar>
          <w:tblLook w:val="01E0"/>
        </w:tblPrEx>
        <w:trPr>
          <w:trHeight w:val="25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8"/>
              </w:rPr>
            </w:pPr>
          </w:p>
        </w:tc>
        <w:tc>
          <w:tcPr>
            <w:tcW w:w="4187" w:type="dxa"/>
            <w:vMerge/>
            <w:tcBorders>
              <w:top w:val="nil"/>
              <w:left w:val="single" w:sz="4" w:space="0" w:color="000000"/>
              <w:bottom w:val="single" w:sz="4" w:space="0" w:color="000000"/>
              <w:right w:val="single" w:sz="4" w:space="0" w:color="000000"/>
            </w:tcBorders>
          </w:tcPr>
          <w:p>
            <w:pPr>
              <w:rPr>
                <w:sz w:val="2"/>
                <w:szCs w:val="2"/>
              </w:rPr>
            </w:pPr>
          </w:p>
        </w:tc>
        <w:tc>
          <w:tcPr>
            <w:tcW w:w="3467" w:type="dxa"/>
            <w:tcBorders>
              <w:top w:val="nil"/>
              <w:left w:val="single" w:sz="4" w:space="0" w:color="000000"/>
              <w:bottom w:val="nil"/>
            </w:tcBorders>
          </w:tcPr>
          <w:p>
            <w:pPr>
              <w:pStyle w:val="TableParagraph"/>
              <w:spacing w:line="234" w:lineRule="exact"/>
              <w:ind w:left="125"/>
              <w:rPr>
                <w:rFonts w:ascii="Times New Roman" w:eastAsia="Times New Roman" w:hAnsi="Times New Roman"/>
                <w:sz w:val="21"/>
              </w:rPr>
            </w:pPr>
            <w:r>
              <w:rPr>
                <w:rFonts w:ascii="Times New Roman" w:eastAsia="Times New Roman" w:hAnsi="Times New Roman"/>
                <w:sz w:val="21"/>
              </w:rPr>
              <w:t>“</w:t>
            </w:r>
            <w:r>
              <w:rPr>
                <w:sz w:val="21"/>
              </w:rPr>
              <w:t>清污分流、雨污分流、中水回用</w:t>
            </w:r>
            <w:r>
              <w:rPr>
                <w:rFonts w:ascii="Times New Roman" w:eastAsia="Times New Roman" w:hAnsi="Times New Roman"/>
                <w:sz w:val="21"/>
              </w:rPr>
              <w:t>”</w:t>
            </w:r>
          </w:p>
        </w:tc>
      </w:tr>
      <w:tr>
        <w:tblPrEx>
          <w:tblW w:w="0" w:type="auto"/>
          <w:jc w:val="left"/>
          <w:tblInd w:w="247" w:type="dxa"/>
          <w:tblLayout w:type="fixed"/>
          <w:tblCellMar>
            <w:top w:w="0" w:type="dxa"/>
            <w:left w:w="0" w:type="dxa"/>
            <w:bottom w:w="0" w:type="dxa"/>
            <w:right w:w="0" w:type="dxa"/>
          </w:tblCellMar>
          <w:tblLook w:val="01E0"/>
        </w:tblPrEx>
        <w:trPr>
          <w:trHeight w:val="64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single" w:sz="4" w:space="0" w:color="000000"/>
              <w:right w:val="single" w:sz="4" w:space="0" w:color="000000"/>
            </w:tcBorders>
          </w:tcPr>
          <w:p>
            <w:pPr>
              <w:pStyle w:val="TableParagraph"/>
              <w:rPr>
                <w:rFonts w:ascii="Times New Roman"/>
                <w:sz w:val="20"/>
              </w:rPr>
            </w:pPr>
          </w:p>
        </w:tc>
        <w:tc>
          <w:tcPr>
            <w:tcW w:w="4187" w:type="dxa"/>
            <w:vMerge/>
            <w:tcBorders>
              <w:top w:val="nil"/>
              <w:left w:val="single" w:sz="4" w:space="0" w:color="000000"/>
              <w:bottom w:val="single" w:sz="4" w:space="0" w:color="000000"/>
              <w:right w:val="single" w:sz="4" w:space="0" w:color="000000"/>
            </w:tcBorders>
          </w:tcPr>
          <w:p>
            <w:pPr>
              <w:rPr>
                <w:sz w:val="2"/>
                <w:szCs w:val="2"/>
              </w:rPr>
            </w:pPr>
          </w:p>
        </w:tc>
        <w:tc>
          <w:tcPr>
            <w:tcW w:w="3467" w:type="dxa"/>
            <w:tcBorders>
              <w:top w:val="nil"/>
              <w:left w:val="single" w:sz="4" w:space="0" w:color="000000"/>
              <w:bottom w:val="single" w:sz="4" w:space="0" w:color="000000"/>
            </w:tcBorders>
          </w:tcPr>
          <w:p>
            <w:pPr>
              <w:pStyle w:val="TableParagraph"/>
              <w:spacing w:line="248" w:lineRule="exact"/>
              <w:ind w:left="7" w:right="77"/>
              <w:jc w:val="center"/>
              <w:rPr>
                <w:sz w:val="21"/>
              </w:rPr>
            </w:pPr>
            <w:r>
              <w:rPr>
                <w:sz w:val="21"/>
              </w:rPr>
              <w:t>原则。</w:t>
            </w:r>
          </w:p>
        </w:tc>
      </w:tr>
      <w:tr>
        <w:tblPrEx>
          <w:tblW w:w="0" w:type="auto"/>
          <w:jc w:val="left"/>
          <w:tblInd w:w="247" w:type="dxa"/>
          <w:tblLayout w:type="fixed"/>
          <w:tblCellMar>
            <w:top w:w="0" w:type="dxa"/>
            <w:left w:w="0" w:type="dxa"/>
            <w:bottom w:w="0" w:type="dxa"/>
            <w:right w:w="0" w:type="dxa"/>
          </w:tblCellMar>
          <w:tblLook w:val="01E0"/>
        </w:tblPrEx>
        <w:trPr>
          <w:trHeight w:val="24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single" w:sz="4" w:space="0" w:color="000000"/>
              <w:left w:val="nil"/>
              <w:bottom w:val="nil"/>
              <w:right w:val="single" w:sz="4" w:space="0" w:color="000000"/>
            </w:tcBorders>
          </w:tcPr>
          <w:p>
            <w:pPr>
              <w:pStyle w:val="TableParagraph"/>
              <w:rPr>
                <w:rFonts w:ascii="Times New Roman"/>
                <w:sz w:val="16"/>
              </w:rPr>
            </w:pPr>
          </w:p>
        </w:tc>
        <w:tc>
          <w:tcPr>
            <w:tcW w:w="4187" w:type="dxa"/>
            <w:tcBorders>
              <w:top w:val="single" w:sz="4" w:space="0" w:color="000000"/>
              <w:left w:val="single" w:sz="4" w:space="0" w:color="000000"/>
              <w:bottom w:val="nil"/>
              <w:right w:val="single" w:sz="4" w:space="0" w:color="000000"/>
            </w:tcBorders>
          </w:tcPr>
          <w:p>
            <w:pPr>
              <w:pStyle w:val="TableParagraph"/>
              <w:spacing w:line="223" w:lineRule="exact"/>
              <w:ind w:left="60" w:right="34"/>
              <w:jc w:val="center"/>
              <w:rPr>
                <w:sz w:val="21"/>
              </w:rPr>
            </w:pPr>
            <w:r>
              <w:rPr>
                <w:sz w:val="21"/>
              </w:rPr>
              <w:t>园区污染物排放总量指标纳入阜宁县总量</w:t>
            </w:r>
          </w:p>
        </w:tc>
        <w:tc>
          <w:tcPr>
            <w:tcW w:w="3467" w:type="dxa"/>
            <w:tcBorders>
              <w:top w:val="single" w:sz="4" w:space="0" w:color="000000"/>
              <w:left w:val="single" w:sz="4" w:space="0" w:color="000000"/>
              <w:bottom w:val="nil"/>
            </w:tcBorders>
          </w:tcPr>
          <w:p>
            <w:pPr>
              <w:pStyle w:val="TableParagraph"/>
              <w:rPr>
                <w:rFonts w:ascii="Times New Roman"/>
                <w:sz w:val="16"/>
              </w:rPr>
            </w:pPr>
          </w:p>
        </w:tc>
      </w:tr>
      <w:tr>
        <w:tblPrEx>
          <w:tblW w:w="0" w:type="auto"/>
          <w:jc w:val="left"/>
          <w:tblInd w:w="247" w:type="dxa"/>
          <w:tblLayout w:type="fixed"/>
          <w:tblCellMar>
            <w:top w:w="0" w:type="dxa"/>
            <w:left w:w="0" w:type="dxa"/>
            <w:bottom w:w="0" w:type="dxa"/>
            <w:right w:w="0" w:type="dxa"/>
          </w:tblCellMar>
          <w:tblLook w:val="01E0"/>
        </w:tblPrEx>
        <w:trPr>
          <w:trHeight w:val="25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8"/>
              </w:rPr>
            </w:pPr>
          </w:p>
        </w:tc>
        <w:tc>
          <w:tcPr>
            <w:tcW w:w="4187" w:type="dxa"/>
            <w:tcBorders>
              <w:top w:val="nil"/>
              <w:left w:val="single" w:sz="4" w:space="0" w:color="000000"/>
              <w:bottom w:val="nil"/>
              <w:right w:val="single" w:sz="4" w:space="0" w:color="000000"/>
            </w:tcBorders>
          </w:tcPr>
          <w:p>
            <w:pPr>
              <w:pStyle w:val="TableParagraph"/>
              <w:spacing w:line="233" w:lineRule="exact"/>
              <w:ind w:left="60" w:right="34"/>
              <w:jc w:val="center"/>
              <w:rPr>
                <w:sz w:val="21"/>
              </w:rPr>
            </w:pPr>
            <w:r>
              <w:rPr>
                <w:position w:val="2"/>
                <w:sz w:val="21"/>
              </w:rPr>
              <w:t xml:space="preserve">指标内，新上项目的 </w:t>
            </w:r>
            <w:r>
              <w:rPr>
                <w:rFonts w:ascii="Times New Roman" w:eastAsia="Times New Roman"/>
                <w:position w:val="2"/>
                <w:sz w:val="21"/>
              </w:rPr>
              <w:t>SO</w:t>
            </w:r>
            <w:r>
              <w:rPr>
                <w:rFonts w:ascii="Times New Roman" w:eastAsia="Times New Roman"/>
                <w:position w:val="2"/>
                <w:sz w:val="21"/>
                <w:vertAlign w:val="subscript"/>
              </w:rPr>
              <w:t>2</w:t>
            </w:r>
            <w:r>
              <w:rPr>
                <w:position w:val="2"/>
                <w:sz w:val="21"/>
                <w:vertAlign w:val="baseline"/>
              </w:rPr>
              <w:t>、</w:t>
            </w:r>
            <w:r>
              <w:rPr>
                <w:rFonts w:ascii="Times New Roman" w:eastAsia="Times New Roman"/>
                <w:position w:val="2"/>
                <w:sz w:val="21"/>
                <w:vertAlign w:val="baseline"/>
              </w:rPr>
              <w:t>COD</w:t>
            </w:r>
            <w:r>
              <w:rPr>
                <w:position w:val="2"/>
                <w:sz w:val="21"/>
                <w:vertAlign w:val="baseline"/>
              </w:rPr>
              <w:t>、氨氮、氦</w:t>
            </w:r>
          </w:p>
        </w:tc>
        <w:tc>
          <w:tcPr>
            <w:tcW w:w="3467" w:type="dxa"/>
            <w:tcBorders>
              <w:top w:val="nil"/>
              <w:left w:val="single" w:sz="4" w:space="0" w:color="000000"/>
              <w:bottom w:val="nil"/>
            </w:tcBorders>
          </w:tcPr>
          <w:p>
            <w:pPr>
              <w:pStyle w:val="TableParagraph"/>
              <w:spacing w:line="233" w:lineRule="exact"/>
              <w:ind w:left="216"/>
              <w:rPr>
                <w:sz w:val="21"/>
              </w:rPr>
            </w:pPr>
            <w:r>
              <w:rPr>
                <w:sz w:val="21"/>
              </w:rPr>
              <w:t>本项目产生的废气在阜宁县区域</w:t>
            </w:r>
          </w:p>
        </w:tc>
      </w:tr>
      <w:tr>
        <w:tblPrEx>
          <w:tblW w:w="0" w:type="auto"/>
          <w:jc w:val="left"/>
          <w:tblInd w:w="247" w:type="dxa"/>
          <w:tblLayout w:type="fixed"/>
          <w:tblCellMar>
            <w:top w:w="0" w:type="dxa"/>
            <w:left w:w="0" w:type="dxa"/>
            <w:bottom w:w="0" w:type="dxa"/>
            <w:right w:w="0" w:type="dxa"/>
          </w:tblCellMar>
          <w:tblLook w:val="01E0"/>
        </w:tblPrEx>
        <w:trPr>
          <w:trHeight w:val="230"/>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11" w:lineRule="exact"/>
              <w:ind w:left="60" w:right="34"/>
              <w:jc w:val="center"/>
              <w:rPr>
                <w:sz w:val="21"/>
              </w:rPr>
            </w:pPr>
            <w:r>
              <w:rPr>
                <w:sz w:val="21"/>
              </w:rPr>
              <w:t>氧化物排放总量指标须在完成区域“十二</w:t>
            </w:r>
          </w:p>
        </w:tc>
        <w:tc>
          <w:tcPr>
            <w:tcW w:w="3467" w:type="dxa"/>
            <w:tcBorders>
              <w:top w:val="nil"/>
              <w:left w:val="single" w:sz="4" w:space="0" w:color="000000"/>
              <w:bottom w:val="nil"/>
            </w:tcBorders>
          </w:tcPr>
          <w:p>
            <w:pPr>
              <w:pStyle w:val="TableParagraph"/>
              <w:spacing w:line="211" w:lineRule="exact"/>
              <w:ind w:left="117"/>
              <w:rPr>
                <w:sz w:val="21"/>
              </w:rPr>
            </w:pPr>
            <w:r>
              <w:rPr>
                <w:sz w:val="21"/>
              </w:rPr>
              <w:t>内平衡；废水接管排至阜宁县水处</w:t>
            </w:r>
          </w:p>
        </w:tc>
      </w:tr>
      <w:tr>
        <w:tblPrEx>
          <w:tblW w:w="0" w:type="auto"/>
          <w:jc w:val="left"/>
          <w:tblInd w:w="247" w:type="dxa"/>
          <w:tblLayout w:type="fixed"/>
          <w:tblCellMar>
            <w:top w:w="0" w:type="dxa"/>
            <w:left w:w="0" w:type="dxa"/>
            <w:bottom w:w="0" w:type="dxa"/>
            <w:right w:w="0" w:type="dxa"/>
          </w:tblCellMar>
          <w:tblLook w:val="01E0"/>
        </w:tblPrEx>
        <w:trPr>
          <w:trHeight w:val="25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spacing w:before="4" w:line="229" w:lineRule="exact"/>
              <w:ind w:left="32"/>
              <w:jc w:val="center"/>
              <w:rPr>
                <w:rFonts w:ascii="Times New Roman"/>
                <w:sz w:val="21"/>
              </w:rPr>
            </w:pPr>
            <w:r>
              <w:rPr>
                <w:rFonts w:ascii="Times New Roman"/>
                <w:w w:val="99"/>
                <w:sz w:val="21"/>
              </w:rPr>
              <w:t>3</w:t>
            </w:r>
          </w:p>
        </w:tc>
        <w:tc>
          <w:tcPr>
            <w:tcW w:w="4187" w:type="dxa"/>
            <w:tcBorders>
              <w:top w:val="nil"/>
              <w:left w:val="single" w:sz="4" w:space="0" w:color="000000"/>
              <w:bottom w:val="nil"/>
              <w:right w:val="single" w:sz="4" w:space="0" w:color="000000"/>
            </w:tcBorders>
          </w:tcPr>
          <w:p>
            <w:pPr>
              <w:pStyle w:val="TableParagraph"/>
              <w:spacing w:line="234" w:lineRule="exact"/>
              <w:ind w:left="60" w:right="34"/>
              <w:jc w:val="center"/>
              <w:rPr>
                <w:sz w:val="21"/>
              </w:rPr>
            </w:pPr>
            <w:r>
              <w:rPr>
                <w:sz w:val="21"/>
              </w:rPr>
              <w:t>五”主要污染物减排目标的前提下平衡解</w:t>
            </w:r>
          </w:p>
        </w:tc>
        <w:tc>
          <w:tcPr>
            <w:tcW w:w="3467" w:type="dxa"/>
            <w:tcBorders>
              <w:top w:val="nil"/>
              <w:left w:val="single" w:sz="4" w:space="0" w:color="000000"/>
              <w:bottom w:val="nil"/>
            </w:tcBorders>
          </w:tcPr>
          <w:p>
            <w:pPr>
              <w:pStyle w:val="TableParagraph"/>
              <w:spacing w:line="234" w:lineRule="exact"/>
              <w:ind w:left="117"/>
              <w:rPr>
                <w:sz w:val="21"/>
              </w:rPr>
            </w:pPr>
            <w:r>
              <w:rPr>
                <w:sz w:val="21"/>
              </w:rPr>
              <w:t>理发展有限公司深度处理，废水总</w:t>
            </w:r>
          </w:p>
        </w:tc>
      </w:tr>
      <w:tr>
        <w:tblPrEx>
          <w:tblW w:w="0" w:type="auto"/>
          <w:jc w:val="left"/>
          <w:tblInd w:w="247" w:type="dxa"/>
          <w:tblLayout w:type="fixed"/>
          <w:tblCellMar>
            <w:top w:w="0" w:type="dxa"/>
            <w:left w:w="0" w:type="dxa"/>
            <w:bottom w:w="0" w:type="dxa"/>
            <w:right w:w="0" w:type="dxa"/>
          </w:tblCellMar>
          <w:tblLook w:val="01E0"/>
        </w:tblPrEx>
        <w:trPr>
          <w:trHeight w:val="234"/>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14" w:lineRule="exact"/>
              <w:ind w:left="60" w:right="34"/>
              <w:jc w:val="center"/>
              <w:rPr>
                <w:sz w:val="21"/>
              </w:rPr>
            </w:pPr>
            <w:r>
              <w:rPr>
                <w:sz w:val="21"/>
              </w:rPr>
              <w:t>决，其他非常规污染物排放总量控制指标可</w:t>
            </w:r>
          </w:p>
        </w:tc>
        <w:tc>
          <w:tcPr>
            <w:tcW w:w="3467" w:type="dxa"/>
            <w:tcBorders>
              <w:top w:val="nil"/>
              <w:left w:val="single" w:sz="4" w:space="0" w:color="000000"/>
              <w:bottom w:val="nil"/>
            </w:tcBorders>
          </w:tcPr>
          <w:p>
            <w:pPr>
              <w:pStyle w:val="TableParagraph"/>
              <w:spacing w:line="214" w:lineRule="exact"/>
              <w:ind w:left="117"/>
              <w:rPr>
                <w:sz w:val="21"/>
              </w:rPr>
            </w:pPr>
            <w:r>
              <w:rPr>
                <w:sz w:val="21"/>
              </w:rPr>
              <w:t>量在污水处理厂内平衡；固废排放</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22" w:lineRule="exact"/>
              <w:ind w:left="60" w:right="34"/>
              <w:jc w:val="center"/>
              <w:rPr>
                <w:sz w:val="21"/>
              </w:rPr>
            </w:pPr>
            <w:r>
              <w:rPr>
                <w:sz w:val="21"/>
              </w:rPr>
              <w:t>根据环境要求和入区企业实际情况由负责</w:t>
            </w:r>
          </w:p>
        </w:tc>
        <w:tc>
          <w:tcPr>
            <w:tcW w:w="3467" w:type="dxa"/>
            <w:tcBorders>
              <w:top w:val="nil"/>
              <w:left w:val="single" w:sz="4" w:space="0" w:color="000000"/>
              <w:bottom w:val="nil"/>
            </w:tcBorders>
          </w:tcPr>
          <w:p>
            <w:pPr>
              <w:pStyle w:val="TableParagraph"/>
              <w:spacing w:line="222" w:lineRule="exact"/>
              <w:ind w:left="5" w:right="77"/>
              <w:jc w:val="center"/>
              <w:rPr>
                <w:sz w:val="21"/>
              </w:rPr>
            </w:pPr>
            <w:r>
              <w:rPr>
                <w:sz w:val="21"/>
              </w:rPr>
              <w:t>量为零。</w:t>
            </w:r>
          </w:p>
        </w:tc>
      </w:tr>
      <w:tr>
        <w:tblPrEx>
          <w:tblW w:w="0" w:type="auto"/>
          <w:jc w:val="left"/>
          <w:tblInd w:w="247" w:type="dxa"/>
          <w:tblLayout w:type="fixed"/>
          <w:tblCellMar>
            <w:top w:w="0" w:type="dxa"/>
            <w:left w:w="0" w:type="dxa"/>
            <w:bottom w:w="0" w:type="dxa"/>
            <w:right w:w="0" w:type="dxa"/>
          </w:tblCellMar>
          <w:tblLook w:val="01E0"/>
        </w:tblPrEx>
        <w:trPr>
          <w:trHeight w:val="248"/>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single" w:sz="4" w:space="0" w:color="000000"/>
              <w:right w:val="single" w:sz="4" w:space="0" w:color="000000"/>
            </w:tcBorders>
          </w:tcPr>
          <w:p>
            <w:pPr>
              <w:pStyle w:val="TableParagraph"/>
              <w:rPr>
                <w:rFonts w:ascii="Times New Roman"/>
                <w:sz w:val="18"/>
              </w:rPr>
            </w:pPr>
          </w:p>
        </w:tc>
        <w:tc>
          <w:tcPr>
            <w:tcW w:w="4187" w:type="dxa"/>
            <w:tcBorders>
              <w:top w:val="nil"/>
              <w:left w:val="single" w:sz="4" w:space="0" w:color="000000"/>
              <w:bottom w:val="single" w:sz="4" w:space="0" w:color="000000"/>
              <w:right w:val="single" w:sz="4" w:space="0" w:color="000000"/>
            </w:tcBorders>
          </w:tcPr>
          <w:p>
            <w:pPr>
              <w:pStyle w:val="TableParagraph"/>
              <w:spacing w:line="229" w:lineRule="exact"/>
              <w:ind w:left="57" w:right="34"/>
              <w:jc w:val="center"/>
              <w:rPr>
                <w:sz w:val="21"/>
              </w:rPr>
            </w:pPr>
            <w:r>
              <w:rPr>
                <w:sz w:val="21"/>
              </w:rPr>
              <w:t>建设项目审批的环保部门另行核批。</w:t>
            </w:r>
          </w:p>
        </w:tc>
        <w:tc>
          <w:tcPr>
            <w:tcW w:w="3467" w:type="dxa"/>
            <w:tcBorders>
              <w:top w:val="nil"/>
              <w:left w:val="single" w:sz="4" w:space="0" w:color="000000"/>
              <w:bottom w:val="single" w:sz="4" w:space="0" w:color="000000"/>
            </w:tcBorders>
          </w:tcPr>
          <w:p>
            <w:pPr>
              <w:pStyle w:val="TableParagraph"/>
              <w:rPr>
                <w:rFonts w:ascii="Times New Roman"/>
                <w:sz w:val="18"/>
              </w:rPr>
            </w:pPr>
          </w:p>
        </w:tc>
      </w:tr>
      <w:tr>
        <w:tblPrEx>
          <w:tblW w:w="0" w:type="auto"/>
          <w:jc w:val="left"/>
          <w:tblInd w:w="247" w:type="dxa"/>
          <w:tblLayout w:type="fixed"/>
          <w:tblCellMar>
            <w:top w:w="0" w:type="dxa"/>
            <w:left w:w="0" w:type="dxa"/>
            <w:bottom w:w="0" w:type="dxa"/>
            <w:right w:w="0" w:type="dxa"/>
          </w:tblCellMar>
          <w:tblLook w:val="01E0"/>
        </w:tblPrEx>
        <w:trPr>
          <w:trHeight w:val="251"/>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single" w:sz="4" w:space="0" w:color="000000"/>
              <w:left w:val="nil"/>
              <w:bottom w:val="single" w:sz="4" w:space="0" w:color="000000"/>
              <w:right w:val="single" w:sz="4" w:space="0" w:color="000000"/>
            </w:tcBorders>
          </w:tcPr>
          <w:p>
            <w:pPr>
              <w:pStyle w:val="TableParagraph"/>
              <w:spacing w:line="232" w:lineRule="exact"/>
              <w:ind w:left="118" w:right="87"/>
              <w:jc w:val="center"/>
              <w:rPr>
                <w:b/>
                <w:sz w:val="21"/>
              </w:rPr>
            </w:pPr>
            <w:r>
              <w:rPr>
                <w:b/>
                <w:sz w:val="21"/>
              </w:rPr>
              <w:t>序号</w:t>
            </w:r>
          </w:p>
        </w:tc>
        <w:tc>
          <w:tcPr>
            <w:tcW w:w="4187" w:type="dxa"/>
            <w:tcBorders>
              <w:top w:val="single" w:sz="4" w:space="0" w:color="000000"/>
              <w:left w:val="single" w:sz="4" w:space="0" w:color="000000"/>
              <w:bottom w:val="single" w:sz="4" w:space="0" w:color="000000"/>
              <w:right w:val="single" w:sz="4" w:space="0" w:color="000000"/>
            </w:tcBorders>
          </w:tcPr>
          <w:p>
            <w:pPr>
              <w:pStyle w:val="TableParagraph"/>
              <w:spacing w:line="232" w:lineRule="exact"/>
              <w:ind w:left="60" w:right="34"/>
              <w:jc w:val="center"/>
              <w:rPr>
                <w:b/>
                <w:sz w:val="21"/>
              </w:rPr>
            </w:pPr>
            <w:r>
              <w:rPr>
                <w:b/>
                <w:sz w:val="21"/>
              </w:rPr>
              <w:t>与（盐环审</w:t>
            </w:r>
            <w:r>
              <w:rPr>
                <w:sz w:val="21"/>
              </w:rPr>
              <w:t>〔</w:t>
            </w:r>
            <w:r>
              <w:rPr>
                <w:rFonts w:ascii="Times New Roman" w:eastAsia="Times New Roman"/>
                <w:b/>
                <w:sz w:val="21"/>
              </w:rPr>
              <w:t>2022</w:t>
            </w:r>
            <w:r>
              <w:rPr>
                <w:sz w:val="21"/>
              </w:rPr>
              <w:t>〕</w:t>
            </w:r>
            <w:r>
              <w:rPr>
                <w:rFonts w:ascii="Times New Roman" w:eastAsia="Times New Roman"/>
                <w:b/>
                <w:sz w:val="21"/>
              </w:rPr>
              <w:t xml:space="preserve">23002 </w:t>
            </w:r>
            <w:r>
              <w:rPr>
                <w:b/>
                <w:sz w:val="21"/>
              </w:rPr>
              <w:t>号）审查意见</w:t>
            </w:r>
          </w:p>
        </w:tc>
        <w:tc>
          <w:tcPr>
            <w:tcW w:w="3467" w:type="dxa"/>
            <w:tcBorders>
              <w:top w:val="single" w:sz="4" w:space="0" w:color="000000"/>
              <w:left w:val="single" w:sz="4" w:space="0" w:color="000000"/>
              <w:bottom w:val="single" w:sz="4" w:space="0" w:color="000000"/>
            </w:tcBorders>
          </w:tcPr>
          <w:p>
            <w:pPr>
              <w:pStyle w:val="TableParagraph"/>
              <w:spacing w:line="232" w:lineRule="exact"/>
              <w:ind w:left="948"/>
              <w:rPr>
                <w:b/>
                <w:sz w:val="21"/>
              </w:rPr>
            </w:pPr>
            <w:r>
              <w:rPr>
                <w:b/>
                <w:sz w:val="21"/>
              </w:rPr>
              <w:t>本项目是否相符</w:t>
            </w:r>
          </w:p>
        </w:tc>
      </w:tr>
      <w:tr>
        <w:tblPrEx>
          <w:tblW w:w="0" w:type="auto"/>
          <w:jc w:val="left"/>
          <w:tblInd w:w="247" w:type="dxa"/>
          <w:tblLayout w:type="fixed"/>
          <w:tblCellMar>
            <w:top w:w="0" w:type="dxa"/>
            <w:left w:w="0" w:type="dxa"/>
            <w:bottom w:w="0" w:type="dxa"/>
            <w:right w:w="0" w:type="dxa"/>
          </w:tblCellMar>
          <w:tblLook w:val="01E0"/>
        </w:tblPrEx>
        <w:trPr>
          <w:trHeight w:val="246"/>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single" w:sz="4" w:space="0" w:color="000000"/>
              <w:left w:val="nil"/>
              <w:bottom w:val="nil"/>
              <w:right w:val="single" w:sz="4" w:space="0" w:color="000000"/>
            </w:tcBorders>
          </w:tcPr>
          <w:p>
            <w:pPr>
              <w:pStyle w:val="TableParagraph"/>
              <w:rPr>
                <w:rFonts w:ascii="Times New Roman"/>
                <w:sz w:val="18"/>
              </w:rPr>
            </w:pPr>
          </w:p>
        </w:tc>
        <w:tc>
          <w:tcPr>
            <w:tcW w:w="4187" w:type="dxa"/>
            <w:tcBorders>
              <w:top w:val="single" w:sz="4" w:space="0" w:color="000000"/>
              <w:left w:val="single" w:sz="4" w:space="0" w:color="000000"/>
              <w:bottom w:val="nil"/>
              <w:right w:val="single" w:sz="4" w:space="0" w:color="000000"/>
            </w:tcBorders>
          </w:tcPr>
          <w:p>
            <w:pPr>
              <w:pStyle w:val="TableParagraph"/>
              <w:spacing w:line="227" w:lineRule="exact"/>
              <w:ind w:left="60" w:right="34"/>
              <w:jc w:val="center"/>
              <w:rPr>
                <w:sz w:val="21"/>
              </w:rPr>
            </w:pPr>
            <w:r>
              <w:rPr>
                <w:sz w:val="21"/>
              </w:rPr>
              <w:t>调整优化园区产业结构。按照原环评批复和</w:t>
            </w:r>
          </w:p>
        </w:tc>
        <w:tc>
          <w:tcPr>
            <w:tcW w:w="3467" w:type="dxa"/>
            <w:tcBorders>
              <w:top w:val="single" w:sz="4" w:space="0" w:color="000000"/>
              <w:left w:val="single" w:sz="4" w:space="0" w:color="000000"/>
              <w:bottom w:val="nil"/>
            </w:tcBorders>
          </w:tcPr>
          <w:p>
            <w:pPr>
              <w:pStyle w:val="TableParagraph"/>
              <w:rPr>
                <w:rFonts w:ascii="Times New Roman"/>
                <w:sz w:val="18"/>
              </w:rPr>
            </w:pPr>
          </w:p>
        </w:tc>
      </w:tr>
      <w:tr>
        <w:tblPrEx>
          <w:tblW w:w="0" w:type="auto"/>
          <w:jc w:val="left"/>
          <w:tblInd w:w="247" w:type="dxa"/>
          <w:tblLayout w:type="fixed"/>
          <w:tblCellMar>
            <w:top w:w="0" w:type="dxa"/>
            <w:left w:w="0" w:type="dxa"/>
            <w:bottom w:w="0" w:type="dxa"/>
            <w:right w:w="0" w:type="dxa"/>
          </w:tblCellMar>
          <w:tblLook w:val="01E0"/>
        </w:tblPrEx>
        <w:trPr>
          <w:trHeight w:val="241"/>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21" w:lineRule="exact"/>
              <w:ind w:left="60" w:right="34"/>
              <w:jc w:val="center"/>
              <w:rPr>
                <w:sz w:val="21"/>
              </w:rPr>
            </w:pPr>
            <w:r>
              <w:rPr>
                <w:sz w:val="21"/>
              </w:rPr>
              <w:t>环保要求进行园区后续开发，合理筛选入园</w:t>
            </w:r>
          </w:p>
        </w:tc>
        <w:tc>
          <w:tcPr>
            <w:tcW w:w="3467" w:type="dxa"/>
            <w:tcBorders>
              <w:top w:val="nil"/>
              <w:left w:val="single" w:sz="4" w:space="0" w:color="000000"/>
              <w:bottom w:val="nil"/>
            </w:tcBorders>
          </w:tcPr>
          <w:p>
            <w:pPr>
              <w:pStyle w:val="TableParagraph"/>
              <w:spacing w:line="221" w:lineRule="exact"/>
              <w:ind w:left="216"/>
              <w:rPr>
                <w:sz w:val="21"/>
              </w:rPr>
            </w:pPr>
            <w:r>
              <w:rPr>
                <w:sz w:val="21"/>
              </w:rPr>
              <w:t>项目所在地位于风光电装备产业</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22" w:lineRule="exact"/>
              <w:ind w:left="60" w:right="15"/>
              <w:jc w:val="center"/>
              <w:rPr>
                <w:sz w:val="21"/>
              </w:rPr>
            </w:pPr>
            <w:r>
              <w:rPr>
                <w:sz w:val="21"/>
              </w:rPr>
              <w:t>项目，按规划布局引进符合园区产业定位、</w:t>
            </w:r>
          </w:p>
        </w:tc>
        <w:tc>
          <w:tcPr>
            <w:tcW w:w="3467" w:type="dxa"/>
            <w:tcBorders>
              <w:top w:val="nil"/>
              <w:left w:val="single" w:sz="4" w:space="0" w:color="000000"/>
              <w:bottom w:val="nil"/>
            </w:tcBorders>
          </w:tcPr>
          <w:p>
            <w:pPr>
              <w:pStyle w:val="TableParagraph"/>
              <w:spacing w:line="222" w:lineRule="exact"/>
              <w:ind w:left="117"/>
              <w:rPr>
                <w:sz w:val="21"/>
              </w:rPr>
            </w:pPr>
            <w:r>
              <w:rPr>
                <w:sz w:val="21"/>
              </w:rPr>
              <w:t>园，项目属于玻璃纤维和碳纤维制</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22" w:lineRule="exact"/>
              <w:ind w:left="60" w:right="34"/>
              <w:jc w:val="center"/>
              <w:rPr>
                <w:sz w:val="21"/>
              </w:rPr>
            </w:pPr>
            <w:r>
              <w:rPr>
                <w:sz w:val="21"/>
              </w:rPr>
              <w:t>投资规模大、清洁生产水平高、污染轻的企</w:t>
            </w:r>
          </w:p>
        </w:tc>
        <w:tc>
          <w:tcPr>
            <w:tcW w:w="3467" w:type="dxa"/>
            <w:tcBorders>
              <w:top w:val="nil"/>
              <w:left w:val="single" w:sz="4" w:space="0" w:color="000000"/>
              <w:bottom w:val="nil"/>
            </w:tcBorders>
          </w:tcPr>
          <w:p>
            <w:pPr>
              <w:pStyle w:val="TableParagraph"/>
              <w:spacing w:line="222" w:lineRule="exact"/>
              <w:ind w:left="117"/>
              <w:rPr>
                <w:sz w:val="21"/>
              </w:rPr>
            </w:pPr>
            <w:r>
              <w:rPr>
                <w:sz w:val="21"/>
              </w:rPr>
              <w:t>造和复合材料再生循环利用项目，</w:t>
            </w:r>
          </w:p>
        </w:tc>
      </w:tr>
      <w:tr>
        <w:tblPrEx>
          <w:tblW w:w="0" w:type="auto"/>
          <w:jc w:val="left"/>
          <w:tblInd w:w="247" w:type="dxa"/>
          <w:tblLayout w:type="fixed"/>
          <w:tblCellMar>
            <w:top w:w="0" w:type="dxa"/>
            <w:left w:w="0" w:type="dxa"/>
            <w:bottom w:w="0" w:type="dxa"/>
            <w:right w:w="0" w:type="dxa"/>
          </w:tblCellMar>
          <w:tblLook w:val="01E0"/>
        </w:tblPrEx>
        <w:trPr>
          <w:trHeight w:val="24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24" w:lineRule="exact"/>
              <w:ind w:left="60" w:right="34"/>
              <w:jc w:val="center"/>
              <w:rPr>
                <w:sz w:val="21"/>
              </w:rPr>
            </w:pPr>
            <w:r>
              <w:rPr>
                <w:sz w:val="21"/>
              </w:rPr>
              <w:t>业。推进企业清洁生产审核和环境管理体系</w:t>
            </w:r>
          </w:p>
        </w:tc>
        <w:tc>
          <w:tcPr>
            <w:tcW w:w="3467" w:type="dxa"/>
            <w:tcBorders>
              <w:top w:val="nil"/>
              <w:left w:val="single" w:sz="4" w:space="0" w:color="000000"/>
              <w:bottom w:val="nil"/>
            </w:tcBorders>
          </w:tcPr>
          <w:p>
            <w:pPr>
              <w:pStyle w:val="TableParagraph"/>
              <w:spacing w:line="224" w:lineRule="exact"/>
              <w:ind w:left="117"/>
              <w:rPr>
                <w:sz w:val="21"/>
              </w:rPr>
            </w:pPr>
            <w:r>
              <w:rPr>
                <w:sz w:val="21"/>
              </w:rPr>
              <w:t>产品主要用于风力叶片、碳纤复合</w:t>
            </w:r>
          </w:p>
        </w:tc>
      </w:tr>
      <w:tr>
        <w:tblPrEx>
          <w:tblW w:w="0" w:type="auto"/>
          <w:jc w:val="left"/>
          <w:tblInd w:w="247" w:type="dxa"/>
          <w:tblLayout w:type="fixed"/>
          <w:tblCellMar>
            <w:top w:w="0" w:type="dxa"/>
            <w:left w:w="0" w:type="dxa"/>
            <w:bottom w:w="0" w:type="dxa"/>
            <w:right w:w="0" w:type="dxa"/>
          </w:tblCellMar>
          <w:tblLook w:val="01E0"/>
        </w:tblPrEx>
        <w:trPr>
          <w:trHeight w:val="23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19" w:lineRule="exact"/>
              <w:ind w:left="60" w:right="34"/>
              <w:jc w:val="center"/>
              <w:rPr>
                <w:sz w:val="21"/>
              </w:rPr>
            </w:pPr>
            <w:r>
              <w:rPr>
                <w:sz w:val="21"/>
              </w:rPr>
              <w:t>认证工作。阜宁县中油恒燃石油燃气有限公</w:t>
            </w:r>
          </w:p>
        </w:tc>
        <w:tc>
          <w:tcPr>
            <w:tcW w:w="3467" w:type="dxa"/>
            <w:tcBorders>
              <w:top w:val="nil"/>
              <w:left w:val="single" w:sz="4" w:space="0" w:color="000000"/>
              <w:bottom w:val="nil"/>
            </w:tcBorders>
          </w:tcPr>
          <w:p>
            <w:pPr>
              <w:pStyle w:val="TableParagraph"/>
              <w:spacing w:line="219" w:lineRule="exact"/>
              <w:ind w:left="117"/>
              <w:rPr>
                <w:sz w:val="21"/>
              </w:rPr>
            </w:pPr>
            <w:r>
              <w:rPr>
                <w:sz w:val="21"/>
              </w:rPr>
              <w:t>材料及玻纤复合材料，服务风电制</w:t>
            </w:r>
          </w:p>
        </w:tc>
      </w:tr>
      <w:tr>
        <w:tblPrEx>
          <w:tblW w:w="0" w:type="auto"/>
          <w:jc w:val="left"/>
          <w:tblInd w:w="247" w:type="dxa"/>
          <w:tblLayout w:type="fixed"/>
          <w:tblCellMar>
            <w:top w:w="0" w:type="dxa"/>
            <w:left w:w="0" w:type="dxa"/>
            <w:bottom w:w="0" w:type="dxa"/>
            <w:right w:w="0" w:type="dxa"/>
          </w:tblCellMar>
          <w:tblLook w:val="01E0"/>
        </w:tblPrEx>
        <w:trPr>
          <w:trHeight w:val="51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spacing w:before="138"/>
              <w:ind w:left="32"/>
              <w:jc w:val="center"/>
              <w:rPr>
                <w:rFonts w:ascii="Times New Roman"/>
                <w:sz w:val="21"/>
              </w:rPr>
            </w:pPr>
            <w:r>
              <w:rPr>
                <w:rFonts w:ascii="Times New Roman"/>
                <w:w w:val="99"/>
                <w:sz w:val="21"/>
              </w:rPr>
              <w:t>1</w:t>
            </w:r>
          </w:p>
        </w:tc>
        <w:tc>
          <w:tcPr>
            <w:tcW w:w="4187" w:type="dxa"/>
            <w:tcBorders>
              <w:top w:val="nil"/>
              <w:left w:val="single" w:sz="4" w:space="0" w:color="000000"/>
              <w:bottom w:val="nil"/>
              <w:right w:val="single" w:sz="4" w:space="0" w:color="000000"/>
            </w:tcBorders>
          </w:tcPr>
          <w:p>
            <w:pPr>
              <w:pStyle w:val="TableParagraph"/>
              <w:spacing w:line="259" w:lineRule="exact"/>
              <w:ind w:left="160"/>
              <w:rPr>
                <w:sz w:val="21"/>
              </w:rPr>
            </w:pPr>
            <w:r>
              <w:rPr>
                <w:sz w:val="21"/>
              </w:rPr>
              <w:t xml:space="preserve">司和江苏宏德贸易实业有限公司在 </w:t>
            </w:r>
            <w:r>
              <w:rPr>
                <w:rFonts w:ascii="Times New Roman" w:eastAsia="Times New Roman"/>
                <w:sz w:val="21"/>
              </w:rPr>
              <w:t xml:space="preserve">2015 </w:t>
            </w:r>
            <w:r>
              <w:rPr>
                <w:sz w:val="21"/>
              </w:rPr>
              <w:t>年</w:t>
            </w:r>
          </w:p>
          <w:p>
            <w:pPr>
              <w:pStyle w:val="TableParagraph"/>
              <w:spacing w:before="2" w:line="232" w:lineRule="exact"/>
              <w:ind w:left="116"/>
              <w:rPr>
                <w:sz w:val="21"/>
              </w:rPr>
            </w:pPr>
            <w:r>
              <w:rPr>
                <w:sz w:val="21"/>
              </w:rPr>
              <w:t>原规划环评批复之前已入住园区，维持现有</w:t>
            </w:r>
          </w:p>
        </w:tc>
        <w:tc>
          <w:tcPr>
            <w:tcW w:w="3467" w:type="dxa"/>
            <w:tcBorders>
              <w:top w:val="nil"/>
              <w:left w:val="single" w:sz="4" w:space="0" w:color="000000"/>
              <w:bottom w:val="nil"/>
            </w:tcBorders>
          </w:tcPr>
          <w:p>
            <w:pPr>
              <w:pStyle w:val="TableParagraph"/>
              <w:spacing w:line="257" w:lineRule="exact"/>
              <w:ind w:left="117"/>
              <w:rPr>
                <w:sz w:val="21"/>
              </w:rPr>
            </w:pPr>
            <w:r>
              <w:rPr>
                <w:sz w:val="21"/>
              </w:rPr>
              <w:t>造企业，不涉及《关于进一步加强</w:t>
            </w:r>
          </w:p>
          <w:p>
            <w:pPr>
              <w:pStyle w:val="TableParagraph"/>
              <w:spacing w:before="4" w:line="232" w:lineRule="exact"/>
              <w:ind w:left="216"/>
              <w:rPr>
                <w:sz w:val="21"/>
              </w:rPr>
            </w:pPr>
            <w:r>
              <w:rPr>
                <w:sz w:val="21"/>
              </w:rPr>
              <w:t>涉及重金属污染建设项目环评审</w:t>
            </w:r>
          </w:p>
        </w:tc>
      </w:tr>
      <w:tr>
        <w:tblPrEx>
          <w:tblW w:w="0" w:type="auto"/>
          <w:jc w:val="left"/>
          <w:tblInd w:w="247" w:type="dxa"/>
          <w:tblLayout w:type="fixed"/>
          <w:tblCellMar>
            <w:top w:w="0" w:type="dxa"/>
            <w:left w:w="0" w:type="dxa"/>
            <w:bottom w:w="0" w:type="dxa"/>
            <w:right w:w="0" w:type="dxa"/>
          </w:tblCellMar>
          <w:tblLook w:val="01E0"/>
        </w:tblPrEx>
        <w:trPr>
          <w:trHeight w:val="25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8"/>
              </w:rPr>
            </w:pPr>
          </w:p>
        </w:tc>
        <w:tc>
          <w:tcPr>
            <w:tcW w:w="4187" w:type="dxa"/>
            <w:tcBorders>
              <w:top w:val="nil"/>
              <w:left w:val="single" w:sz="4" w:space="0" w:color="000000"/>
              <w:bottom w:val="nil"/>
              <w:right w:val="single" w:sz="4" w:space="0" w:color="000000"/>
            </w:tcBorders>
          </w:tcPr>
          <w:p>
            <w:pPr>
              <w:pStyle w:val="TableParagraph"/>
              <w:spacing w:line="232" w:lineRule="exact"/>
              <w:ind w:left="60" w:right="34"/>
              <w:jc w:val="center"/>
              <w:rPr>
                <w:sz w:val="21"/>
              </w:rPr>
            </w:pPr>
            <w:r>
              <w:rPr>
                <w:sz w:val="21"/>
              </w:rPr>
              <w:t>规模，不得进行扩建。盐城中迈橡塑制品有</w:t>
            </w:r>
          </w:p>
        </w:tc>
        <w:tc>
          <w:tcPr>
            <w:tcW w:w="3467" w:type="dxa"/>
            <w:tcBorders>
              <w:top w:val="nil"/>
              <w:left w:val="single" w:sz="4" w:space="0" w:color="000000"/>
              <w:bottom w:val="nil"/>
            </w:tcBorders>
          </w:tcPr>
          <w:p>
            <w:pPr>
              <w:pStyle w:val="TableParagraph"/>
              <w:spacing w:line="232" w:lineRule="exact"/>
              <w:ind w:left="165"/>
              <w:rPr>
                <w:rFonts w:ascii="Times New Roman" w:eastAsia="Times New Roman"/>
                <w:sz w:val="21"/>
              </w:rPr>
            </w:pPr>
            <w:r>
              <w:rPr>
                <w:sz w:val="21"/>
              </w:rPr>
              <w:t>批的通知》（苏环办〔</w:t>
            </w:r>
            <w:r>
              <w:rPr>
                <w:rFonts w:ascii="Times New Roman" w:eastAsia="Times New Roman"/>
                <w:sz w:val="21"/>
              </w:rPr>
              <w:t>2011</w:t>
            </w:r>
            <w:r>
              <w:rPr>
                <w:sz w:val="21"/>
              </w:rPr>
              <w:t>〕</w:t>
            </w:r>
            <w:r>
              <w:rPr>
                <w:rFonts w:ascii="Times New Roman" w:eastAsia="Times New Roman"/>
                <w:sz w:val="21"/>
              </w:rPr>
              <w:t>177</w:t>
            </w:r>
          </w:p>
        </w:tc>
      </w:tr>
      <w:tr>
        <w:tblPrEx>
          <w:tblW w:w="0" w:type="auto"/>
          <w:jc w:val="left"/>
          <w:tblInd w:w="247" w:type="dxa"/>
          <w:tblLayout w:type="fixed"/>
          <w:tblCellMar>
            <w:top w:w="0" w:type="dxa"/>
            <w:left w:w="0" w:type="dxa"/>
            <w:bottom w:w="0" w:type="dxa"/>
            <w:right w:w="0" w:type="dxa"/>
          </w:tblCellMar>
          <w:tblLook w:val="01E0"/>
        </w:tblPrEx>
        <w:trPr>
          <w:trHeight w:val="23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12" w:lineRule="exact"/>
              <w:ind w:left="60" w:right="34"/>
              <w:jc w:val="center"/>
              <w:rPr>
                <w:sz w:val="21"/>
              </w:rPr>
            </w:pPr>
            <w:r>
              <w:rPr>
                <w:sz w:val="21"/>
              </w:rPr>
              <w:t>限公司和江苏虞家家具有限公司在原规划</w:t>
            </w:r>
          </w:p>
        </w:tc>
        <w:tc>
          <w:tcPr>
            <w:tcW w:w="3467" w:type="dxa"/>
            <w:tcBorders>
              <w:top w:val="nil"/>
              <w:left w:val="single" w:sz="4" w:space="0" w:color="000000"/>
              <w:bottom w:val="nil"/>
            </w:tcBorders>
          </w:tcPr>
          <w:p>
            <w:pPr>
              <w:pStyle w:val="TableParagraph"/>
              <w:spacing w:line="212" w:lineRule="exact"/>
              <w:ind w:left="117"/>
              <w:rPr>
                <w:sz w:val="21"/>
              </w:rPr>
            </w:pPr>
            <w:r>
              <w:rPr>
                <w:sz w:val="21"/>
              </w:rPr>
              <w:t>号）中提及的重金属污染物排放的</w:t>
            </w:r>
          </w:p>
        </w:tc>
      </w:tr>
      <w:tr>
        <w:tblPrEx>
          <w:tblW w:w="0" w:type="auto"/>
          <w:jc w:val="left"/>
          <w:tblInd w:w="247" w:type="dxa"/>
          <w:tblLayout w:type="fixed"/>
          <w:tblCellMar>
            <w:top w:w="0" w:type="dxa"/>
            <w:left w:w="0" w:type="dxa"/>
            <w:bottom w:w="0" w:type="dxa"/>
            <w:right w:w="0" w:type="dxa"/>
          </w:tblCellMar>
          <w:tblLook w:val="01E0"/>
        </w:tblPrEx>
        <w:trPr>
          <w:trHeight w:val="250"/>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8"/>
              </w:rPr>
            </w:pPr>
          </w:p>
        </w:tc>
        <w:tc>
          <w:tcPr>
            <w:tcW w:w="4187" w:type="dxa"/>
            <w:tcBorders>
              <w:top w:val="nil"/>
              <w:left w:val="single" w:sz="4" w:space="0" w:color="000000"/>
              <w:bottom w:val="nil"/>
              <w:right w:val="single" w:sz="4" w:space="0" w:color="000000"/>
            </w:tcBorders>
          </w:tcPr>
          <w:p>
            <w:pPr>
              <w:pStyle w:val="TableParagraph"/>
              <w:spacing w:line="230" w:lineRule="exact"/>
              <w:ind w:left="60" w:right="34"/>
              <w:jc w:val="center"/>
              <w:rPr>
                <w:sz w:val="21"/>
              </w:rPr>
            </w:pPr>
            <w:r>
              <w:rPr>
                <w:sz w:val="21"/>
              </w:rPr>
              <w:t>环评批复后入驻园区且不符合园区产业定</w:t>
            </w:r>
          </w:p>
        </w:tc>
        <w:tc>
          <w:tcPr>
            <w:tcW w:w="3467" w:type="dxa"/>
            <w:tcBorders>
              <w:top w:val="nil"/>
              <w:left w:val="single" w:sz="4" w:space="0" w:color="000000"/>
              <w:bottom w:val="nil"/>
            </w:tcBorders>
          </w:tcPr>
          <w:p>
            <w:pPr>
              <w:pStyle w:val="TableParagraph"/>
              <w:spacing w:line="230" w:lineRule="exact"/>
              <w:ind w:left="192"/>
              <w:rPr>
                <w:rFonts w:ascii="Times New Roman" w:eastAsia="Times New Roman"/>
                <w:sz w:val="21"/>
              </w:rPr>
            </w:pPr>
            <w:r>
              <w:rPr>
                <w:sz w:val="21"/>
              </w:rPr>
              <w:t xml:space="preserve">项目；城东水厂取水口已于 </w:t>
            </w:r>
            <w:r>
              <w:rPr>
                <w:rFonts w:ascii="Times New Roman" w:eastAsia="Times New Roman"/>
                <w:sz w:val="21"/>
              </w:rPr>
              <w:t>2022</w:t>
            </w:r>
          </w:p>
        </w:tc>
      </w:tr>
      <w:tr>
        <w:tblPrEx>
          <w:tblW w:w="0" w:type="auto"/>
          <w:jc w:val="left"/>
          <w:tblInd w:w="247" w:type="dxa"/>
          <w:tblLayout w:type="fixed"/>
          <w:tblCellMar>
            <w:top w:w="0" w:type="dxa"/>
            <w:left w:w="0" w:type="dxa"/>
            <w:bottom w:w="0" w:type="dxa"/>
            <w:right w:w="0" w:type="dxa"/>
          </w:tblCellMar>
          <w:tblLook w:val="01E0"/>
        </w:tblPrEx>
        <w:trPr>
          <w:trHeight w:val="24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24" w:lineRule="exact"/>
              <w:ind w:left="60" w:right="34"/>
              <w:jc w:val="center"/>
              <w:rPr>
                <w:sz w:val="21"/>
              </w:rPr>
            </w:pPr>
            <w:r>
              <w:rPr>
                <w:sz w:val="21"/>
              </w:rPr>
              <w:t xml:space="preserve">位，须在 </w:t>
            </w:r>
            <w:r>
              <w:rPr>
                <w:rFonts w:ascii="Times New Roman" w:eastAsia="Times New Roman"/>
                <w:sz w:val="21"/>
              </w:rPr>
              <w:t xml:space="preserve">2022 </w:t>
            </w:r>
            <w:r>
              <w:rPr>
                <w:sz w:val="21"/>
              </w:rPr>
              <w:t xml:space="preserve">年 </w:t>
            </w:r>
            <w:r>
              <w:rPr>
                <w:rFonts w:ascii="Times New Roman" w:eastAsia="Times New Roman"/>
                <w:sz w:val="21"/>
              </w:rPr>
              <w:t xml:space="preserve">6 </w:t>
            </w:r>
            <w:r>
              <w:rPr>
                <w:sz w:val="21"/>
              </w:rPr>
              <w:t>月底前完成搬迁工作二</w:t>
            </w:r>
          </w:p>
        </w:tc>
        <w:tc>
          <w:tcPr>
            <w:tcW w:w="3467" w:type="dxa"/>
            <w:tcBorders>
              <w:top w:val="nil"/>
              <w:left w:val="single" w:sz="4" w:space="0" w:color="000000"/>
              <w:bottom w:val="nil"/>
            </w:tcBorders>
          </w:tcPr>
          <w:p>
            <w:pPr>
              <w:pStyle w:val="TableParagraph"/>
              <w:spacing w:line="224" w:lineRule="exact"/>
              <w:ind w:left="117"/>
              <w:rPr>
                <w:sz w:val="21"/>
              </w:rPr>
            </w:pPr>
            <w:r>
              <w:rPr>
                <w:sz w:val="21"/>
              </w:rPr>
              <w:t>年底前完成搬迁工作；符合区域环</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22" w:lineRule="exact"/>
              <w:ind w:left="60" w:right="34"/>
              <w:jc w:val="center"/>
              <w:rPr>
                <w:sz w:val="21"/>
              </w:rPr>
            </w:pPr>
            <w:r>
              <w:rPr>
                <w:sz w:val="21"/>
              </w:rPr>
              <w:t xml:space="preserve">江苏粤阜合金材料有限公司等 </w:t>
            </w:r>
            <w:r>
              <w:rPr>
                <w:rFonts w:ascii="Times New Roman" w:eastAsia="Times New Roman"/>
                <w:sz w:val="21"/>
              </w:rPr>
              <w:t xml:space="preserve">9 </w:t>
            </w:r>
            <w:r>
              <w:rPr>
                <w:sz w:val="21"/>
              </w:rPr>
              <w:t>家不符合规</w:t>
            </w:r>
          </w:p>
        </w:tc>
        <w:tc>
          <w:tcPr>
            <w:tcW w:w="3467" w:type="dxa"/>
            <w:tcBorders>
              <w:top w:val="nil"/>
              <w:left w:val="single" w:sz="4" w:space="0" w:color="000000"/>
              <w:bottom w:val="nil"/>
            </w:tcBorders>
          </w:tcPr>
          <w:p>
            <w:pPr>
              <w:pStyle w:val="TableParagraph"/>
              <w:spacing w:line="222" w:lineRule="exact"/>
              <w:ind w:left="1056"/>
              <w:rPr>
                <w:sz w:val="21"/>
              </w:rPr>
            </w:pPr>
            <w:r>
              <w:rPr>
                <w:sz w:val="21"/>
              </w:rPr>
              <w:t>境准入条件。</w:t>
            </w:r>
          </w:p>
        </w:tc>
      </w:tr>
      <w:tr>
        <w:tblPrEx>
          <w:tblW w:w="0" w:type="auto"/>
          <w:jc w:val="left"/>
          <w:tblInd w:w="247" w:type="dxa"/>
          <w:tblLayout w:type="fixed"/>
          <w:tblCellMar>
            <w:top w:w="0" w:type="dxa"/>
            <w:left w:w="0" w:type="dxa"/>
            <w:bottom w:w="0" w:type="dxa"/>
            <w:right w:w="0" w:type="dxa"/>
          </w:tblCellMar>
          <w:tblLook w:val="01E0"/>
        </w:tblPrEx>
        <w:trPr>
          <w:trHeight w:val="250"/>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right w:val="single" w:sz="4" w:space="0" w:color="000000"/>
            </w:tcBorders>
          </w:tcPr>
          <w:p>
            <w:pPr>
              <w:pStyle w:val="TableParagraph"/>
              <w:rPr>
                <w:rFonts w:ascii="Times New Roman"/>
                <w:sz w:val="18"/>
              </w:rPr>
            </w:pPr>
          </w:p>
        </w:tc>
        <w:tc>
          <w:tcPr>
            <w:tcW w:w="4187" w:type="dxa"/>
            <w:tcBorders>
              <w:top w:val="nil"/>
              <w:left w:val="single" w:sz="4" w:space="0" w:color="000000"/>
              <w:right w:val="single" w:sz="4" w:space="0" w:color="000000"/>
            </w:tcBorders>
          </w:tcPr>
          <w:p>
            <w:pPr>
              <w:pStyle w:val="TableParagraph"/>
              <w:spacing w:line="230" w:lineRule="exact"/>
              <w:ind w:left="60" w:right="34"/>
              <w:jc w:val="center"/>
              <w:rPr>
                <w:sz w:val="21"/>
              </w:rPr>
            </w:pPr>
            <w:r>
              <w:rPr>
                <w:sz w:val="21"/>
              </w:rPr>
              <w:t xml:space="preserve">划产业布局的企业，须在 </w:t>
            </w:r>
            <w:r>
              <w:rPr>
                <w:rFonts w:ascii="Times New Roman" w:eastAsia="Times New Roman"/>
                <w:sz w:val="21"/>
              </w:rPr>
              <w:t xml:space="preserve">2022 </w:t>
            </w:r>
            <w:r>
              <w:rPr>
                <w:sz w:val="21"/>
              </w:rPr>
              <w:t xml:space="preserve">年 </w:t>
            </w:r>
            <w:r>
              <w:rPr>
                <w:rFonts w:ascii="Times New Roman" w:eastAsia="Times New Roman"/>
                <w:sz w:val="21"/>
              </w:rPr>
              <w:t xml:space="preserve">6 </w:t>
            </w:r>
            <w:r>
              <w:rPr>
                <w:sz w:val="21"/>
              </w:rPr>
              <w:t>月底前</w:t>
            </w:r>
          </w:p>
        </w:tc>
        <w:tc>
          <w:tcPr>
            <w:tcW w:w="3467" w:type="dxa"/>
            <w:tcBorders>
              <w:top w:val="nil"/>
              <w:left w:val="single" w:sz="4" w:space="0" w:color="000000"/>
            </w:tcBorders>
          </w:tcPr>
          <w:p>
            <w:pPr>
              <w:pStyle w:val="TableParagraph"/>
              <w:rPr>
                <w:rFonts w:ascii="Times New Roman"/>
                <w:sz w:val="18"/>
              </w:rPr>
            </w:pPr>
          </w:p>
        </w:tc>
      </w:tr>
    </w:tbl>
    <w:p>
      <w:pPr>
        <w:spacing w:after="0"/>
        <w:rPr>
          <w:rFonts w:ascii="Times New Roman"/>
          <w:sz w:val="18"/>
        </w:rPr>
        <w:sectPr>
          <w:footerReference w:type="default" r:id="rId9"/>
          <w:pgSz w:w="11910" w:h="16840"/>
          <w:pgMar w:top="1400" w:right="1199" w:bottom="1180" w:left="1220" w:header="0" w:footer="997"/>
          <w:pgNumType w:start="6"/>
          <w:cols w:space="708"/>
        </w:sectPr>
      </w:pPr>
    </w:p>
    <w:tbl>
      <w:tblPr>
        <w:tblStyle w:val="TableNormal4"/>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09"/>
        <w:gridCol w:w="673"/>
        <w:gridCol w:w="4187"/>
        <w:gridCol w:w="3467"/>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231"/>
          <w:jc w:val="left"/>
        </w:trPr>
        <w:tc>
          <w:tcPr>
            <w:tcW w:w="565" w:type="dxa"/>
            <w:vMerge w:val="restart"/>
            <w:tcBorders>
              <w:right w:val="single" w:sz="4" w:space="0" w:color="000000"/>
            </w:tcBorders>
          </w:tcPr>
          <w:p>
            <w:pPr>
              <w:pStyle w:val="TableParagraph"/>
              <w:rPr>
                <w:rFonts w:ascii="Times New Roman"/>
                <w:sz w:val="20"/>
              </w:rPr>
            </w:pPr>
          </w:p>
        </w:tc>
        <w:tc>
          <w:tcPr>
            <w:tcW w:w="109" w:type="dxa"/>
            <w:vMerge w:val="restart"/>
            <w:tcBorders>
              <w:left w:val="single" w:sz="4" w:space="0" w:color="000000"/>
              <w:right w:val="nil"/>
            </w:tcBorders>
          </w:tcPr>
          <w:p>
            <w:pPr>
              <w:pStyle w:val="TableParagraph"/>
              <w:rPr>
                <w:rFonts w:ascii="Times New Roman"/>
                <w:sz w:val="20"/>
              </w:rPr>
            </w:pPr>
          </w:p>
        </w:tc>
        <w:tc>
          <w:tcPr>
            <w:tcW w:w="673" w:type="dxa"/>
            <w:vMerge w:val="restart"/>
            <w:tcBorders>
              <w:top w:val="single" w:sz="18" w:space="0" w:color="000000"/>
              <w:left w:val="nil"/>
              <w:bottom w:val="single" w:sz="4" w:space="0" w:color="000000"/>
              <w:right w:val="single" w:sz="4" w:space="0" w:color="000000"/>
            </w:tcBorders>
          </w:tcPr>
          <w:p>
            <w:pPr>
              <w:pStyle w:val="TableParagraph"/>
              <w:rPr>
                <w:rFonts w:ascii="Times New Roman"/>
                <w:sz w:val="20"/>
              </w:rPr>
            </w:pPr>
          </w:p>
        </w:tc>
        <w:tc>
          <w:tcPr>
            <w:tcW w:w="4187" w:type="dxa"/>
            <w:tcBorders>
              <w:top w:val="single" w:sz="18" w:space="0" w:color="000000"/>
              <w:left w:val="single" w:sz="4" w:space="0" w:color="000000"/>
              <w:bottom w:val="nil"/>
              <w:right w:val="single" w:sz="4" w:space="0" w:color="000000"/>
            </w:tcBorders>
          </w:tcPr>
          <w:p>
            <w:pPr>
              <w:pStyle w:val="TableParagraph"/>
              <w:spacing w:line="212" w:lineRule="exact"/>
              <w:ind w:right="88"/>
              <w:jc w:val="right"/>
              <w:rPr>
                <w:sz w:val="21"/>
              </w:rPr>
            </w:pPr>
            <w:r>
              <w:rPr>
                <w:w w:val="95"/>
                <w:sz w:val="21"/>
              </w:rPr>
              <w:t>搬迁至相应的规划产业用地区域。城东水厂</w:t>
            </w:r>
          </w:p>
        </w:tc>
        <w:tc>
          <w:tcPr>
            <w:tcW w:w="3467" w:type="dxa"/>
            <w:vMerge w:val="restart"/>
            <w:tcBorders>
              <w:top w:val="single" w:sz="18" w:space="0" w:color="000000"/>
              <w:left w:val="single" w:sz="4" w:space="0" w:color="000000"/>
              <w:bottom w:val="single" w:sz="4" w:space="0" w:color="000000"/>
            </w:tcBorders>
          </w:tcPr>
          <w:p>
            <w:pPr>
              <w:pStyle w:val="TableParagraph"/>
              <w:rPr>
                <w:rFonts w:ascii="Times New Roman"/>
                <w:sz w:val="20"/>
              </w:rPr>
            </w:pPr>
          </w:p>
        </w:tc>
      </w:tr>
      <w:tr>
        <w:tblPrEx>
          <w:tblW w:w="0" w:type="auto"/>
          <w:jc w:val="left"/>
          <w:tblInd w:w="247" w:type="dxa"/>
          <w:tblLayout w:type="fixed"/>
          <w:tblCellMar>
            <w:top w:w="0" w:type="dxa"/>
            <w:left w:w="0" w:type="dxa"/>
            <w:bottom w:w="0" w:type="dxa"/>
            <w:right w:w="0" w:type="dxa"/>
          </w:tblCellMar>
          <w:tblLook w:val="01E0"/>
        </w:tblPrEx>
        <w:trPr>
          <w:trHeight w:val="251"/>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vMerge/>
            <w:tcBorders>
              <w:top w:val="nil"/>
              <w:left w:val="nil"/>
              <w:bottom w:val="single" w:sz="4" w:space="0" w:color="000000"/>
              <w:right w:val="single" w:sz="4" w:space="0" w:color="000000"/>
            </w:tcBorders>
          </w:tcPr>
          <w:p>
            <w:pPr>
              <w:rPr>
                <w:sz w:val="2"/>
                <w:szCs w:val="2"/>
              </w:rPr>
            </w:pPr>
          </w:p>
        </w:tc>
        <w:tc>
          <w:tcPr>
            <w:tcW w:w="4187" w:type="dxa"/>
            <w:tcBorders>
              <w:top w:val="nil"/>
              <w:left w:val="single" w:sz="4" w:space="0" w:color="000000"/>
              <w:bottom w:val="single" w:sz="4" w:space="0" w:color="000000"/>
              <w:right w:val="single" w:sz="4" w:space="0" w:color="000000"/>
            </w:tcBorders>
          </w:tcPr>
          <w:p>
            <w:pPr>
              <w:pStyle w:val="TableParagraph"/>
              <w:spacing w:line="231" w:lineRule="exact"/>
              <w:ind w:left="265"/>
              <w:rPr>
                <w:sz w:val="21"/>
              </w:rPr>
            </w:pPr>
            <w:r>
              <w:rPr>
                <w:sz w:val="21"/>
              </w:rPr>
              <w:t xml:space="preserve">取水口须在 </w:t>
            </w:r>
            <w:r>
              <w:rPr>
                <w:rFonts w:ascii="Times New Roman" w:eastAsia="Times New Roman"/>
                <w:sz w:val="21"/>
              </w:rPr>
              <w:t xml:space="preserve">2022 </w:t>
            </w:r>
            <w:r>
              <w:rPr>
                <w:sz w:val="21"/>
              </w:rPr>
              <w:t>年底前完成搬迁工作。</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45"/>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single" w:sz="4" w:space="0" w:color="000000"/>
              <w:left w:val="nil"/>
              <w:bottom w:val="nil"/>
              <w:right w:val="single" w:sz="4" w:space="0" w:color="000000"/>
            </w:tcBorders>
          </w:tcPr>
          <w:p>
            <w:pPr>
              <w:pStyle w:val="TableParagraph"/>
              <w:rPr>
                <w:rFonts w:ascii="Times New Roman"/>
                <w:sz w:val="16"/>
              </w:rPr>
            </w:pPr>
          </w:p>
        </w:tc>
        <w:tc>
          <w:tcPr>
            <w:tcW w:w="4187" w:type="dxa"/>
            <w:tcBorders>
              <w:top w:val="single" w:sz="4" w:space="0" w:color="000000"/>
              <w:left w:val="single" w:sz="4" w:space="0" w:color="000000"/>
              <w:bottom w:val="nil"/>
              <w:right w:val="single" w:sz="4" w:space="0" w:color="000000"/>
            </w:tcBorders>
          </w:tcPr>
          <w:p>
            <w:pPr>
              <w:pStyle w:val="TableParagraph"/>
              <w:spacing w:line="225" w:lineRule="exact"/>
              <w:ind w:right="88"/>
              <w:jc w:val="right"/>
              <w:rPr>
                <w:sz w:val="21"/>
              </w:rPr>
            </w:pPr>
            <w:r>
              <w:rPr>
                <w:w w:val="95"/>
                <w:sz w:val="21"/>
              </w:rPr>
              <w:t>优化园区用地布局。根据用地实际情况调整</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22" w:lineRule="exact"/>
              <w:ind w:right="88"/>
              <w:jc w:val="right"/>
              <w:rPr>
                <w:sz w:val="21"/>
              </w:rPr>
            </w:pPr>
            <w:r>
              <w:rPr>
                <w:w w:val="95"/>
                <w:sz w:val="21"/>
              </w:rPr>
              <w:t>园区用地布局，盘活闲置工业用地，合理控</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52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spacing w:before="137"/>
              <w:ind w:left="298"/>
              <w:rPr>
                <w:rFonts w:ascii="Times New Roman"/>
                <w:sz w:val="21"/>
              </w:rPr>
            </w:pPr>
            <w:r>
              <w:rPr>
                <w:rFonts w:ascii="Times New Roman"/>
                <w:w w:val="99"/>
                <w:sz w:val="21"/>
              </w:rPr>
              <w:t>2</w:t>
            </w:r>
          </w:p>
        </w:tc>
        <w:tc>
          <w:tcPr>
            <w:tcW w:w="4187" w:type="dxa"/>
            <w:tcBorders>
              <w:top w:val="nil"/>
              <w:left w:val="single" w:sz="4" w:space="0" w:color="000000"/>
              <w:bottom w:val="nil"/>
              <w:right w:val="single" w:sz="4" w:space="0" w:color="000000"/>
            </w:tcBorders>
          </w:tcPr>
          <w:p>
            <w:pPr>
              <w:pStyle w:val="TableParagraph"/>
              <w:spacing w:line="256" w:lineRule="exact"/>
              <w:ind w:left="212"/>
              <w:rPr>
                <w:sz w:val="21"/>
              </w:rPr>
            </w:pPr>
            <w:r>
              <w:rPr>
                <w:sz w:val="21"/>
              </w:rPr>
              <w:t>制居住用地，提高土地利用率。园区须在</w:t>
            </w:r>
          </w:p>
          <w:p>
            <w:pPr>
              <w:pStyle w:val="TableParagraph"/>
              <w:spacing w:before="2" w:line="245" w:lineRule="exact"/>
              <w:ind w:left="116"/>
              <w:rPr>
                <w:sz w:val="21"/>
              </w:rPr>
            </w:pPr>
            <w:r>
              <w:rPr>
                <w:rFonts w:ascii="Times New Roman" w:eastAsia="Times New Roman"/>
                <w:sz w:val="21"/>
              </w:rPr>
              <w:t xml:space="preserve">2022 </w:t>
            </w:r>
            <w:r>
              <w:rPr>
                <w:sz w:val="21"/>
              </w:rPr>
              <w:t>年底前完成园区内园区内通榆小区、必</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34"/>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14" w:lineRule="exact"/>
              <w:ind w:right="88"/>
              <w:jc w:val="right"/>
              <w:rPr>
                <w:sz w:val="21"/>
              </w:rPr>
            </w:pPr>
            <w:r>
              <w:rPr>
                <w:w w:val="95"/>
                <w:sz w:val="21"/>
              </w:rPr>
              <w:t>生小区、南苑小区、新民花苑等分散居民点</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48"/>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single" w:sz="4" w:space="0" w:color="000000"/>
              <w:right w:val="single" w:sz="4" w:space="0" w:color="000000"/>
            </w:tcBorders>
          </w:tcPr>
          <w:p>
            <w:pPr>
              <w:pStyle w:val="TableParagraph"/>
              <w:rPr>
                <w:rFonts w:ascii="Times New Roman"/>
                <w:sz w:val="18"/>
              </w:rPr>
            </w:pPr>
          </w:p>
        </w:tc>
        <w:tc>
          <w:tcPr>
            <w:tcW w:w="4187" w:type="dxa"/>
            <w:tcBorders>
              <w:top w:val="nil"/>
              <w:left w:val="single" w:sz="4" w:space="0" w:color="000000"/>
              <w:bottom w:val="single" w:sz="4" w:space="0" w:color="000000"/>
              <w:right w:val="single" w:sz="4" w:space="0" w:color="000000"/>
            </w:tcBorders>
          </w:tcPr>
          <w:p>
            <w:pPr>
              <w:pStyle w:val="TableParagraph"/>
              <w:spacing w:line="229" w:lineRule="exact"/>
              <w:ind w:left="60" w:right="34"/>
              <w:jc w:val="center"/>
              <w:rPr>
                <w:sz w:val="21"/>
              </w:rPr>
            </w:pPr>
            <w:r>
              <w:rPr>
                <w:sz w:val="21"/>
              </w:rPr>
              <w:t>的拆迁工作。</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381"/>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single" w:sz="4" w:space="0" w:color="000000"/>
              <w:left w:val="nil"/>
              <w:bottom w:val="nil"/>
              <w:right w:val="single" w:sz="4" w:space="0" w:color="000000"/>
            </w:tcBorders>
          </w:tcPr>
          <w:p>
            <w:pPr>
              <w:pStyle w:val="TableParagraph"/>
              <w:rPr>
                <w:rFonts w:ascii="Times New Roman"/>
                <w:sz w:val="20"/>
              </w:rPr>
            </w:pPr>
          </w:p>
        </w:tc>
        <w:tc>
          <w:tcPr>
            <w:tcW w:w="4187" w:type="dxa"/>
            <w:tcBorders>
              <w:top w:val="single" w:sz="4" w:space="0" w:color="000000"/>
              <w:left w:val="single" w:sz="4" w:space="0" w:color="000000"/>
              <w:bottom w:val="nil"/>
              <w:right w:val="single" w:sz="4" w:space="0" w:color="000000"/>
            </w:tcBorders>
          </w:tcPr>
          <w:p>
            <w:pPr>
              <w:pStyle w:val="TableParagraph"/>
              <w:spacing w:before="124" w:line="237" w:lineRule="exact"/>
              <w:ind w:right="88"/>
              <w:jc w:val="right"/>
              <w:rPr>
                <w:sz w:val="21"/>
              </w:rPr>
            </w:pPr>
            <w:r>
              <w:rPr>
                <w:w w:val="95"/>
                <w:sz w:val="21"/>
              </w:rPr>
              <w:t>加强园区污水集中处理及中水回用。加快园</w:t>
            </w:r>
          </w:p>
        </w:tc>
        <w:tc>
          <w:tcPr>
            <w:tcW w:w="3467" w:type="dxa"/>
            <w:vMerge w:val="restart"/>
            <w:tcBorders>
              <w:top w:val="single" w:sz="4" w:space="0" w:color="000000"/>
              <w:left w:val="single" w:sz="4" w:space="0" w:color="000000"/>
              <w:bottom w:val="single" w:sz="4" w:space="0" w:color="000000"/>
            </w:tcBorders>
          </w:tcPr>
          <w:p>
            <w:pPr>
              <w:pStyle w:val="TableParagraph"/>
              <w:spacing w:line="242" w:lineRule="auto"/>
              <w:ind w:left="117" w:right="187"/>
              <w:jc w:val="center"/>
              <w:rPr>
                <w:sz w:val="21"/>
              </w:rPr>
            </w:pPr>
            <w:r>
              <w:rPr>
                <w:spacing w:val="-6"/>
                <w:sz w:val="21"/>
              </w:rPr>
              <w:t xml:space="preserve">阜宁县污水处理厂已于 </w:t>
            </w:r>
            <w:r>
              <w:rPr>
                <w:rFonts w:ascii="Times New Roman" w:eastAsia="Times New Roman" w:hAnsi="Times New Roman"/>
                <w:sz w:val="21"/>
              </w:rPr>
              <w:t>2022</w:t>
            </w:r>
            <w:r>
              <w:rPr>
                <w:rFonts w:ascii="Times New Roman" w:eastAsia="Times New Roman" w:hAnsi="Times New Roman"/>
                <w:spacing w:val="-2"/>
                <w:sz w:val="21"/>
              </w:rPr>
              <w:t xml:space="preserve"> </w:t>
            </w:r>
            <w:r>
              <w:rPr>
                <w:sz w:val="21"/>
              </w:rPr>
              <w:t>年底</w:t>
            </w:r>
            <w:r>
              <w:rPr>
                <w:w w:val="95"/>
                <w:sz w:val="21"/>
              </w:rPr>
              <w:t>前完成环保</w:t>
            </w:r>
            <w:r>
              <w:rPr>
                <w:rFonts w:ascii="Times New Roman" w:eastAsia="Times New Roman" w:hAnsi="Times New Roman"/>
                <w:w w:val="95"/>
                <w:sz w:val="21"/>
              </w:rPr>
              <w:t>“</w:t>
            </w:r>
            <w:r>
              <w:rPr>
                <w:w w:val="95"/>
                <w:sz w:val="21"/>
              </w:rPr>
              <w:t>三同时</w:t>
            </w:r>
            <w:r>
              <w:rPr>
                <w:rFonts w:ascii="Times New Roman" w:eastAsia="Times New Roman" w:hAnsi="Times New Roman"/>
                <w:w w:val="95"/>
                <w:sz w:val="21"/>
              </w:rPr>
              <w:t>”</w:t>
            </w:r>
            <w:r>
              <w:rPr>
                <w:w w:val="95"/>
                <w:sz w:val="21"/>
              </w:rPr>
              <w:t>验收工作。本</w:t>
            </w:r>
            <w:r>
              <w:rPr>
                <w:spacing w:val="-1"/>
                <w:w w:val="95"/>
                <w:sz w:val="21"/>
              </w:rPr>
              <w:t>项目无生产废水，排放废水主要为</w:t>
            </w:r>
            <w:r>
              <w:rPr>
                <w:spacing w:val="-3"/>
                <w:w w:val="95"/>
                <w:sz w:val="21"/>
              </w:rPr>
              <w:t>生活废水，该废水依托上伟公司化</w:t>
            </w:r>
            <w:r>
              <w:rPr>
                <w:spacing w:val="-3"/>
                <w:sz w:val="21"/>
              </w:rPr>
              <w:t xml:space="preserve">粪池处理后达标接管至阜宁县水 </w:t>
            </w:r>
            <w:r>
              <w:rPr>
                <w:spacing w:val="-4"/>
                <w:w w:val="95"/>
                <w:sz w:val="21"/>
              </w:rPr>
              <w:t>处理发展有限公司。项目所在园区</w:t>
            </w:r>
            <w:r>
              <w:rPr>
                <w:spacing w:val="-12"/>
                <w:w w:val="95"/>
                <w:sz w:val="21"/>
              </w:rPr>
              <w:t>污水管网已布设到位，并实施按</w:t>
            </w:r>
            <w:r>
              <w:rPr>
                <w:rFonts w:ascii="Times New Roman" w:eastAsia="Times New Roman" w:hAnsi="Times New Roman"/>
                <w:w w:val="95"/>
                <w:sz w:val="21"/>
              </w:rPr>
              <w:t>“</w:t>
            </w:r>
            <w:r>
              <w:rPr>
                <w:w w:val="95"/>
                <w:sz w:val="21"/>
              </w:rPr>
              <w:t>清</w:t>
            </w:r>
          </w:p>
          <w:p>
            <w:pPr>
              <w:pStyle w:val="TableParagraph"/>
              <w:spacing w:line="243" w:lineRule="exact"/>
              <w:ind w:left="38" w:right="5"/>
              <w:jc w:val="center"/>
              <w:rPr>
                <w:sz w:val="21"/>
              </w:rPr>
            </w:pPr>
            <w:r>
              <w:rPr>
                <w:spacing w:val="-18"/>
                <w:sz w:val="21"/>
              </w:rPr>
              <w:t>污分流、雨污分流、中水回用</w:t>
            </w:r>
            <w:r>
              <w:rPr>
                <w:rFonts w:ascii="Times New Roman" w:eastAsia="Times New Roman" w:hAnsi="Times New Roman"/>
                <w:sz w:val="21"/>
              </w:rPr>
              <w:t>”</w:t>
            </w:r>
            <w:r>
              <w:rPr>
                <w:sz w:val="21"/>
              </w:rPr>
              <w:t>原则。</w:t>
            </w:r>
          </w:p>
        </w:tc>
      </w:tr>
      <w:tr>
        <w:tblPrEx>
          <w:tblW w:w="0" w:type="auto"/>
          <w:jc w:val="left"/>
          <w:tblInd w:w="247" w:type="dxa"/>
          <w:tblLayout w:type="fixed"/>
          <w:tblCellMar>
            <w:top w:w="0" w:type="dxa"/>
            <w:left w:w="0" w:type="dxa"/>
            <w:bottom w:w="0" w:type="dxa"/>
            <w:right w:w="0" w:type="dxa"/>
          </w:tblCellMar>
          <w:tblLook w:val="01E0"/>
        </w:tblPrEx>
        <w:trPr>
          <w:trHeight w:val="23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19" w:lineRule="exact"/>
              <w:ind w:right="88"/>
              <w:jc w:val="right"/>
              <w:rPr>
                <w:sz w:val="21"/>
              </w:rPr>
            </w:pPr>
            <w:r>
              <w:rPr>
                <w:w w:val="95"/>
                <w:sz w:val="21"/>
              </w:rPr>
              <w:t>区污水管网建设，园区内企业生产废水及生</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50"/>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8"/>
              </w:rPr>
            </w:pPr>
          </w:p>
        </w:tc>
        <w:tc>
          <w:tcPr>
            <w:tcW w:w="4187" w:type="dxa"/>
            <w:tcBorders>
              <w:top w:val="nil"/>
              <w:left w:val="single" w:sz="4" w:space="0" w:color="000000"/>
              <w:bottom w:val="nil"/>
              <w:right w:val="single" w:sz="4" w:space="0" w:color="000000"/>
            </w:tcBorders>
          </w:tcPr>
          <w:p>
            <w:pPr>
              <w:pStyle w:val="TableParagraph"/>
              <w:spacing w:line="230" w:lineRule="exact"/>
              <w:ind w:right="131"/>
              <w:jc w:val="right"/>
              <w:rPr>
                <w:sz w:val="21"/>
              </w:rPr>
            </w:pPr>
            <w:r>
              <w:rPr>
                <w:sz w:val="21"/>
              </w:rPr>
              <w:t xml:space="preserve">活污水须在 </w:t>
            </w:r>
            <w:r>
              <w:rPr>
                <w:rFonts w:ascii="Times New Roman" w:eastAsia="Times New Roman"/>
                <w:sz w:val="21"/>
              </w:rPr>
              <w:t xml:space="preserve">2022 </w:t>
            </w:r>
            <w:r>
              <w:rPr>
                <w:sz w:val="21"/>
              </w:rPr>
              <w:t>年底前全部接管并排入阜</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45"/>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spacing w:line="226" w:lineRule="exact"/>
              <w:ind w:left="298"/>
              <w:rPr>
                <w:rFonts w:ascii="Times New Roman"/>
                <w:sz w:val="21"/>
              </w:rPr>
            </w:pPr>
            <w:r>
              <w:rPr>
                <w:rFonts w:ascii="Times New Roman"/>
                <w:w w:val="99"/>
                <w:sz w:val="21"/>
              </w:rPr>
              <w:t>3</w:t>
            </w:r>
          </w:p>
        </w:tc>
        <w:tc>
          <w:tcPr>
            <w:tcW w:w="4187" w:type="dxa"/>
            <w:tcBorders>
              <w:top w:val="nil"/>
              <w:left w:val="single" w:sz="4" w:space="0" w:color="000000"/>
              <w:bottom w:val="nil"/>
              <w:right w:val="single" w:sz="4" w:space="0" w:color="000000"/>
            </w:tcBorders>
          </w:tcPr>
          <w:p>
            <w:pPr>
              <w:pStyle w:val="TableParagraph"/>
              <w:spacing w:line="226" w:lineRule="exact"/>
              <w:ind w:right="88"/>
              <w:jc w:val="right"/>
              <w:rPr>
                <w:sz w:val="21"/>
              </w:rPr>
            </w:pPr>
            <w:r>
              <w:rPr>
                <w:w w:val="95"/>
                <w:sz w:val="21"/>
              </w:rPr>
              <w:t>宁县污水处理厂集中处理，推动中水回用基</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2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10" w:lineRule="exact"/>
              <w:ind w:right="88"/>
              <w:jc w:val="right"/>
              <w:rPr>
                <w:sz w:val="21"/>
              </w:rPr>
            </w:pPr>
            <w:r>
              <w:rPr>
                <w:w w:val="95"/>
                <w:sz w:val="21"/>
              </w:rPr>
              <w:t>础设施建设，落实回用途径，提高中水回用</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50"/>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8"/>
              </w:rPr>
            </w:pPr>
          </w:p>
        </w:tc>
        <w:tc>
          <w:tcPr>
            <w:tcW w:w="4187" w:type="dxa"/>
            <w:tcBorders>
              <w:top w:val="nil"/>
              <w:left w:val="single" w:sz="4" w:space="0" w:color="000000"/>
              <w:bottom w:val="nil"/>
              <w:right w:val="single" w:sz="4" w:space="0" w:color="000000"/>
            </w:tcBorders>
          </w:tcPr>
          <w:p>
            <w:pPr>
              <w:pStyle w:val="TableParagraph"/>
              <w:spacing w:line="230" w:lineRule="exact"/>
              <w:ind w:right="131"/>
              <w:jc w:val="right"/>
              <w:rPr>
                <w:sz w:val="21"/>
              </w:rPr>
            </w:pPr>
            <w:r>
              <w:rPr>
                <w:sz w:val="21"/>
              </w:rPr>
              <w:t xml:space="preserve">率。阜宁县污水处理厂须在 </w:t>
            </w:r>
            <w:r>
              <w:rPr>
                <w:rFonts w:ascii="Times New Roman" w:eastAsia="Times New Roman"/>
                <w:sz w:val="21"/>
              </w:rPr>
              <w:t xml:space="preserve">2022 </w:t>
            </w:r>
            <w:r>
              <w:rPr>
                <w:sz w:val="21"/>
              </w:rPr>
              <w:t>年底前完</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38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single" w:sz="4" w:space="0" w:color="000000"/>
              <w:right w:val="single" w:sz="4" w:space="0" w:color="000000"/>
            </w:tcBorders>
          </w:tcPr>
          <w:p>
            <w:pPr>
              <w:pStyle w:val="TableParagraph"/>
              <w:rPr>
                <w:rFonts w:ascii="Times New Roman"/>
                <w:sz w:val="20"/>
              </w:rPr>
            </w:pPr>
          </w:p>
        </w:tc>
        <w:tc>
          <w:tcPr>
            <w:tcW w:w="4187" w:type="dxa"/>
            <w:tcBorders>
              <w:top w:val="nil"/>
              <w:left w:val="single" w:sz="4" w:space="0" w:color="000000"/>
              <w:bottom w:val="single" w:sz="4" w:space="0" w:color="000000"/>
              <w:right w:val="single" w:sz="4" w:space="0" w:color="000000"/>
            </w:tcBorders>
          </w:tcPr>
          <w:p>
            <w:pPr>
              <w:pStyle w:val="TableParagraph"/>
              <w:spacing w:line="251" w:lineRule="exact"/>
              <w:ind w:left="853"/>
              <w:rPr>
                <w:sz w:val="21"/>
              </w:rPr>
            </w:pPr>
            <w:r>
              <w:rPr>
                <w:sz w:val="21"/>
              </w:rPr>
              <w:t>成环保</w:t>
            </w:r>
            <w:r>
              <w:rPr>
                <w:rFonts w:ascii="Times New Roman" w:eastAsia="Times New Roman" w:hAnsi="Times New Roman"/>
                <w:sz w:val="21"/>
              </w:rPr>
              <w:t>“</w:t>
            </w:r>
            <w:r>
              <w:rPr>
                <w:sz w:val="21"/>
              </w:rPr>
              <w:t>三同时</w:t>
            </w:r>
            <w:r>
              <w:rPr>
                <w:rFonts w:ascii="Times New Roman" w:eastAsia="Times New Roman" w:hAnsi="Times New Roman"/>
                <w:sz w:val="21"/>
              </w:rPr>
              <w:t>”</w:t>
            </w:r>
            <w:r>
              <w:rPr>
                <w:sz w:val="21"/>
              </w:rPr>
              <w:t>验收工作。</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41"/>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single" w:sz="4" w:space="0" w:color="000000"/>
              <w:left w:val="nil"/>
              <w:bottom w:val="nil"/>
              <w:right w:val="single" w:sz="4" w:space="0" w:color="000000"/>
            </w:tcBorders>
          </w:tcPr>
          <w:p>
            <w:pPr>
              <w:pStyle w:val="TableParagraph"/>
              <w:rPr>
                <w:rFonts w:ascii="Times New Roman"/>
                <w:sz w:val="16"/>
              </w:rPr>
            </w:pPr>
          </w:p>
        </w:tc>
        <w:tc>
          <w:tcPr>
            <w:tcW w:w="4187" w:type="dxa"/>
            <w:tcBorders>
              <w:top w:val="single" w:sz="4" w:space="0" w:color="000000"/>
              <w:left w:val="single" w:sz="4" w:space="0" w:color="000000"/>
              <w:bottom w:val="nil"/>
              <w:right w:val="single" w:sz="4" w:space="0" w:color="000000"/>
            </w:tcBorders>
          </w:tcPr>
          <w:p>
            <w:pPr>
              <w:pStyle w:val="TableParagraph"/>
              <w:spacing w:line="222" w:lineRule="exact"/>
              <w:ind w:right="88"/>
              <w:jc w:val="right"/>
              <w:rPr>
                <w:sz w:val="21"/>
              </w:rPr>
            </w:pPr>
            <w:r>
              <w:rPr>
                <w:w w:val="95"/>
                <w:sz w:val="21"/>
              </w:rPr>
              <w:t>加快推进集中供热。加快推进园区集中供热</w:t>
            </w:r>
          </w:p>
        </w:tc>
        <w:tc>
          <w:tcPr>
            <w:tcW w:w="3467" w:type="dxa"/>
            <w:vMerge w:val="restart"/>
            <w:tcBorders>
              <w:top w:val="single" w:sz="4" w:space="0" w:color="000000"/>
              <w:left w:val="single" w:sz="4" w:space="0" w:color="000000"/>
              <w:bottom w:val="single" w:sz="4" w:space="0" w:color="000000"/>
            </w:tcBorders>
          </w:tcPr>
          <w:p>
            <w:pPr>
              <w:pStyle w:val="TableParagraph"/>
              <w:spacing w:line="242" w:lineRule="auto"/>
              <w:ind w:left="117" w:right="82"/>
              <w:jc w:val="center"/>
              <w:rPr>
                <w:sz w:val="21"/>
              </w:rPr>
            </w:pPr>
            <w:r>
              <w:rPr>
                <w:spacing w:val="-10"/>
                <w:w w:val="95"/>
                <w:sz w:val="21"/>
              </w:rPr>
              <w:t>项目所在地集中供水、供电、供热、</w:t>
            </w:r>
            <w:r>
              <w:rPr>
                <w:spacing w:val="-10"/>
                <w:sz w:val="21"/>
              </w:rPr>
              <w:t>排水等基础设施配套完善，交通便</w:t>
            </w:r>
          </w:p>
          <w:p>
            <w:pPr>
              <w:pStyle w:val="TableParagraph"/>
              <w:spacing w:line="242" w:lineRule="exact"/>
              <w:ind w:left="3" w:right="77"/>
              <w:jc w:val="center"/>
              <w:rPr>
                <w:sz w:val="21"/>
              </w:rPr>
            </w:pPr>
            <w:r>
              <w:rPr>
                <w:sz w:val="21"/>
              </w:rPr>
              <w:t>利。</w:t>
            </w:r>
          </w:p>
        </w:tc>
      </w:tr>
      <w:tr>
        <w:tblPrEx>
          <w:tblW w:w="0" w:type="auto"/>
          <w:jc w:val="left"/>
          <w:tblInd w:w="247" w:type="dxa"/>
          <w:tblLayout w:type="fixed"/>
          <w:tblCellMar>
            <w:top w:w="0" w:type="dxa"/>
            <w:left w:w="0" w:type="dxa"/>
            <w:bottom w:w="0" w:type="dxa"/>
            <w:right w:w="0" w:type="dxa"/>
          </w:tblCellMar>
          <w:tblLook w:val="01E0"/>
        </w:tblPrEx>
        <w:trPr>
          <w:trHeight w:val="25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spacing w:before="3" w:line="231" w:lineRule="exact"/>
              <w:ind w:left="298"/>
              <w:rPr>
                <w:rFonts w:ascii="Times New Roman"/>
                <w:sz w:val="21"/>
              </w:rPr>
            </w:pPr>
            <w:r>
              <w:rPr>
                <w:rFonts w:ascii="Times New Roman"/>
                <w:w w:val="99"/>
                <w:sz w:val="21"/>
              </w:rPr>
              <w:t>4</w:t>
            </w:r>
          </w:p>
        </w:tc>
        <w:tc>
          <w:tcPr>
            <w:tcW w:w="4187" w:type="dxa"/>
            <w:tcBorders>
              <w:top w:val="nil"/>
              <w:left w:val="single" w:sz="4" w:space="0" w:color="000000"/>
              <w:bottom w:val="nil"/>
              <w:right w:val="single" w:sz="4" w:space="0" w:color="000000"/>
            </w:tcBorders>
          </w:tcPr>
          <w:p>
            <w:pPr>
              <w:pStyle w:val="TableParagraph"/>
              <w:spacing w:line="234" w:lineRule="exact"/>
              <w:ind w:right="184"/>
              <w:jc w:val="right"/>
              <w:rPr>
                <w:sz w:val="21"/>
              </w:rPr>
            </w:pPr>
            <w:r>
              <w:rPr>
                <w:w w:val="95"/>
                <w:sz w:val="21"/>
              </w:rPr>
              <w:t>源及供热管网建设进度，实现园区集中供</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41"/>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single" w:sz="4" w:space="0" w:color="000000"/>
              <w:right w:val="single" w:sz="4" w:space="0" w:color="000000"/>
            </w:tcBorders>
          </w:tcPr>
          <w:p>
            <w:pPr>
              <w:pStyle w:val="TableParagraph"/>
              <w:rPr>
                <w:rFonts w:ascii="Times New Roman"/>
                <w:sz w:val="16"/>
              </w:rPr>
            </w:pPr>
          </w:p>
        </w:tc>
        <w:tc>
          <w:tcPr>
            <w:tcW w:w="4187" w:type="dxa"/>
            <w:tcBorders>
              <w:top w:val="nil"/>
              <w:left w:val="single" w:sz="4" w:space="0" w:color="000000"/>
              <w:bottom w:val="single" w:sz="4" w:space="0" w:color="000000"/>
              <w:right w:val="single" w:sz="4" w:space="0" w:color="000000"/>
            </w:tcBorders>
          </w:tcPr>
          <w:p>
            <w:pPr>
              <w:pStyle w:val="TableParagraph"/>
              <w:spacing w:line="221" w:lineRule="exact"/>
              <w:ind w:left="60" w:right="34"/>
              <w:jc w:val="center"/>
              <w:rPr>
                <w:sz w:val="21"/>
              </w:rPr>
            </w:pPr>
            <w:r>
              <w:rPr>
                <w:sz w:val="21"/>
              </w:rPr>
              <w:t>热。</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46"/>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single" w:sz="4" w:space="0" w:color="000000"/>
              <w:left w:val="nil"/>
              <w:bottom w:val="nil"/>
              <w:right w:val="single" w:sz="4" w:space="0" w:color="000000"/>
            </w:tcBorders>
          </w:tcPr>
          <w:p>
            <w:pPr>
              <w:pStyle w:val="TableParagraph"/>
              <w:rPr>
                <w:rFonts w:ascii="Times New Roman"/>
                <w:sz w:val="16"/>
              </w:rPr>
            </w:pPr>
          </w:p>
        </w:tc>
        <w:tc>
          <w:tcPr>
            <w:tcW w:w="4187" w:type="dxa"/>
            <w:tcBorders>
              <w:top w:val="single" w:sz="4" w:space="0" w:color="000000"/>
              <w:left w:val="single" w:sz="4" w:space="0" w:color="000000"/>
              <w:bottom w:val="nil"/>
              <w:right w:val="single" w:sz="4" w:space="0" w:color="000000"/>
            </w:tcBorders>
          </w:tcPr>
          <w:p>
            <w:pPr>
              <w:pStyle w:val="TableParagraph"/>
              <w:spacing w:line="226" w:lineRule="exact"/>
              <w:ind w:right="88"/>
              <w:jc w:val="right"/>
              <w:rPr>
                <w:sz w:val="21"/>
              </w:rPr>
            </w:pPr>
            <w:r>
              <w:rPr>
                <w:w w:val="95"/>
                <w:sz w:val="21"/>
              </w:rPr>
              <w:t>完善固废危废管理制度。加强园区内企业的</w:t>
            </w:r>
          </w:p>
        </w:tc>
        <w:tc>
          <w:tcPr>
            <w:tcW w:w="3467" w:type="dxa"/>
            <w:tcBorders>
              <w:top w:val="single" w:sz="4" w:space="0" w:color="000000"/>
              <w:left w:val="single" w:sz="4" w:space="0" w:color="000000"/>
              <w:bottom w:val="nil"/>
            </w:tcBorders>
          </w:tcPr>
          <w:p>
            <w:pPr>
              <w:pStyle w:val="TableParagraph"/>
              <w:spacing w:line="226" w:lineRule="exact"/>
              <w:ind w:left="3" w:right="77"/>
              <w:jc w:val="center"/>
              <w:rPr>
                <w:sz w:val="21"/>
              </w:rPr>
            </w:pPr>
            <w:r>
              <w:rPr>
                <w:sz w:val="21"/>
              </w:rPr>
              <w:t>本项目建成后制定固废危废管理</w:t>
            </w:r>
          </w:p>
        </w:tc>
      </w:tr>
      <w:tr>
        <w:tblPrEx>
          <w:tblW w:w="0" w:type="auto"/>
          <w:jc w:val="left"/>
          <w:tblInd w:w="247" w:type="dxa"/>
          <w:tblLayout w:type="fixed"/>
          <w:tblCellMar>
            <w:top w:w="0" w:type="dxa"/>
            <w:left w:w="0" w:type="dxa"/>
            <w:bottom w:w="0" w:type="dxa"/>
            <w:right w:w="0" w:type="dxa"/>
          </w:tblCellMar>
          <w:tblLook w:val="01E0"/>
        </w:tblPrEx>
        <w:trPr>
          <w:trHeight w:val="51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spacing w:before="136"/>
              <w:ind w:left="298"/>
              <w:rPr>
                <w:rFonts w:ascii="Times New Roman"/>
                <w:sz w:val="21"/>
              </w:rPr>
            </w:pPr>
            <w:r>
              <w:rPr>
                <w:rFonts w:ascii="Times New Roman"/>
                <w:w w:val="99"/>
                <w:sz w:val="21"/>
              </w:rPr>
              <w:t>5</w:t>
            </w:r>
          </w:p>
        </w:tc>
        <w:tc>
          <w:tcPr>
            <w:tcW w:w="4187" w:type="dxa"/>
            <w:tcBorders>
              <w:top w:val="nil"/>
              <w:left w:val="single" w:sz="4" w:space="0" w:color="000000"/>
              <w:bottom w:val="nil"/>
              <w:right w:val="single" w:sz="4" w:space="0" w:color="000000"/>
            </w:tcBorders>
          </w:tcPr>
          <w:p>
            <w:pPr>
              <w:pStyle w:val="TableParagraph"/>
              <w:spacing w:line="255" w:lineRule="exact"/>
              <w:ind w:left="116"/>
              <w:rPr>
                <w:sz w:val="21"/>
              </w:rPr>
            </w:pPr>
            <w:r>
              <w:rPr>
                <w:spacing w:val="-2"/>
                <w:w w:val="95"/>
                <w:sz w:val="21"/>
              </w:rPr>
              <w:t>固废危废存储场地管理，建立园区危险废物</w:t>
            </w:r>
          </w:p>
          <w:p>
            <w:pPr>
              <w:pStyle w:val="TableParagraph"/>
              <w:spacing w:before="2" w:line="237" w:lineRule="exact"/>
              <w:ind w:left="116"/>
              <w:rPr>
                <w:sz w:val="21"/>
              </w:rPr>
            </w:pPr>
            <w:r>
              <w:rPr>
                <w:spacing w:val="-3"/>
                <w:w w:val="95"/>
                <w:sz w:val="21"/>
              </w:rPr>
              <w:t>统一管理体系，对危险废物收集、储运、利</w:t>
            </w:r>
          </w:p>
        </w:tc>
        <w:tc>
          <w:tcPr>
            <w:tcW w:w="3467" w:type="dxa"/>
            <w:tcBorders>
              <w:top w:val="nil"/>
              <w:left w:val="single" w:sz="4" w:space="0" w:color="000000"/>
              <w:bottom w:val="nil"/>
            </w:tcBorders>
          </w:tcPr>
          <w:p>
            <w:pPr>
              <w:pStyle w:val="TableParagraph"/>
              <w:spacing w:line="255" w:lineRule="exact"/>
              <w:ind w:left="117"/>
              <w:rPr>
                <w:sz w:val="21"/>
              </w:rPr>
            </w:pPr>
            <w:r>
              <w:rPr>
                <w:spacing w:val="-3"/>
                <w:w w:val="95"/>
                <w:sz w:val="21"/>
              </w:rPr>
              <w:t>制度。加强企业固废危废存储场地</w:t>
            </w:r>
          </w:p>
          <w:p>
            <w:pPr>
              <w:pStyle w:val="TableParagraph"/>
              <w:spacing w:before="2" w:line="237" w:lineRule="exact"/>
              <w:ind w:left="117"/>
              <w:rPr>
                <w:sz w:val="21"/>
              </w:rPr>
            </w:pPr>
            <w:r>
              <w:rPr>
                <w:spacing w:val="-3"/>
                <w:w w:val="95"/>
                <w:sz w:val="21"/>
              </w:rPr>
              <w:t>管理，一般固废和危险废物均得到</w:t>
            </w:r>
          </w:p>
        </w:tc>
      </w:tr>
      <w:tr>
        <w:tblPrEx>
          <w:tblW w:w="0" w:type="auto"/>
          <w:jc w:val="left"/>
          <w:tblInd w:w="247" w:type="dxa"/>
          <w:tblLayout w:type="fixed"/>
          <w:tblCellMar>
            <w:top w:w="0" w:type="dxa"/>
            <w:left w:w="0" w:type="dxa"/>
            <w:bottom w:w="0" w:type="dxa"/>
            <w:right w:w="0" w:type="dxa"/>
          </w:tblCellMar>
          <w:tblLook w:val="01E0"/>
        </w:tblPrEx>
        <w:trPr>
          <w:trHeight w:val="24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single" w:sz="4" w:space="0" w:color="000000"/>
              <w:right w:val="single" w:sz="4" w:space="0" w:color="000000"/>
            </w:tcBorders>
          </w:tcPr>
          <w:p>
            <w:pPr>
              <w:pStyle w:val="TableParagraph"/>
              <w:rPr>
                <w:rFonts w:ascii="Times New Roman"/>
                <w:sz w:val="18"/>
              </w:rPr>
            </w:pPr>
          </w:p>
        </w:tc>
        <w:tc>
          <w:tcPr>
            <w:tcW w:w="4187" w:type="dxa"/>
            <w:tcBorders>
              <w:top w:val="nil"/>
              <w:left w:val="single" w:sz="4" w:space="0" w:color="000000"/>
              <w:bottom w:val="single" w:sz="4" w:space="0" w:color="000000"/>
              <w:right w:val="single" w:sz="4" w:space="0" w:color="000000"/>
            </w:tcBorders>
          </w:tcPr>
          <w:p>
            <w:pPr>
              <w:pStyle w:val="TableParagraph"/>
              <w:spacing w:line="229" w:lineRule="exact"/>
              <w:ind w:left="632"/>
              <w:rPr>
                <w:sz w:val="21"/>
              </w:rPr>
            </w:pPr>
            <w:r>
              <w:rPr>
                <w:sz w:val="21"/>
              </w:rPr>
              <w:t>用实施全过程监控和安全处置。</w:t>
            </w:r>
          </w:p>
        </w:tc>
        <w:tc>
          <w:tcPr>
            <w:tcW w:w="3467" w:type="dxa"/>
            <w:tcBorders>
              <w:top w:val="nil"/>
              <w:left w:val="single" w:sz="4" w:space="0" w:color="000000"/>
              <w:bottom w:val="single" w:sz="4" w:space="0" w:color="000000"/>
            </w:tcBorders>
          </w:tcPr>
          <w:p>
            <w:pPr>
              <w:pStyle w:val="TableParagraph"/>
              <w:spacing w:line="229" w:lineRule="exact"/>
              <w:ind w:left="5" w:right="77"/>
              <w:jc w:val="center"/>
              <w:rPr>
                <w:sz w:val="21"/>
              </w:rPr>
            </w:pPr>
            <w:r>
              <w:rPr>
                <w:sz w:val="21"/>
              </w:rPr>
              <w:t>合理处置。</w:t>
            </w:r>
          </w:p>
        </w:tc>
      </w:tr>
      <w:tr>
        <w:tblPrEx>
          <w:tblW w:w="0" w:type="auto"/>
          <w:jc w:val="left"/>
          <w:tblInd w:w="247" w:type="dxa"/>
          <w:tblLayout w:type="fixed"/>
          <w:tblCellMar>
            <w:top w:w="0" w:type="dxa"/>
            <w:left w:w="0" w:type="dxa"/>
            <w:bottom w:w="0" w:type="dxa"/>
            <w:right w:w="0" w:type="dxa"/>
          </w:tblCellMar>
          <w:tblLook w:val="01E0"/>
        </w:tblPrEx>
        <w:trPr>
          <w:trHeight w:val="246"/>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single" w:sz="4" w:space="0" w:color="000000"/>
              <w:left w:val="nil"/>
              <w:bottom w:val="nil"/>
              <w:right w:val="single" w:sz="4" w:space="0" w:color="000000"/>
            </w:tcBorders>
          </w:tcPr>
          <w:p>
            <w:pPr>
              <w:pStyle w:val="TableParagraph"/>
              <w:rPr>
                <w:rFonts w:ascii="Times New Roman"/>
                <w:sz w:val="16"/>
              </w:rPr>
            </w:pPr>
          </w:p>
        </w:tc>
        <w:tc>
          <w:tcPr>
            <w:tcW w:w="4187" w:type="dxa"/>
            <w:tcBorders>
              <w:top w:val="single" w:sz="4" w:space="0" w:color="000000"/>
              <w:left w:val="single" w:sz="4" w:space="0" w:color="000000"/>
              <w:bottom w:val="nil"/>
              <w:right w:val="single" w:sz="4" w:space="0" w:color="000000"/>
            </w:tcBorders>
          </w:tcPr>
          <w:p>
            <w:pPr>
              <w:pStyle w:val="TableParagraph"/>
              <w:spacing w:line="226" w:lineRule="exact"/>
              <w:ind w:right="88"/>
              <w:jc w:val="right"/>
              <w:rPr>
                <w:sz w:val="21"/>
              </w:rPr>
            </w:pPr>
            <w:r>
              <w:rPr>
                <w:w w:val="95"/>
                <w:sz w:val="21"/>
              </w:rPr>
              <w:t>强化园区内污染源监管。完善园区内企业的</w:t>
            </w:r>
          </w:p>
        </w:tc>
        <w:tc>
          <w:tcPr>
            <w:tcW w:w="3467" w:type="dxa"/>
            <w:tcBorders>
              <w:top w:val="single" w:sz="4" w:space="0" w:color="000000"/>
              <w:left w:val="single" w:sz="4" w:space="0" w:color="000000"/>
              <w:bottom w:val="nil"/>
            </w:tcBorders>
          </w:tcPr>
          <w:p>
            <w:pPr>
              <w:pStyle w:val="TableParagraph"/>
              <w:rPr>
                <w:rFonts w:ascii="Times New Roman"/>
                <w:sz w:val="16"/>
              </w:rPr>
            </w:pPr>
          </w:p>
        </w:tc>
      </w:tr>
      <w:tr>
        <w:tblPrEx>
          <w:tblW w:w="0" w:type="auto"/>
          <w:jc w:val="left"/>
          <w:tblInd w:w="247" w:type="dxa"/>
          <w:tblLayout w:type="fixed"/>
          <w:tblCellMar>
            <w:top w:w="0" w:type="dxa"/>
            <w:left w:w="0" w:type="dxa"/>
            <w:bottom w:w="0" w:type="dxa"/>
            <w:right w:w="0" w:type="dxa"/>
          </w:tblCellMar>
          <w:tblLook w:val="01E0"/>
        </w:tblPrEx>
        <w:trPr>
          <w:trHeight w:val="237"/>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18" w:lineRule="exact"/>
              <w:ind w:right="88"/>
              <w:jc w:val="right"/>
              <w:rPr>
                <w:sz w:val="21"/>
              </w:rPr>
            </w:pPr>
            <w:r>
              <w:rPr>
                <w:w w:val="95"/>
                <w:sz w:val="21"/>
              </w:rPr>
              <w:t>污染防治措施，对污染控制措施不到位的企</w:t>
            </w:r>
          </w:p>
        </w:tc>
        <w:tc>
          <w:tcPr>
            <w:tcW w:w="3467" w:type="dxa"/>
            <w:tcBorders>
              <w:top w:val="nil"/>
              <w:left w:val="single" w:sz="4" w:space="0" w:color="000000"/>
              <w:bottom w:val="nil"/>
            </w:tcBorders>
          </w:tcPr>
          <w:p>
            <w:pPr>
              <w:pStyle w:val="TableParagraph"/>
              <w:rPr>
                <w:rFonts w:ascii="Times New Roman"/>
                <w:sz w:val="16"/>
              </w:rPr>
            </w:pPr>
          </w:p>
        </w:tc>
      </w:tr>
      <w:tr>
        <w:tblPrEx>
          <w:tblW w:w="0" w:type="auto"/>
          <w:jc w:val="left"/>
          <w:tblInd w:w="247" w:type="dxa"/>
          <w:tblLayout w:type="fixed"/>
          <w:tblCellMar>
            <w:top w:w="0" w:type="dxa"/>
            <w:left w:w="0" w:type="dxa"/>
            <w:bottom w:w="0" w:type="dxa"/>
            <w:right w:w="0" w:type="dxa"/>
          </w:tblCellMar>
          <w:tblLook w:val="01E0"/>
        </w:tblPrEx>
        <w:trPr>
          <w:trHeight w:val="52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spacing w:before="139"/>
              <w:ind w:left="298"/>
              <w:rPr>
                <w:rFonts w:ascii="Times New Roman"/>
                <w:sz w:val="21"/>
              </w:rPr>
            </w:pPr>
            <w:r>
              <w:rPr>
                <w:rFonts w:ascii="Times New Roman"/>
                <w:w w:val="99"/>
                <w:sz w:val="21"/>
              </w:rPr>
              <w:t>6</w:t>
            </w:r>
          </w:p>
        </w:tc>
        <w:tc>
          <w:tcPr>
            <w:tcW w:w="4187" w:type="dxa"/>
            <w:tcBorders>
              <w:top w:val="nil"/>
              <w:left w:val="single" w:sz="4" w:space="0" w:color="000000"/>
              <w:bottom w:val="nil"/>
              <w:right w:val="single" w:sz="4" w:space="0" w:color="000000"/>
            </w:tcBorders>
          </w:tcPr>
          <w:p>
            <w:pPr>
              <w:pStyle w:val="TableParagraph"/>
              <w:spacing w:line="258" w:lineRule="exact"/>
              <w:ind w:left="116"/>
              <w:rPr>
                <w:sz w:val="21"/>
              </w:rPr>
            </w:pPr>
            <w:r>
              <w:rPr>
                <w:sz w:val="21"/>
              </w:rPr>
              <w:t>业进行限期整治。加强园区内现有企业污染</w:t>
            </w:r>
          </w:p>
          <w:p>
            <w:pPr>
              <w:pStyle w:val="TableParagraph"/>
              <w:spacing w:before="4" w:line="240" w:lineRule="exact"/>
              <w:ind w:left="191"/>
              <w:rPr>
                <w:sz w:val="21"/>
              </w:rPr>
            </w:pPr>
            <w:r>
              <w:rPr>
                <w:sz w:val="21"/>
              </w:rPr>
              <w:t xml:space="preserve">物排放提标改造工作，进一步核减 </w:t>
            </w:r>
            <w:r>
              <w:rPr>
                <w:rFonts w:ascii="Times New Roman" w:eastAsia="Times New Roman"/>
                <w:sz w:val="21"/>
              </w:rPr>
              <w:t>NOx</w:t>
            </w:r>
            <w:r>
              <w:rPr>
                <w:sz w:val="21"/>
              </w:rPr>
              <w:t>、</w:t>
            </w:r>
          </w:p>
        </w:tc>
        <w:tc>
          <w:tcPr>
            <w:tcW w:w="3467" w:type="dxa"/>
            <w:tcBorders>
              <w:top w:val="nil"/>
              <w:left w:val="single" w:sz="4" w:space="0" w:color="000000"/>
              <w:bottom w:val="nil"/>
            </w:tcBorders>
          </w:tcPr>
          <w:p>
            <w:pPr>
              <w:pStyle w:val="TableParagraph"/>
              <w:spacing w:before="11" w:line="256" w:lineRule="exact"/>
              <w:ind w:left="533" w:right="187" w:hanging="416"/>
              <w:rPr>
                <w:sz w:val="21"/>
              </w:rPr>
            </w:pPr>
            <w:r>
              <w:rPr>
                <w:spacing w:val="-9"/>
                <w:position w:val="2"/>
                <w:sz w:val="21"/>
              </w:rPr>
              <w:t xml:space="preserve">本项目不涉及 </w:t>
            </w:r>
            <w:r>
              <w:rPr>
                <w:rFonts w:ascii="Times New Roman" w:eastAsia="Times New Roman"/>
                <w:position w:val="2"/>
                <w:sz w:val="21"/>
              </w:rPr>
              <w:t>NOx</w:t>
            </w:r>
            <w:r>
              <w:rPr>
                <w:spacing w:val="-15"/>
                <w:position w:val="2"/>
                <w:sz w:val="21"/>
              </w:rPr>
              <w:t>、</w:t>
            </w:r>
            <w:r>
              <w:rPr>
                <w:rFonts w:ascii="Times New Roman" w:eastAsia="Times New Roman"/>
                <w:position w:val="2"/>
                <w:sz w:val="21"/>
              </w:rPr>
              <w:t>NH</w:t>
            </w:r>
            <w:r>
              <w:rPr>
                <w:rFonts w:ascii="Times New Roman" w:eastAsia="Times New Roman"/>
                <w:position w:val="2"/>
                <w:sz w:val="21"/>
                <w:vertAlign w:val="subscript"/>
              </w:rPr>
              <w:t>3</w:t>
            </w:r>
            <w:r>
              <w:rPr>
                <w:rFonts w:ascii="Times New Roman" w:eastAsia="Times New Roman"/>
                <w:position w:val="2"/>
                <w:sz w:val="21"/>
                <w:vertAlign w:val="baseline"/>
              </w:rPr>
              <w:t xml:space="preserve"> </w:t>
            </w:r>
            <w:r>
              <w:rPr>
                <w:spacing w:val="-8"/>
                <w:position w:val="2"/>
                <w:sz w:val="21"/>
                <w:vertAlign w:val="baseline"/>
              </w:rPr>
              <w:t>排放；符</w:t>
            </w:r>
            <w:r>
              <w:rPr>
                <w:sz w:val="21"/>
                <w:vertAlign w:val="baseline"/>
              </w:rPr>
              <w:t>合园区污染源监管要求。</w:t>
            </w:r>
          </w:p>
        </w:tc>
      </w:tr>
      <w:tr>
        <w:tblPrEx>
          <w:tblW w:w="0" w:type="auto"/>
          <w:jc w:val="left"/>
          <w:tblInd w:w="247" w:type="dxa"/>
          <w:tblLayout w:type="fixed"/>
          <w:tblCellMar>
            <w:top w:w="0" w:type="dxa"/>
            <w:left w:w="0" w:type="dxa"/>
            <w:bottom w:w="0" w:type="dxa"/>
            <w:right w:w="0" w:type="dxa"/>
          </w:tblCellMar>
          <w:tblLook w:val="01E0"/>
        </w:tblPrEx>
        <w:trPr>
          <w:trHeight w:val="246"/>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26" w:lineRule="exact"/>
              <w:ind w:right="88"/>
              <w:jc w:val="right"/>
              <w:rPr>
                <w:sz w:val="21"/>
              </w:rPr>
            </w:pPr>
            <w:r>
              <w:rPr>
                <w:rFonts w:ascii="Times New Roman" w:eastAsia="Times New Roman"/>
                <w:position w:val="2"/>
                <w:sz w:val="21"/>
              </w:rPr>
              <w:t>NH</w:t>
            </w:r>
            <w:r>
              <w:rPr>
                <w:rFonts w:ascii="Times New Roman" w:eastAsia="Times New Roman"/>
                <w:position w:val="2"/>
                <w:sz w:val="21"/>
                <w:vertAlign w:val="subscript"/>
              </w:rPr>
              <w:t>3</w:t>
            </w:r>
            <w:r>
              <w:rPr>
                <w:rFonts w:ascii="Times New Roman" w:eastAsia="Times New Roman"/>
                <w:position w:val="2"/>
                <w:sz w:val="21"/>
                <w:vertAlign w:val="baseline"/>
              </w:rPr>
              <w:t xml:space="preserve"> </w:t>
            </w:r>
            <w:r>
              <w:rPr>
                <w:spacing w:val="-10"/>
                <w:position w:val="2"/>
                <w:sz w:val="21"/>
                <w:vertAlign w:val="baseline"/>
              </w:rPr>
              <w:t xml:space="preserve">排放，禁止新增 </w:t>
            </w:r>
            <w:r>
              <w:rPr>
                <w:rFonts w:ascii="Times New Roman" w:eastAsia="Times New Roman"/>
                <w:position w:val="2"/>
                <w:sz w:val="21"/>
                <w:vertAlign w:val="baseline"/>
              </w:rPr>
              <w:t>NOx</w:t>
            </w:r>
            <w:r>
              <w:rPr>
                <w:spacing w:val="-15"/>
                <w:position w:val="2"/>
                <w:sz w:val="21"/>
                <w:vertAlign w:val="baseline"/>
              </w:rPr>
              <w:t>、</w:t>
            </w:r>
            <w:r>
              <w:rPr>
                <w:rFonts w:ascii="Times New Roman" w:eastAsia="Times New Roman"/>
                <w:position w:val="2"/>
                <w:sz w:val="21"/>
                <w:vertAlign w:val="baseline"/>
              </w:rPr>
              <w:t>NH</w:t>
            </w:r>
            <w:r>
              <w:rPr>
                <w:rFonts w:ascii="Times New Roman" w:eastAsia="Times New Roman"/>
                <w:position w:val="2"/>
                <w:sz w:val="21"/>
                <w:vertAlign w:val="subscript"/>
              </w:rPr>
              <w:t>3</w:t>
            </w:r>
            <w:r>
              <w:rPr>
                <w:rFonts w:ascii="Times New Roman" w:eastAsia="Times New Roman"/>
                <w:position w:val="2"/>
                <w:sz w:val="21"/>
                <w:vertAlign w:val="baseline"/>
              </w:rPr>
              <w:t xml:space="preserve"> </w:t>
            </w:r>
            <w:r>
              <w:rPr>
                <w:position w:val="2"/>
                <w:sz w:val="21"/>
                <w:vertAlign w:val="baseline"/>
              </w:rPr>
              <w:t>排放的项目</w:t>
            </w:r>
          </w:p>
        </w:tc>
        <w:tc>
          <w:tcPr>
            <w:tcW w:w="3467" w:type="dxa"/>
            <w:tcBorders>
              <w:top w:val="nil"/>
              <w:left w:val="single" w:sz="4" w:space="0" w:color="000000"/>
              <w:bottom w:val="nil"/>
            </w:tcBorders>
          </w:tcPr>
          <w:p>
            <w:pPr>
              <w:pStyle w:val="TableParagraph"/>
              <w:rPr>
                <w:rFonts w:ascii="Times New Roman"/>
                <w:sz w:val="16"/>
              </w:rPr>
            </w:pPr>
          </w:p>
        </w:tc>
      </w:tr>
      <w:tr>
        <w:tblPrEx>
          <w:tblW w:w="0" w:type="auto"/>
          <w:jc w:val="left"/>
          <w:tblInd w:w="247" w:type="dxa"/>
          <w:tblLayout w:type="fixed"/>
          <w:tblCellMar>
            <w:top w:w="0" w:type="dxa"/>
            <w:left w:w="0" w:type="dxa"/>
            <w:bottom w:w="0" w:type="dxa"/>
            <w:right w:w="0" w:type="dxa"/>
          </w:tblCellMar>
          <w:tblLook w:val="01E0"/>
        </w:tblPrEx>
        <w:trPr>
          <w:trHeight w:val="240"/>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single" w:sz="4" w:space="0" w:color="000000"/>
              <w:right w:val="single" w:sz="4" w:space="0" w:color="000000"/>
            </w:tcBorders>
          </w:tcPr>
          <w:p>
            <w:pPr>
              <w:pStyle w:val="TableParagraph"/>
              <w:rPr>
                <w:rFonts w:ascii="Times New Roman"/>
                <w:sz w:val="16"/>
              </w:rPr>
            </w:pPr>
          </w:p>
        </w:tc>
        <w:tc>
          <w:tcPr>
            <w:tcW w:w="4187" w:type="dxa"/>
            <w:tcBorders>
              <w:top w:val="nil"/>
              <w:left w:val="single" w:sz="4" w:space="0" w:color="000000"/>
              <w:bottom w:val="single" w:sz="4" w:space="0" w:color="000000"/>
              <w:right w:val="single" w:sz="4" w:space="0" w:color="000000"/>
            </w:tcBorders>
          </w:tcPr>
          <w:p>
            <w:pPr>
              <w:pStyle w:val="TableParagraph"/>
              <w:spacing w:line="221" w:lineRule="exact"/>
              <w:ind w:left="60" w:right="34"/>
              <w:jc w:val="center"/>
              <w:rPr>
                <w:sz w:val="21"/>
              </w:rPr>
            </w:pPr>
            <w:r>
              <w:rPr>
                <w:sz w:val="21"/>
              </w:rPr>
              <w:t>落户。</w:t>
            </w:r>
          </w:p>
        </w:tc>
        <w:tc>
          <w:tcPr>
            <w:tcW w:w="3467" w:type="dxa"/>
            <w:tcBorders>
              <w:top w:val="nil"/>
              <w:left w:val="single" w:sz="4" w:space="0" w:color="000000"/>
              <w:bottom w:val="single" w:sz="4" w:space="0" w:color="000000"/>
            </w:tcBorders>
          </w:tcPr>
          <w:p>
            <w:pPr>
              <w:pStyle w:val="TableParagraph"/>
              <w:rPr>
                <w:rFonts w:ascii="Times New Roman"/>
                <w:sz w:val="16"/>
              </w:rPr>
            </w:pPr>
          </w:p>
        </w:tc>
      </w:tr>
      <w:tr>
        <w:tblPrEx>
          <w:tblW w:w="0" w:type="auto"/>
          <w:jc w:val="left"/>
          <w:tblInd w:w="247" w:type="dxa"/>
          <w:tblLayout w:type="fixed"/>
          <w:tblCellMar>
            <w:top w:w="0" w:type="dxa"/>
            <w:left w:w="0" w:type="dxa"/>
            <w:bottom w:w="0" w:type="dxa"/>
            <w:right w:w="0" w:type="dxa"/>
          </w:tblCellMar>
          <w:tblLook w:val="01E0"/>
        </w:tblPrEx>
        <w:trPr>
          <w:trHeight w:val="246"/>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single" w:sz="4" w:space="0" w:color="000000"/>
              <w:left w:val="nil"/>
              <w:bottom w:val="nil"/>
              <w:right w:val="single" w:sz="4" w:space="0" w:color="000000"/>
            </w:tcBorders>
          </w:tcPr>
          <w:p>
            <w:pPr>
              <w:pStyle w:val="TableParagraph"/>
              <w:rPr>
                <w:rFonts w:ascii="Times New Roman"/>
                <w:sz w:val="16"/>
              </w:rPr>
            </w:pPr>
          </w:p>
        </w:tc>
        <w:tc>
          <w:tcPr>
            <w:tcW w:w="4187" w:type="dxa"/>
            <w:tcBorders>
              <w:top w:val="single" w:sz="4" w:space="0" w:color="000000"/>
              <w:left w:val="single" w:sz="4" w:space="0" w:color="000000"/>
              <w:bottom w:val="nil"/>
              <w:right w:val="single" w:sz="4" w:space="0" w:color="000000"/>
            </w:tcBorders>
          </w:tcPr>
          <w:p>
            <w:pPr>
              <w:pStyle w:val="TableParagraph"/>
              <w:spacing w:line="226" w:lineRule="exact"/>
              <w:ind w:right="88"/>
              <w:jc w:val="right"/>
              <w:rPr>
                <w:sz w:val="21"/>
              </w:rPr>
            </w:pPr>
            <w:r>
              <w:rPr>
                <w:w w:val="95"/>
                <w:sz w:val="21"/>
              </w:rPr>
              <w:t>切实加强园区环境管理。健全园区环境管理</w:t>
            </w:r>
          </w:p>
        </w:tc>
        <w:tc>
          <w:tcPr>
            <w:tcW w:w="3467" w:type="dxa"/>
            <w:vMerge w:val="restart"/>
            <w:tcBorders>
              <w:top w:val="single" w:sz="4" w:space="0" w:color="000000"/>
              <w:left w:val="single" w:sz="4" w:space="0" w:color="000000"/>
              <w:bottom w:val="single" w:sz="4" w:space="0" w:color="000000"/>
            </w:tcBorders>
          </w:tcPr>
          <w:p>
            <w:pPr>
              <w:pStyle w:val="TableParagraph"/>
              <w:rPr>
                <w:sz w:val="20"/>
              </w:rPr>
            </w:pPr>
          </w:p>
          <w:p>
            <w:pPr>
              <w:pStyle w:val="TableParagraph"/>
              <w:rPr>
                <w:sz w:val="20"/>
              </w:rPr>
            </w:pPr>
          </w:p>
          <w:p>
            <w:pPr>
              <w:pStyle w:val="TableParagraph"/>
              <w:spacing w:before="157" w:line="242" w:lineRule="auto"/>
              <w:ind w:left="117" w:right="187" w:hanging="5"/>
              <w:jc w:val="center"/>
              <w:rPr>
                <w:sz w:val="21"/>
              </w:rPr>
            </w:pPr>
            <w:r>
              <w:rPr>
                <w:sz w:val="21"/>
              </w:rPr>
              <w:t xml:space="preserve">本项目建成后设立专门的环境管 </w:t>
            </w:r>
            <w:r>
              <w:rPr>
                <w:spacing w:val="-2"/>
                <w:w w:val="95"/>
                <w:sz w:val="21"/>
              </w:rPr>
              <w:t>理机构，严格环境管理制度，强化</w:t>
            </w:r>
            <w:r>
              <w:rPr>
                <w:spacing w:val="-3"/>
                <w:w w:val="95"/>
                <w:sz w:val="21"/>
              </w:rPr>
              <w:t>日常环境监督管理。建设项目严格执行建设项目环评及</w:t>
            </w:r>
            <w:r>
              <w:rPr>
                <w:rFonts w:ascii="Times New Roman" w:eastAsia="Times New Roman" w:hAnsi="Times New Roman"/>
                <w:spacing w:val="-3"/>
                <w:w w:val="95"/>
                <w:sz w:val="21"/>
              </w:rPr>
              <w:t>“</w:t>
            </w:r>
            <w:r>
              <w:rPr>
                <w:spacing w:val="-3"/>
                <w:w w:val="95"/>
                <w:sz w:val="21"/>
              </w:rPr>
              <w:t>三同时</w:t>
            </w:r>
            <w:r>
              <w:rPr>
                <w:rFonts w:ascii="Times New Roman" w:eastAsia="Times New Roman" w:hAnsi="Times New Roman"/>
                <w:spacing w:val="-3"/>
                <w:w w:val="95"/>
                <w:sz w:val="21"/>
              </w:rPr>
              <w:t>”</w:t>
            </w:r>
            <w:r>
              <w:rPr>
                <w:spacing w:val="-3"/>
                <w:w w:val="95"/>
                <w:sz w:val="21"/>
              </w:rPr>
              <w:t>验收</w:t>
            </w:r>
            <w:r>
              <w:rPr>
                <w:spacing w:val="-3"/>
                <w:sz w:val="21"/>
              </w:rPr>
              <w:t>制度。</w:t>
            </w:r>
          </w:p>
        </w:tc>
      </w:tr>
      <w:tr>
        <w:tblPrEx>
          <w:tblW w:w="0" w:type="auto"/>
          <w:jc w:val="left"/>
          <w:tblInd w:w="247" w:type="dxa"/>
          <w:tblLayout w:type="fixed"/>
          <w:tblCellMar>
            <w:top w:w="0" w:type="dxa"/>
            <w:left w:w="0" w:type="dxa"/>
            <w:bottom w:w="0" w:type="dxa"/>
            <w:right w:w="0" w:type="dxa"/>
          </w:tblCellMar>
          <w:tblLook w:val="01E0"/>
        </w:tblPrEx>
        <w:trPr>
          <w:trHeight w:val="241"/>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21" w:lineRule="exact"/>
              <w:ind w:right="88"/>
              <w:jc w:val="right"/>
              <w:rPr>
                <w:sz w:val="21"/>
              </w:rPr>
            </w:pPr>
            <w:r>
              <w:rPr>
                <w:w w:val="95"/>
                <w:sz w:val="21"/>
              </w:rPr>
              <w:t>机构，严格环境管理制度，强化日常环境监</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3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19" w:lineRule="exact"/>
              <w:ind w:right="88"/>
              <w:jc w:val="right"/>
              <w:rPr>
                <w:sz w:val="21"/>
              </w:rPr>
            </w:pPr>
            <w:r>
              <w:rPr>
                <w:w w:val="95"/>
                <w:sz w:val="21"/>
              </w:rPr>
              <w:t>督管理。加快推进园区内项目环境影响评价</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5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8"/>
              </w:rPr>
            </w:pPr>
          </w:p>
        </w:tc>
        <w:tc>
          <w:tcPr>
            <w:tcW w:w="4187" w:type="dxa"/>
            <w:tcBorders>
              <w:top w:val="nil"/>
              <w:left w:val="single" w:sz="4" w:space="0" w:color="000000"/>
              <w:bottom w:val="nil"/>
              <w:right w:val="single" w:sz="4" w:space="0" w:color="000000"/>
            </w:tcBorders>
          </w:tcPr>
          <w:p>
            <w:pPr>
              <w:pStyle w:val="TableParagraph"/>
              <w:spacing w:line="234" w:lineRule="exact"/>
              <w:ind w:right="90"/>
              <w:jc w:val="right"/>
              <w:rPr>
                <w:sz w:val="21"/>
              </w:rPr>
            </w:pPr>
            <w:r>
              <w:rPr>
                <w:w w:val="95"/>
                <w:sz w:val="21"/>
              </w:rPr>
              <w:t>和环保</w:t>
            </w:r>
            <w:r>
              <w:rPr>
                <w:rFonts w:ascii="Times New Roman" w:eastAsia="Times New Roman" w:hAnsi="Times New Roman"/>
                <w:w w:val="95"/>
                <w:sz w:val="21"/>
              </w:rPr>
              <w:t>“</w:t>
            </w:r>
            <w:r>
              <w:rPr>
                <w:w w:val="95"/>
                <w:sz w:val="21"/>
              </w:rPr>
              <w:t>三同时</w:t>
            </w:r>
            <w:r>
              <w:rPr>
                <w:rFonts w:ascii="Times New Roman" w:eastAsia="Times New Roman" w:hAnsi="Times New Roman"/>
                <w:w w:val="95"/>
                <w:sz w:val="21"/>
              </w:rPr>
              <w:t>”</w:t>
            </w:r>
            <w:r>
              <w:rPr>
                <w:w w:val="95"/>
                <w:sz w:val="21"/>
              </w:rPr>
              <w:t>验收工作，积极推进企业开</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506"/>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spacing w:before="128"/>
              <w:ind w:left="298"/>
              <w:rPr>
                <w:rFonts w:ascii="Times New Roman"/>
                <w:sz w:val="21"/>
              </w:rPr>
            </w:pPr>
            <w:r>
              <w:rPr>
                <w:rFonts w:ascii="Times New Roman"/>
                <w:w w:val="99"/>
                <w:sz w:val="21"/>
              </w:rPr>
              <w:t>7</w:t>
            </w:r>
          </w:p>
        </w:tc>
        <w:tc>
          <w:tcPr>
            <w:tcW w:w="4187" w:type="dxa"/>
            <w:tcBorders>
              <w:top w:val="nil"/>
              <w:left w:val="single" w:sz="4" w:space="0" w:color="000000"/>
              <w:bottom w:val="nil"/>
              <w:right w:val="single" w:sz="4" w:space="0" w:color="000000"/>
            </w:tcBorders>
          </w:tcPr>
          <w:p>
            <w:pPr>
              <w:pStyle w:val="TableParagraph"/>
              <w:spacing w:line="247" w:lineRule="exact"/>
              <w:ind w:left="116"/>
              <w:rPr>
                <w:sz w:val="21"/>
              </w:rPr>
            </w:pPr>
            <w:r>
              <w:rPr>
                <w:spacing w:val="-3"/>
                <w:w w:val="95"/>
                <w:sz w:val="21"/>
              </w:rPr>
              <w:t>展清洁生产审核。完善、落实园区日常环境</w:t>
            </w:r>
          </w:p>
          <w:p>
            <w:pPr>
              <w:pStyle w:val="TableParagraph"/>
              <w:spacing w:before="4" w:line="235" w:lineRule="exact"/>
              <w:ind w:left="116"/>
              <w:rPr>
                <w:sz w:val="21"/>
              </w:rPr>
            </w:pPr>
            <w:r>
              <w:rPr>
                <w:spacing w:val="-2"/>
                <w:w w:val="95"/>
                <w:sz w:val="21"/>
              </w:rPr>
              <w:t>监测计划和污染源监控计划。完成园区突发</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22" w:lineRule="exact"/>
              <w:ind w:right="88"/>
              <w:jc w:val="right"/>
              <w:rPr>
                <w:sz w:val="21"/>
              </w:rPr>
            </w:pPr>
            <w:r>
              <w:rPr>
                <w:w w:val="95"/>
                <w:sz w:val="21"/>
              </w:rPr>
              <w:t>环境事件风险应急预案编制及备案，并定期</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22" w:lineRule="exact"/>
              <w:ind w:right="184"/>
              <w:jc w:val="right"/>
              <w:rPr>
                <w:sz w:val="21"/>
              </w:rPr>
            </w:pPr>
            <w:r>
              <w:rPr>
                <w:w w:val="95"/>
                <w:sz w:val="21"/>
              </w:rPr>
              <w:t>组织演练乡定期对园区企业进行环境风险</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22" w:lineRule="exact"/>
              <w:ind w:right="88"/>
              <w:jc w:val="right"/>
              <w:rPr>
                <w:sz w:val="21"/>
              </w:rPr>
            </w:pPr>
            <w:r>
              <w:rPr>
                <w:w w:val="95"/>
                <w:sz w:val="21"/>
              </w:rPr>
              <w:t>排查，监督及指导事故应急设施建设、应急</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48"/>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single" w:sz="4" w:space="0" w:color="000000"/>
              <w:right w:val="single" w:sz="4" w:space="0" w:color="000000"/>
            </w:tcBorders>
          </w:tcPr>
          <w:p>
            <w:pPr>
              <w:pStyle w:val="TableParagraph"/>
              <w:rPr>
                <w:rFonts w:ascii="Times New Roman"/>
                <w:sz w:val="18"/>
              </w:rPr>
            </w:pPr>
          </w:p>
        </w:tc>
        <w:tc>
          <w:tcPr>
            <w:tcW w:w="4187" w:type="dxa"/>
            <w:tcBorders>
              <w:top w:val="nil"/>
              <w:left w:val="single" w:sz="4" w:space="0" w:color="000000"/>
              <w:bottom w:val="single" w:sz="4" w:space="0" w:color="000000"/>
              <w:right w:val="single" w:sz="4" w:space="0" w:color="000000"/>
            </w:tcBorders>
          </w:tcPr>
          <w:p>
            <w:pPr>
              <w:pStyle w:val="TableParagraph"/>
              <w:spacing w:line="229" w:lineRule="exact"/>
              <w:ind w:left="527"/>
              <w:rPr>
                <w:sz w:val="21"/>
              </w:rPr>
            </w:pPr>
            <w:r>
              <w:rPr>
                <w:sz w:val="21"/>
              </w:rPr>
              <w:t>预案编制及重大风险源建档登记。</w:t>
            </w:r>
          </w:p>
        </w:tc>
        <w:tc>
          <w:tcPr>
            <w:tcW w:w="3467" w:type="dxa"/>
            <w:vMerge/>
            <w:tcBorders>
              <w:top w:val="nil"/>
              <w:left w:val="single" w:sz="4" w:space="0" w:color="000000"/>
              <w:bottom w:val="single" w:sz="4" w:space="0" w:color="000000"/>
            </w:tcBorders>
          </w:tcPr>
          <w:p>
            <w:pPr>
              <w:rPr>
                <w:sz w:val="2"/>
                <w:szCs w:val="2"/>
              </w:rPr>
            </w:pPr>
          </w:p>
        </w:tc>
      </w:tr>
      <w:tr>
        <w:tblPrEx>
          <w:tblW w:w="0" w:type="auto"/>
          <w:jc w:val="left"/>
          <w:tblInd w:w="247" w:type="dxa"/>
          <w:tblLayout w:type="fixed"/>
          <w:tblCellMar>
            <w:top w:w="0" w:type="dxa"/>
            <w:left w:w="0" w:type="dxa"/>
            <w:bottom w:w="0" w:type="dxa"/>
            <w:right w:w="0" w:type="dxa"/>
          </w:tblCellMar>
          <w:tblLook w:val="01E0"/>
        </w:tblPrEx>
        <w:trPr>
          <w:trHeight w:val="24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single" w:sz="4" w:space="0" w:color="000000"/>
              <w:left w:val="nil"/>
              <w:bottom w:val="nil"/>
              <w:right w:val="single" w:sz="4" w:space="0" w:color="000000"/>
            </w:tcBorders>
          </w:tcPr>
          <w:p>
            <w:pPr>
              <w:pStyle w:val="TableParagraph"/>
              <w:rPr>
                <w:rFonts w:ascii="Times New Roman"/>
                <w:sz w:val="16"/>
              </w:rPr>
            </w:pPr>
          </w:p>
        </w:tc>
        <w:tc>
          <w:tcPr>
            <w:tcW w:w="4187" w:type="dxa"/>
            <w:tcBorders>
              <w:top w:val="single" w:sz="4" w:space="0" w:color="000000"/>
              <w:left w:val="single" w:sz="4" w:space="0" w:color="000000"/>
              <w:bottom w:val="nil"/>
              <w:right w:val="single" w:sz="4" w:space="0" w:color="000000"/>
            </w:tcBorders>
          </w:tcPr>
          <w:p>
            <w:pPr>
              <w:pStyle w:val="TableParagraph"/>
              <w:rPr>
                <w:rFonts w:ascii="Times New Roman"/>
                <w:sz w:val="16"/>
              </w:rPr>
            </w:pPr>
          </w:p>
        </w:tc>
        <w:tc>
          <w:tcPr>
            <w:tcW w:w="3467" w:type="dxa"/>
            <w:tcBorders>
              <w:top w:val="single" w:sz="4" w:space="0" w:color="000000"/>
              <w:left w:val="single" w:sz="4" w:space="0" w:color="000000"/>
              <w:bottom w:val="nil"/>
            </w:tcBorders>
          </w:tcPr>
          <w:p>
            <w:pPr>
              <w:pStyle w:val="TableParagraph"/>
              <w:spacing w:line="224" w:lineRule="exact"/>
              <w:ind w:left="3" w:right="77"/>
              <w:jc w:val="center"/>
              <w:rPr>
                <w:sz w:val="21"/>
              </w:rPr>
            </w:pPr>
            <w:r>
              <w:rPr>
                <w:sz w:val="21"/>
              </w:rPr>
              <w:t>本项目位于阜宁经济开发区协鑫</w:t>
            </w:r>
          </w:p>
        </w:tc>
      </w:tr>
      <w:tr>
        <w:tblPrEx>
          <w:tblW w:w="0" w:type="auto"/>
          <w:jc w:val="left"/>
          <w:tblInd w:w="247" w:type="dxa"/>
          <w:tblLayout w:type="fixed"/>
          <w:tblCellMar>
            <w:top w:w="0" w:type="dxa"/>
            <w:left w:w="0" w:type="dxa"/>
            <w:bottom w:w="0" w:type="dxa"/>
            <w:right w:w="0" w:type="dxa"/>
          </w:tblCellMar>
          <w:tblLook w:val="01E0"/>
        </w:tblPrEx>
        <w:trPr>
          <w:trHeight w:val="25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8"/>
              </w:rPr>
            </w:pPr>
          </w:p>
        </w:tc>
        <w:tc>
          <w:tcPr>
            <w:tcW w:w="4187" w:type="dxa"/>
            <w:tcBorders>
              <w:top w:val="nil"/>
              <w:left w:val="single" w:sz="4" w:space="0" w:color="000000"/>
              <w:bottom w:val="nil"/>
              <w:right w:val="single" w:sz="4" w:space="0" w:color="000000"/>
            </w:tcBorders>
          </w:tcPr>
          <w:p>
            <w:pPr>
              <w:pStyle w:val="TableParagraph"/>
              <w:rPr>
                <w:rFonts w:ascii="Times New Roman"/>
                <w:sz w:val="18"/>
              </w:rPr>
            </w:pPr>
          </w:p>
        </w:tc>
        <w:tc>
          <w:tcPr>
            <w:tcW w:w="3467" w:type="dxa"/>
            <w:tcBorders>
              <w:top w:val="nil"/>
              <w:left w:val="single" w:sz="4" w:space="0" w:color="000000"/>
              <w:bottom w:val="nil"/>
            </w:tcBorders>
          </w:tcPr>
          <w:p>
            <w:pPr>
              <w:pStyle w:val="TableParagraph"/>
              <w:spacing w:line="232" w:lineRule="exact"/>
              <w:ind w:left="7" w:right="77"/>
              <w:jc w:val="center"/>
              <w:rPr>
                <w:sz w:val="21"/>
              </w:rPr>
            </w:pPr>
            <w:r>
              <w:rPr>
                <w:sz w:val="21"/>
              </w:rPr>
              <w:t xml:space="preserve">大道 </w:t>
            </w:r>
            <w:r>
              <w:rPr>
                <w:rFonts w:ascii="Times New Roman" w:eastAsia="Times New Roman"/>
                <w:sz w:val="21"/>
              </w:rPr>
              <w:t xml:space="preserve">26 </w:t>
            </w:r>
            <w:r>
              <w:rPr>
                <w:sz w:val="21"/>
              </w:rPr>
              <w:t>号，租赁上伟（江苏）碳</w:t>
            </w:r>
          </w:p>
        </w:tc>
      </w:tr>
      <w:tr>
        <w:tblPrEx>
          <w:tblW w:w="0" w:type="auto"/>
          <w:jc w:val="left"/>
          <w:tblInd w:w="247" w:type="dxa"/>
          <w:tblLayout w:type="fixed"/>
          <w:tblCellMar>
            <w:top w:w="0" w:type="dxa"/>
            <w:left w:w="0" w:type="dxa"/>
            <w:bottom w:w="0" w:type="dxa"/>
            <w:right w:w="0" w:type="dxa"/>
          </w:tblCellMar>
          <w:tblLook w:val="01E0"/>
        </w:tblPrEx>
        <w:trPr>
          <w:trHeight w:val="234"/>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rPr>
                <w:rFonts w:ascii="Times New Roman"/>
                <w:sz w:val="16"/>
              </w:rPr>
            </w:pPr>
          </w:p>
        </w:tc>
        <w:tc>
          <w:tcPr>
            <w:tcW w:w="3467" w:type="dxa"/>
            <w:tcBorders>
              <w:top w:val="nil"/>
              <w:left w:val="single" w:sz="4" w:space="0" w:color="000000"/>
              <w:bottom w:val="nil"/>
            </w:tcBorders>
          </w:tcPr>
          <w:p>
            <w:pPr>
              <w:pStyle w:val="TableParagraph"/>
              <w:spacing w:line="214" w:lineRule="exact"/>
              <w:ind w:left="7" w:right="77"/>
              <w:jc w:val="center"/>
              <w:rPr>
                <w:sz w:val="21"/>
              </w:rPr>
            </w:pPr>
            <w:r>
              <w:rPr>
                <w:sz w:val="21"/>
              </w:rPr>
              <w:t>纤复合材料有限公司。项目以上伟</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rPr>
                <w:rFonts w:ascii="Times New Roman"/>
                <w:sz w:val="16"/>
              </w:rPr>
            </w:pPr>
          </w:p>
        </w:tc>
        <w:tc>
          <w:tcPr>
            <w:tcW w:w="3467" w:type="dxa"/>
            <w:tcBorders>
              <w:top w:val="nil"/>
              <w:left w:val="single" w:sz="4" w:space="0" w:color="000000"/>
              <w:bottom w:val="nil"/>
            </w:tcBorders>
          </w:tcPr>
          <w:p>
            <w:pPr>
              <w:pStyle w:val="TableParagraph"/>
              <w:spacing w:line="222" w:lineRule="exact"/>
              <w:ind w:left="7" w:right="77"/>
              <w:jc w:val="center"/>
              <w:rPr>
                <w:sz w:val="21"/>
              </w:rPr>
            </w:pPr>
            <w:r>
              <w:rPr>
                <w:sz w:val="21"/>
              </w:rPr>
              <w:t>公司北侧厂界为边界，距离最近的</w:t>
            </w:r>
          </w:p>
        </w:tc>
      </w:tr>
      <w:tr>
        <w:tblPrEx>
          <w:tblW w:w="0" w:type="auto"/>
          <w:jc w:val="left"/>
          <w:tblInd w:w="247" w:type="dxa"/>
          <w:tblLayout w:type="fixed"/>
          <w:tblCellMar>
            <w:top w:w="0" w:type="dxa"/>
            <w:left w:w="0" w:type="dxa"/>
            <w:bottom w:w="0" w:type="dxa"/>
            <w:right w:w="0" w:type="dxa"/>
          </w:tblCellMar>
          <w:tblLook w:val="01E0"/>
        </w:tblPrEx>
        <w:trPr>
          <w:trHeight w:val="240"/>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20" w:lineRule="exact"/>
              <w:ind w:right="88"/>
              <w:jc w:val="right"/>
              <w:rPr>
                <w:sz w:val="21"/>
              </w:rPr>
            </w:pPr>
            <w:r>
              <w:rPr>
                <w:w w:val="95"/>
                <w:sz w:val="21"/>
              </w:rPr>
              <w:t>开展区域环境综合整治。贯彻落实《通榆河</w:t>
            </w:r>
          </w:p>
        </w:tc>
        <w:tc>
          <w:tcPr>
            <w:tcW w:w="3467" w:type="dxa"/>
            <w:tcBorders>
              <w:top w:val="nil"/>
              <w:left w:val="single" w:sz="4" w:space="0" w:color="000000"/>
              <w:bottom w:val="nil"/>
            </w:tcBorders>
          </w:tcPr>
          <w:p>
            <w:pPr>
              <w:pStyle w:val="TableParagraph"/>
              <w:spacing w:line="220" w:lineRule="exact"/>
              <w:ind w:left="7" w:right="77"/>
              <w:jc w:val="center"/>
              <w:rPr>
                <w:sz w:val="21"/>
              </w:rPr>
            </w:pPr>
            <w:r>
              <w:rPr>
                <w:sz w:val="21"/>
              </w:rPr>
              <w:t>生态空间管控区域—通榆河（阜宁</w:t>
            </w:r>
          </w:p>
        </w:tc>
      </w:tr>
      <w:tr>
        <w:tblPrEx>
          <w:tblW w:w="0" w:type="auto"/>
          <w:jc w:val="left"/>
          <w:tblInd w:w="247" w:type="dxa"/>
          <w:tblLayout w:type="fixed"/>
          <w:tblCellMar>
            <w:top w:w="0" w:type="dxa"/>
            <w:left w:w="0" w:type="dxa"/>
            <w:bottom w:w="0" w:type="dxa"/>
            <w:right w:w="0" w:type="dxa"/>
          </w:tblCellMar>
          <w:tblLook w:val="01E0"/>
        </w:tblPrEx>
        <w:trPr>
          <w:trHeight w:val="250"/>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spacing w:before="3" w:line="227" w:lineRule="exact"/>
              <w:ind w:left="298"/>
              <w:rPr>
                <w:rFonts w:ascii="Times New Roman"/>
                <w:sz w:val="21"/>
              </w:rPr>
            </w:pPr>
            <w:r>
              <w:rPr>
                <w:rFonts w:ascii="Times New Roman"/>
                <w:w w:val="99"/>
                <w:sz w:val="21"/>
              </w:rPr>
              <w:t>8</w:t>
            </w:r>
          </w:p>
        </w:tc>
        <w:tc>
          <w:tcPr>
            <w:tcW w:w="4187" w:type="dxa"/>
            <w:tcBorders>
              <w:top w:val="nil"/>
              <w:left w:val="single" w:sz="4" w:space="0" w:color="000000"/>
              <w:bottom w:val="nil"/>
              <w:right w:val="single" w:sz="4" w:space="0" w:color="000000"/>
            </w:tcBorders>
          </w:tcPr>
          <w:p>
            <w:pPr>
              <w:pStyle w:val="TableParagraph"/>
              <w:spacing w:line="230" w:lineRule="exact"/>
              <w:ind w:right="88"/>
              <w:jc w:val="right"/>
              <w:rPr>
                <w:sz w:val="21"/>
              </w:rPr>
            </w:pPr>
            <w:r>
              <w:rPr>
                <w:w w:val="95"/>
                <w:sz w:val="21"/>
              </w:rPr>
              <w:t>水污染防治条例》等文件要求，并开展园区</w:t>
            </w:r>
          </w:p>
        </w:tc>
        <w:tc>
          <w:tcPr>
            <w:tcW w:w="3467" w:type="dxa"/>
            <w:tcBorders>
              <w:top w:val="nil"/>
              <w:left w:val="single" w:sz="4" w:space="0" w:color="000000"/>
              <w:bottom w:val="nil"/>
            </w:tcBorders>
          </w:tcPr>
          <w:p>
            <w:pPr>
              <w:pStyle w:val="TableParagraph"/>
              <w:spacing w:line="230" w:lineRule="exact"/>
              <w:ind w:left="5" w:right="77"/>
              <w:jc w:val="center"/>
              <w:rPr>
                <w:sz w:val="21"/>
              </w:rPr>
            </w:pPr>
            <w:r>
              <w:rPr>
                <w:sz w:val="21"/>
              </w:rPr>
              <w:t>县）清水通道维护区直线距离约</w:t>
            </w:r>
          </w:p>
        </w:tc>
      </w:tr>
      <w:tr>
        <w:tblPrEx>
          <w:tblW w:w="0" w:type="auto"/>
          <w:jc w:val="left"/>
          <w:tblInd w:w="247" w:type="dxa"/>
          <w:tblLayout w:type="fixed"/>
          <w:tblCellMar>
            <w:top w:w="0" w:type="dxa"/>
            <w:left w:w="0" w:type="dxa"/>
            <w:bottom w:w="0" w:type="dxa"/>
            <w:right w:w="0" w:type="dxa"/>
          </w:tblCellMar>
          <w:tblLook w:val="01E0"/>
        </w:tblPrEx>
        <w:trPr>
          <w:trHeight w:val="245"/>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spacing w:line="226" w:lineRule="exact"/>
              <w:ind w:left="841"/>
              <w:rPr>
                <w:sz w:val="21"/>
              </w:rPr>
            </w:pPr>
            <w:r>
              <w:rPr>
                <w:sz w:val="21"/>
              </w:rPr>
              <w:t>内各河道水环境综合整治。</w:t>
            </w:r>
          </w:p>
        </w:tc>
        <w:tc>
          <w:tcPr>
            <w:tcW w:w="3467" w:type="dxa"/>
            <w:tcBorders>
              <w:top w:val="nil"/>
              <w:left w:val="single" w:sz="4" w:space="0" w:color="000000"/>
              <w:bottom w:val="nil"/>
            </w:tcBorders>
          </w:tcPr>
          <w:p>
            <w:pPr>
              <w:pStyle w:val="TableParagraph"/>
              <w:spacing w:line="226" w:lineRule="exact"/>
              <w:ind w:left="38" w:right="40"/>
              <w:jc w:val="center"/>
              <w:rPr>
                <w:sz w:val="21"/>
              </w:rPr>
            </w:pPr>
            <w:r>
              <w:rPr>
                <w:rFonts w:ascii="Times New Roman" w:eastAsia="Times New Roman"/>
                <w:sz w:val="21"/>
              </w:rPr>
              <w:t>680m</w:t>
            </w:r>
            <w:r>
              <w:rPr>
                <w:sz w:val="21"/>
              </w:rPr>
              <w:t>，不在生态空间管控区域内；</w:t>
            </w:r>
          </w:p>
        </w:tc>
      </w:tr>
      <w:tr>
        <w:tblPrEx>
          <w:tblW w:w="0" w:type="auto"/>
          <w:jc w:val="left"/>
          <w:tblInd w:w="247" w:type="dxa"/>
          <w:tblLayout w:type="fixed"/>
          <w:tblCellMar>
            <w:top w:w="0" w:type="dxa"/>
            <w:left w:w="0" w:type="dxa"/>
            <w:bottom w:w="0" w:type="dxa"/>
            <w:right w:w="0" w:type="dxa"/>
          </w:tblCellMar>
          <w:tblLook w:val="01E0"/>
        </w:tblPrEx>
        <w:trPr>
          <w:trHeight w:val="22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rPr>
                <w:rFonts w:ascii="Times New Roman"/>
                <w:sz w:val="16"/>
              </w:rPr>
            </w:pPr>
          </w:p>
        </w:tc>
        <w:tc>
          <w:tcPr>
            <w:tcW w:w="3467" w:type="dxa"/>
            <w:tcBorders>
              <w:top w:val="nil"/>
              <w:left w:val="single" w:sz="4" w:space="0" w:color="000000"/>
              <w:bottom w:val="nil"/>
            </w:tcBorders>
          </w:tcPr>
          <w:p>
            <w:pPr>
              <w:pStyle w:val="TableParagraph"/>
              <w:spacing w:line="210" w:lineRule="exact"/>
              <w:ind w:left="3" w:right="77"/>
              <w:jc w:val="center"/>
              <w:rPr>
                <w:sz w:val="21"/>
              </w:rPr>
            </w:pPr>
            <w:r>
              <w:rPr>
                <w:sz w:val="21"/>
              </w:rPr>
              <w:t>本项目生产车间和原料贮存区域</w:t>
            </w:r>
          </w:p>
        </w:tc>
      </w:tr>
      <w:tr>
        <w:tblPrEx>
          <w:tblW w:w="0" w:type="auto"/>
          <w:jc w:val="left"/>
          <w:tblInd w:w="247" w:type="dxa"/>
          <w:tblLayout w:type="fixed"/>
          <w:tblCellMar>
            <w:top w:w="0" w:type="dxa"/>
            <w:left w:w="0" w:type="dxa"/>
            <w:bottom w:w="0" w:type="dxa"/>
            <w:right w:w="0" w:type="dxa"/>
          </w:tblCellMar>
          <w:tblLook w:val="01E0"/>
        </w:tblPrEx>
        <w:trPr>
          <w:trHeight w:val="25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8"/>
              </w:rPr>
            </w:pPr>
          </w:p>
        </w:tc>
        <w:tc>
          <w:tcPr>
            <w:tcW w:w="4187" w:type="dxa"/>
            <w:tcBorders>
              <w:top w:val="nil"/>
              <w:left w:val="single" w:sz="4" w:space="0" w:color="000000"/>
              <w:bottom w:val="nil"/>
              <w:right w:val="single" w:sz="4" w:space="0" w:color="000000"/>
            </w:tcBorders>
          </w:tcPr>
          <w:p>
            <w:pPr>
              <w:pStyle w:val="TableParagraph"/>
              <w:rPr>
                <w:rFonts w:ascii="Times New Roman"/>
                <w:sz w:val="18"/>
              </w:rPr>
            </w:pPr>
          </w:p>
        </w:tc>
        <w:tc>
          <w:tcPr>
            <w:tcW w:w="3467" w:type="dxa"/>
            <w:tcBorders>
              <w:top w:val="nil"/>
              <w:left w:val="single" w:sz="4" w:space="0" w:color="000000"/>
              <w:bottom w:val="nil"/>
            </w:tcBorders>
          </w:tcPr>
          <w:p>
            <w:pPr>
              <w:pStyle w:val="TableParagraph"/>
              <w:spacing w:line="234" w:lineRule="exact"/>
              <w:ind w:left="7" w:right="77"/>
              <w:jc w:val="center"/>
              <w:rPr>
                <w:sz w:val="21"/>
              </w:rPr>
            </w:pPr>
            <w:r>
              <w:rPr>
                <w:sz w:val="21"/>
              </w:rPr>
              <w:t xml:space="preserve">距离通榆河 </w:t>
            </w:r>
            <w:r>
              <w:rPr>
                <w:rFonts w:ascii="Times New Roman" w:eastAsia="Times New Roman"/>
                <w:sz w:val="21"/>
              </w:rPr>
              <w:t>1081.57m</w:t>
            </w:r>
            <w:r>
              <w:rPr>
                <w:sz w:val="21"/>
              </w:rPr>
              <w:t>，不在《江苏</w:t>
            </w:r>
          </w:p>
        </w:tc>
      </w:tr>
      <w:tr>
        <w:tblPrEx>
          <w:tblW w:w="0" w:type="auto"/>
          <w:jc w:val="left"/>
          <w:tblInd w:w="247" w:type="dxa"/>
          <w:tblLayout w:type="fixed"/>
          <w:tblCellMar>
            <w:top w:w="0" w:type="dxa"/>
            <w:left w:w="0" w:type="dxa"/>
            <w:bottom w:w="0" w:type="dxa"/>
            <w:right w:w="0" w:type="dxa"/>
          </w:tblCellMar>
          <w:tblLook w:val="01E0"/>
        </w:tblPrEx>
        <w:trPr>
          <w:trHeight w:val="234"/>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nil"/>
              <w:right w:val="single" w:sz="4" w:space="0" w:color="000000"/>
            </w:tcBorders>
          </w:tcPr>
          <w:p>
            <w:pPr>
              <w:pStyle w:val="TableParagraph"/>
              <w:rPr>
                <w:rFonts w:ascii="Times New Roman"/>
                <w:sz w:val="16"/>
              </w:rPr>
            </w:pPr>
          </w:p>
        </w:tc>
        <w:tc>
          <w:tcPr>
            <w:tcW w:w="4187" w:type="dxa"/>
            <w:tcBorders>
              <w:top w:val="nil"/>
              <w:left w:val="single" w:sz="4" w:space="0" w:color="000000"/>
              <w:bottom w:val="nil"/>
              <w:right w:val="single" w:sz="4" w:space="0" w:color="000000"/>
            </w:tcBorders>
          </w:tcPr>
          <w:p>
            <w:pPr>
              <w:pStyle w:val="TableParagraph"/>
              <w:rPr>
                <w:rFonts w:ascii="Times New Roman"/>
                <w:sz w:val="16"/>
              </w:rPr>
            </w:pPr>
          </w:p>
        </w:tc>
        <w:tc>
          <w:tcPr>
            <w:tcW w:w="3467" w:type="dxa"/>
            <w:tcBorders>
              <w:top w:val="nil"/>
              <w:left w:val="single" w:sz="4" w:space="0" w:color="000000"/>
              <w:bottom w:val="nil"/>
            </w:tcBorders>
          </w:tcPr>
          <w:p>
            <w:pPr>
              <w:pStyle w:val="TableParagraph"/>
              <w:spacing w:line="215" w:lineRule="exact"/>
              <w:ind w:left="7" w:right="77"/>
              <w:jc w:val="center"/>
              <w:rPr>
                <w:sz w:val="21"/>
              </w:rPr>
            </w:pPr>
            <w:r>
              <w:rPr>
                <w:sz w:val="21"/>
              </w:rPr>
              <w:t>省通榆河水污染防治条例》中通榆</w:t>
            </w:r>
          </w:p>
        </w:tc>
      </w:tr>
      <w:tr>
        <w:tblPrEx>
          <w:tblW w:w="0" w:type="auto"/>
          <w:jc w:val="left"/>
          <w:tblInd w:w="247" w:type="dxa"/>
          <w:tblLayout w:type="fixed"/>
          <w:tblCellMar>
            <w:top w:w="0" w:type="dxa"/>
            <w:left w:w="0" w:type="dxa"/>
            <w:bottom w:w="0" w:type="dxa"/>
            <w:right w:w="0" w:type="dxa"/>
          </w:tblCellMar>
          <w:tblLook w:val="01E0"/>
        </w:tblPrEx>
        <w:trPr>
          <w:trHeight w:val="256"/>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673" w:type="dxa"/>
            <w:tcBorders>
              <w:top w:val="nil"/>
              <w:left w:val="nil"/>
              <w:bottom w:val="single" w:sz="24" w:space="0" w:color="000000"/>
              <w:right w:val="single" w:sz="4" w:space="0" w:color="000000"/>
            </w:tcBorders>
          </w:tcPr>
          <w:p>
            <w:pPr>
              <w:pStyle w:val="TableParagraph"/>
              <w:rPr>
                <w:rFonts w:ascii="Times New Roman"/>
                <w:sz w:val="18"/>
              </w:rPr>
            </w:pPr>
          </w:p>
        </w:tc>
        <w:tc>
          <w:tcPr>
            <w:tcW w:w="4187" w:type="dxa"/>
            <w:tcBorders>
              <w:top w:val="nil"/>
              <w:left w:val="single" w:sz="4" w:space="0" w:color="000000"/>
              <w:bottom w:val="single" w:sz="24" w:space="0" w:color="000000"/>
              <w:right w:val="single" w:sz="4" w:space="0" w:color="000000"/>
            </w:tcBorders>
          </w:tcPr>
          <w:p>
            <w:pPr>
              <w:pStyle w:val="TableParagraph"/>
              <w:rPr>
                <w:rFonts w:ascii="Times New Roman"/>
                <w:sz w:val="18"/>
              </w:rPr>
            </w:pPr>
          </w:p>
        </w:tc>
        <w:tc>
          <w:tcPr>
            <w:tcW w:w="3467" w:type="dxa"/>
            <w:tcBorders>
              <w:top w:val="nil"/>
              <w:left w:val="single" w:sz="4" w:space="0" w:color="000000"/>
              <w:bottom w:val="single" w:sz="24" w:space="0" w:color="000000"/>
            </w:tcBorders>
          </w:tcPr>
          <w:p>
            <w:pPr>
              <w:pStyle w:val="TableParagraph"/>
              <w:spacing w:line="236" w:lineRule="exact"/>
              <w:ind w:left="5" w:right="77"/>
              <w:jc w:val="center"/>
              <w:rPr>
                <w:sz w:val="21"/>
              </w:rPr>
            </w:pPr>
            <w:r>
              <w:rPr>
                <w:sz w:val="21"/>
              </w:rPr>
              <w:t>河一级保护区内。</w:t>
            </w:r>
          </w:p>
        </w:tc>
      </w:tr>
    </w:tbl>
    <w:p>
      <w:pPr>
        <w:spacing w:after="0" w:line="236" w:lineRule="exact"/>
        <w:jc w:val="center"/>
        <w:rPr>
          <w:sz w:val="21"/>
        </w:rPr>
        <w:sectPr>
          <w:footerReference w:type="default" r:id="rId10"/>
          <w:pgSz w:w="11910" w:h="16840"/>
          <w:pgMar w:top="1400" w:right="1199" w:bottom="1180" w:left="1220" w:header="0" w:footer="997"/>
          <w:pgNumType w:start="7"/>
          <w:cols w:space="708"/>
        </w:sectPr>
      </w:pPr>
    </w:p>
    <w:p>
      <w:pPr>
        <w:pStyle w:val="Heading3"/>
        <w:spacing w:before="50"/>
        <w:ind w:left="1383"/>
      </w:pPr>
      <w:r>
        <w:pict>
          <v:group id="_x0000_s1032" style="width:451.5pt;height:700.9pt;margin-top:70.85pt;margin-left:71.88pt;mso-position-horizontal-relative:page;mso-position-vertical-relative:page;position:absolute;z-index:-251655168" coordorigin="1438,1417" coordsize="9030,14018">
            <v:shape id="_x0000_s1033" style="width:9030;height:14018;left:1437;position:absolute;top:1403" coordorigin="1438,1403" coordsize="9030,14018" path="m1438,1431l10467,1431m1438,15420l10467,15420m1452,1417l1452,15435m10453,1446l10453,15435e" filled="f" stroked="t" strokecolor="black" strokeweight="1.44pt">
              <v:stroke dashstyle="solid"/>
              <v:path arrowok="t"/>
            </v:shape>
            <v:line id="_x0000_s1034" style="position:absolute" from="2017,1446" to="2017,15406" stroked="t" strokecolor="black" strokeweight="0.48pt">
              <v:stroke dashstyle="solid"/>
            </v:line>
          </v:group>
        </w:pict>
      </w:r>
      <w:r>
        <w:rPr>
          <w:rFonts w:ascii="Times New Roman" w:eastAsia="Times New Roman" w:hAnsi="Times New Roman"/>
        </w:rPr>
        <w:t>1</w:t>
      </w:r>
      <w:r>
        <w:t>、</w:t>
      </w:r>
      <w:r>
        <w:rPr>
          <w:rFonts w:ascii="Times New Roman" w:eastAsia="Times New Roman" w:hAnsi="Times New Roman"/>
        </w:rPr>
        <w:t>“</w:t>
      </w:r>
      <w:r>
        <w:t>三线一单</w:t>
      </w:r>
      <w:r>
        <w:rPr>
          <w:rFonts w:ascii="Times New Roman" w:eastAsia="Times New Roman" w:hAnsi="Times New Roman"/>
        </w:rPr>
        <w:t>”</w:t>
      </w:r>
      <w:r>
        <w:t>相符性分析</w:t>
      </w:r>
    </w:p>
    <w:p>
      <w:pPr>
        <w:pStyle w:val="BodyText"/>
        <w:spacing w:before="158"/>
        <w:ind w:left="1383"/>
      </w:pPr>
      <w:r>
        <w:rPr>
          <w:rFonts w:ascii="宋体" w:eastAsia="宋体" w:hAnsi="宋体" w:hint="eastAsia"/>
        </w:rPr>
        <w:t>①</w:t>
      </w:r>
      <w:r>
        <w:t>生态保护红线</w:t>
      </w:r>
    </w:p>
    <w:p>
      <w:pPr>
        <w:pStyle w:val="BodyText"/>
        <w:spacing w:before="161"/>
        <w:ind w:left="1383"/>
      </w:pPr>
      <w:r>
        <w:t>根据《省政府关于印发江苏省生态空间管控区域规划的通知》（苏政发</w:t>
      </w:r>
    </w:p>
    <w:p>
      <w:pPr>
        <w:pStyle w:val="BodyText"/>
        <w:spacing w:before="160" w:line="364" w:lineRule="auto"/>
        <w:ind w:left="904" w:right="362"/>
        <w:jc w:val="both"/>
      </w:pPr>
      <w:r>
        <w:rPr>
          <w:sz w:val="21"/>
        </w:rPr>
        <w:t>〔</w:t>
      </w:r>
      <w:r>
        <w:rPr>
          <w:rFonts w:ascii="Times New Roman" w:eastAsia="Times New Roman"/>
        </w:rPr>
        <w:t>2020</w:t>
      </w:r>
      <w:r>
        <w:rPr>
          <w:spacing w:val="-46"/>
          <w:sz w:val="21"/>
        </w:rPr>
        <w:t>〕</w:t>
      </w:r>
      <w:r>
        <w:rPr>
          <w:rFonts w:ascii="Times New Roman" w:eastAsia="Times New Roman"/>
        </w:rPr>
        <w:t xml:space="preserve">1 </w:t>
      </w:r>
      <w:r>
        <w:t>号</w:t>
      </w:r>
      <w:r>
        <w:rPr>
          <w:spacing w:val="-53"/>
        </w:rPr>
        <w:t>）</w:t>
      </w:r>
      <w:r>
        <w:rPr>
          <w:spacing w:val="-15"/>
        </w:rPr>
        <w:t>、《省政府关于印发江苏省国家级生态保护红线规划的通知》</w:t>
      </w:r>
      <w:r>
        <w:t>（</w:t>
      </w:r>
      <w:r>
        <w:rPr>
          <w:spacing w:val="-17"/>
        </w:rPr>
        <w:t>苏</w:t>
      </w:r>
      <w:r>
        <w:t>政发</w:t>
      </w:r>
      <w:r>
        <w:rPr>
          <w:sz w:val="21"/>
        </w:rPr>
        <w:t>〔</w:t>
      </w:r>
      <w:r>
        <w:rPr>
          <w:rFonts w:ascii="Times New Roman" w:eastAsia="Times New Roman"/>
        </w:rPr>
        <w:t>2018</w:t>
      </w:r>
      <w:r>
        <w:rPr>
          <w:sz w:val="21"/>
        </w:rPr>
        <w:t>〕</w:t>
      </w:r>
      <w:r>
        <w:rPr>
          <w:rFonts w:ascii="Times New Roman" w:eastAsia="Times New Roman"/>
        </w:rPr>
        <w:t xml:space="preserve">74 </w:t>
      </w:r>
      <w:r>
        <w:t>号）、《江苏省自然资源厅关于阜宁县生态空间管控区域调整方案的复函》（苏自然资函</w:t>
      </w:r>
      <w:r>
        <w:rPr>
          <w:sz w:val="21"/>
        </w:rPr>
        <w:t>〔</w:t>
      </w:r>
      <w:r>
        <w:rPr>
          <w:rFonts w:ascii="Times New Roman" w:eastAsia="Times New Roman"/>
        </w:rPr>
        <w:t>2021</w:t>
      </w:r>
      <w:r>
        <w:rPr>
          <w:sz w:val="21"/>
        </w:rPr>
        <w:t>〕</w:t>
      </w:r>
      <w:r>
        <w:rPr>
          <w:rFonts w:ascii="Times New Roman" w:eastAsia="Times New Roman"/>
        </w:rPr>
        <w:t xml:space="preserve">1686 </w:t>
      </w:r>
      <w:r>
        <w:t>号），项目所在地附近生态空间管控</w:t>
      </w:r>
      <w:r>
        <w:rPr>
          <w:spacing w:val="-13"/>
        </w:rPr>
        <w:t xml:space="preserve">区详见表 </w:t>
      </w:r>
      <w:r>
        <w:rPr>
          <w:rFonts w:ascii="Times New Roman" w:eastAsia="Times New Roman"/>
        </w:rPr>
        <w:t>1-2</w:t>
      </w:r>
      <w:r>
        <w:t>。本项目与生态空间管控区相对位置图详见附图。</w:t>
      </w:r>
    </w:p>
    <w:p>
      <w:pPr>
        <w:pStyle w:val="Heading3"/>
        <w:spacing w:line="305" w:lineRule="exact"/>
        <w:ind w:left="3018"/>
        <w:jc w:val="both"/>
      </w:pPr>
      <w:r>
        <w:t xml:space="preserve">表 </w:t>
      </w:r>
      <w:r>
        <w:rPr>
          <w:rFonts w:ascii="Times New Roman" w:eastAsia="Times New Roman"/>
        </w:rPr>
        <w:t xml:space="preserve">1-2  </w:t>
      </w:r>
      <w:r>
        <w:t>盐城市生态空间管控区域名录</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7"/>
        <w:rPr>
          <w:b/>
        </w:rPr>
      </w:pPr>
    </w:p>
    <w:p>
      <w:pPr>
        <w:spacing w:before="70" w:line="242" w:lineRule="auto"/>
        <w:ind w:left="409" w:right="8866" w:firstLine="0"/>
        <w:jc w:val="both"/>
        <w:rPr>
          <w:sz w:val="21"/>
        </w:rPr>
      </w:pPr>
      <w:r>
        <w:pict>
          <v:shapetype id="_x0000_t202" coordsize="21600,21600" o:spt="202" path="m,l,21600r21600,l21600,xe">
            <v:stroke joinstyle="miter"/>
            <v:path gradientshapeok="t" o:connecttype="rect"/>
          </v:shapetype>
          <v:shape id="_x0000_s1035" type="#_x0000_t202" style="width:413.2pt;height:167.4pt;margin-top:-118.15pt;margin-left:105.53pt;mso-position-horizontal-relative:page;position:absolute;z-index:251662336" filled="f" stroked="f">
            <v:textbox inset="0,0,0,0">
              <w:txbxContent>
                <w:tbl>
                  <w:tblPr>
                    <w:tblStyle w:val="TableNormal5"/>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230"/>
                    <w:gridCol w:w="868"/>
                    <w:gridCol w:w="932"/>
                    <w:gridCol w:w="1036"/>
                    <w:gridCol w:w="2625"/>
                    <w:gridCol w:w="1529"/>
                  </w:tblGrid>
                  <w:tr>
                    <w:tblPrEx>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273"/>
                      <w:jc w:val="left"/>
                    </w:trPr>
                    <w:tc>
                      <w:tcPr>
                        <w:tcW w:w="1230" w:type="dxa"/>
                        <w:vMerge w:val="restart"/>
                        <w:tcBorders>
                          <w:left w:val="nil"/>
                          <w:bottom w:val="single" w:sz="4" w:space="0" w:color="000000"/>
                          <w:right w:val="single" w:sz="4" w:space="0" w:color="000000"/>
                        </w:tcBorders>
                      </w:tcPr>
                      <w:p>
                        <w:pPr>
                          <w:pStyle w:val="TableParagraph"/>
                          <w:spacing w:before="140" w:line="242" w:lineRule="auto"/>
                          <w:ind w:left="207" w:right="172"/>
                          <w:jc w:val="center"/>
                          <w:rPr>
                            <w:b/>
                            <w:sz w:val="21"/>
                          </w:rPr>
                        </w:pPr>
                        <w:r>
                          <w:rPr>
                            <w:b/>
                            <w:sz w:val="21"/>
                          </w:rPr>
                          <w:t>生态空间保护区域名称</w:t>
                        </w:r>
                      </w:p>
                    </w:tc>
                    <w:tc>
                      <w:tcPr>
                        <w:tcW w:w="868" w:type="dxa"/>
                        <w:vMerge w:val="restart"/>
                        <w:tcBorders>
                          <w:left w:val="single" w:sz="4" w:space="0" w:color="000000"/>
                          <w:bottom w:val="single" w:sz="4" w:space="0" w:color="000000"/>
                          <w:right w:val="single" w:sz="4" w:space="0" w:color="000000"/>
                        </w:tcBorders>
                      </w:tcPr>
                      <w:p>
                        <w:pPr>
                          <w:pStyle w:val="TableParagraph"/>
                          <w:spacing w:before="10"/>
                          <w:rPr>
                            <w:sz w:val="21"/>
                          </w:rPr>
                        </w:pPr>
                      </w:p>
                      <w:p>
                        <w:pPr>
                          <w:pStyle w:val="TableParagraph"/>
                          <w:spacing w:line="242" w:lineRule="auto"/>
                          <w:ind w:left="232" w:right="-58" w:hanging="166"/>
                          <w:rPr>
                            <w:b/>
                            <w:sz w:val="21"/>
                          </w:rPr>
                        </w:pPr>
                        <w:r>
                          <w:rPr>
                            <w:b/>
                            <w:sz w:val="21"/>
                          </w:rPr>
                          <w:t>县（市、区）</w:t>
                        </w:r>
                      </w:p>
                    </w:tc>
                    <w:tc>
                      <w:tcPr>
                        <w:tcW w:w="932" w:type="dxa"/>
                        <w:vMerge w:val="restart"/>
                        <w:tcBorders>
                          <w:left w:val="single" w:sz="4" w:space="0" w:color="000000"/>
                          <w:bottom w:val="single" w:sz="4" w:space="0" w:color="000000"/>
                          <w:right w:val="single" w:sz="4" w:space="0" w:color="000000"/>
                        </w:tcBorders>
                      </w:tcPr>
                      <w:p>
                        <w:pPr>
                          <w:pStyle w:val="TableParagraph"/>
                          <w:spacing w:before="10"/>
                          <w:rPr>
                            <w:sz w:val="21"/>
                          </w:rPr>
                        </w:pPr>
                      </w:p>
                      <w:p>
                        <w:pPr>
                          <w:pStyle w:val="TableParagraph"/>
                          <w:spacing w:line="242" w:lineRule="auto"/>
                          <w:ind w:left="159" w:right="129"/>
                          <w:rPr>
                            <w:b/>
                            <w:sz w:val="21"/>
                          </w:rPr>
                        </w:pPr>
                        <w:r>
                          <w:rPr>
                            <w:b/>
                            <w:sz w:val="21"/>
                          </w:rPr>
                          <w:t>主导生态功能</w:t>
                        </w:r>
                      </w:p>
                    </w:tc>
                    <w:tc>
                      <w:tcPr>
                        <w:tcW w:w="3661" w:type="dxa"/>
                        <w:gridSpan w:val="2"/>
                        <w:tcBorders>
                          <w:left w:val="single" w:sz="4" w:space="0" w:color="000000"/>
                          <w:bottom w:val="single" w:sz="4" w:space="0" w:color="000000"/>
                          <w:right w:val="single" w:sz="4" w:space="0" w:color="000000"/>
                        </w:tcBorders>
                      </w:tcPr>
                      <w:p>
                        <w:pPr>
                          <w:pStyle w:val="TableParagraph"/>
                          <w:spacing w:before="1" w:line="252" w:lineRule="exact"/>
                          <w:ind w:left="1606" w:right="1583"/>
                          <w:jc w:val="center"/>
                          <w:rPr>
                            <w:b/>
                            <w:sz w:val="21"/>
                          </w:rPr>
                        </w:pPr>
                        <w:r>
                          <w:rPr>
                            <w:b/>
                            <w:sz w:val="21"/>
                          </w:rPr>
                          <w:t>范围</w:t>
                        </w:r>
                      </w:p>
                    </w:tc>
                    <w:tc>
                      <w:tcPr>
                        <w:tcW w:w="1529" w:type="dxa"/>
                        <w:vMerge w:val="restart"/>
                        <w:tcBorders>
                          <w:left w:val="single" w:sz="4" w:space="0" w:color="000000"/>
                          <w:bottom w:val="single" w:sz="4" w:space="0" w:color="000000"/>
                          <w:right w:val="nil"/>
                        </w:tcBorders>
                      </w:tcPr>
                      <w:p>
                        <w:pPr>
                          <w:pStyle w:val="TableParagraph"/>
                          <w:spacing w:before="10"/>
                          <w:rPr>
                            <w:sz w:val="21"/>
                          </w:rPr>
                        </w:pPr>
                      </w:p>
                      <w:p>
                        <w:pPr>
                          <w:pStyle w:val="TableParagraph"/>
                          <w:spacing w:line="242" w:lineRule="auto"/>
                          <w:ind w:left="563" w:right="118" w:hanging="423"/>
                          <w:rPr>
                            <w:b/>
                            <w:sz w:val="21"/>
                          </w:rPr>
                        </w:pPr>
                        <w:r>
                          <w:rPr>
                            <w:b/>
                            <w:sz w:val="21"/>
                          </w:rPr>
                          <w:t>距离项目最近距离</w:t>
                        </w:r>
                      </w:p>
                    </w:tc>
                  </w:tr>
                  <w:tr>
                    <w:tblPrEx>
                      <w:tblW w:w="0" w:type="auto"/>
                      <w:jc w:val="left"/>
                      <w:tblInd w:w="7" w:type="dxa"/>
                      <w:tblLayout w:type="fixed"/>
                      <w:tblCellMar>
                        <w:top w:w="0" w:type="dxa"/>
                        <w:left w:w="0" w:type="dxa"/>
                        <w:bottom w:w="0" w:type="dxa"/>
                        <w:right w:w="0" w:type="dxa"/>
                      </w:tblCellMar>
                      <w:tblLook w:val="01E0"/>
                    </w:tblPrEx>
                    <w:trPr>
                      <w:trHeight w:val="817"/>
                      <w:jc w:val="left"/>
                    </w:trPr>
                    <w:tc>
                      <w:tcPr>
                        <w:tcW w:w="1230" w:type="dxa"/>
                        <w:vMerge/>
                        <w:tcBorders>
                          <w:top w:val="nil"/>
                          <w:left w:val="nil"/>
                          <w:bottom w:val="single" w:sz="4" w:space="0" w:color="000000"/>
                          <w:right w:val="single" w:sz="4" w:space="0" w:color="000000"/>
                        </w:tcBorders>
                      </w:tcPr>
                      <w:p>
                        <w:pPr>
                          <w:rPr>
                            <w:sz w:val="2"/>
                            <w:szCs w:val="2"/>
                          </w:rPr>
                        </w:pPr>
                      </w:p>
                    </w:tc>
                    <w:tc>
                      <w:tcPr>
                        <w:tcW w:w="868" w:type="dxa"/>
                        <w:vMerge/>
                        <w:tcBorders>
                          <w:top w:val="nil"/>
                          <w:left w:val="single" w:sz="4" w:space="0" w:color="000000"/>
                          <w:bottom w:val="single" w:sz="4" w:space="0" w:color="000000"/>
                          <w:right w:val="single" w:sz="4" w:space="0" w:color="000000"/>
                        </w:tcBorders>
                      </w:tcPr>
                      <w:p>
                        <w:pPr>
                          <w:rPr>
                            <w:sz w:val="2"/>
                            <w:szCs w:val="2"/>
                          </w:rPr>
                        </w:pPr>
                      </w:p>
                    </w:tc>
                    <w:tc>
                      <w:tcPr>
                        <w:tcW w:w="932" w:type="dxa"/>
                        <w:vMerge/>
                        <w:tcBorders>
                          <w:top w:val="nil"/>
                          <w:left w:val="single" w:sz="4" w:space="0" w:color="000000"/>
                          <w:bottom w:val="single" w:sz="4" w:space="0" w:color="000000"/>
                          <w:right w:val="single" w:sz="4" w:space="0" w:color="000000"/>
                        </w:tcBorders>
                      </w:tcPr>
                      <w:p>
                        <w:pPr>
                          <w:rPr>
                            <w:sz w:val="2"/>
                            <w:szCs w:val="2"/>
                          </w:rPr>
                        </w:pPr>
                      </w:p>
                    </w:tc>
                    <w:tc>
                      <w:tcPr>
                        <w:tcW w:w="1036" w:type="dxa"/>
                        <w:tcBorders>
                          <w:top w:val="single" w:sz="4" w:space="0" w:color="000000"/>
                          <w:left w:val="single" w:sz="4" w:space="0" w:color="000000"/>
                          <w:bottom w:val="single" w:sz="4" w:space="0" w:color="000000"/>
                          <w:right w:val="single" w:sz="4" w:space="0" w:color="000000"/>
                        </w:tcBorders>
                      </w:tcPr>
                      <w:p>
                        <w:pPr>
                          <w:pStyle w:val="TableParagraph"/>
                          <w:spacing w:before="1"/>
                          <w:ind w:left="105"/>
                          <w:rPr>
                            <w:b/>
                            <w:sz w:val="21"/>
                          </w:rPr>
                        </w:pPr>
                        <w:r>
                          <w:rPr>
                            <w:b/>
                            <w:sz w:val="21"/>
                          </w:rPr>
                          <w:t>国家级生</w:t>
                        </w:r>
                      </w:p>
                      <w:p>
                        <w:pPr>
                          <w:pStyle w:val="TableParagraph"/>
                          <w:spacing w:before="1" w:line="270" w:lineRule="atLeast"/>
                          <w:ind w:left="211" w:right="75" w:hanging="106"/>
                          <w:rPr>
                            <w:b/>
                            <w:sz w:val="21"/>
                          </w:rPr>
                        </w:pPr>
                        <w:r>
                          <w:rPr>
                            <w:b/>
                            <w:sz w:val="21"/>
                          </w:rPr>
                          <w:t>态保护红线范围</w:t>
                        </w:r>
                      </w:p>
                    </w:tc>
                    <w:tc>
                      <w:tcPr>
                        <w:tcW w:w="2625" w:type="dxa"/>
                        <w:tcBorders>
                          <w:top w:val="single" w:sz="4" w:space="0" w:color="000000"/>
                          <w:left w:val="single" w:sz="4" w:space="0" w:color="000000"/>
                          <w:bottom w:val="single" w:sz="4" w:space="0" w:color="000000"/>
                          <w:right w:val="single" w:sz="4" w:space="0" w:color="000000"/>
                        </w:tcBorders>
                      </w:tcPr>
                      <w:p>
                        <w:pPr>
                          <w:pStyle w:val="TableParagraph"/>
                          <w:spacing w:before="3"/>
                          <w:rPr>
                            <w:sz w:val="21"/>
                          </w:rPr>
                        </w:pPr>
                      </w:p>
                      <w:p>
                        <w:pPr>
                          <w:pStyle w:val="TableParagraph"/>
                          <w:ind w:left="40" w:right="14"/>
                          <w:jc w:val="center"/>
                          <w:rPr>
                            <w:b/>
                            <w:sz w:val="21"/>
                          </w:rPr>
                        </w:pPr>
                        <w:r>
                          <w:rPr>
                            <w:b/>
                            <w:sz w:val="21"/>
                          </w:rPr>
                          <w:t>生态空间管控区域范围</w:t>
                        </w:r>
                      </w:p>
                    </w:tc>
                    <w:tc>
                      <w:tcPr>
                        <w:tcW w:w="1529" w:type="dxa"/>
                        <w:vMerge/>
                        <w:tcBorders>
                          <w:top w:val="nil"/>
                          <w:left w:val="single" w:sz="4" w:space="0" w:color="000000"/>
                          <w:bottom w:val="single" w:sz="4" w:space="0" w:color="000000"/>
                          <w:right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811"/>
                      <w:jc w:val="left"/>
                    </w:trPr>
                    <w:tc>
                      <w:tcPr>
                        <w:tcW w:w="1230" w:type="dxa"/>
                        <w:tcBorders>
                          <w:top w:val="single" w:sz="4" w:space="0" w:color="000000"/>
                          <w:left w:val="nil"/>
                          <w:bottom w:val="nil"/>
                          <w:right w:val="single" w:sz="4" w:space="0" w:color="000000"/>
                        </w:tcBorders>
                      </w:tcPr>
                      <w:p>
                        <w:pPr>
                          <w:pStyle w:val="TableParagraph"/>
                          <w:rPr>
                            <w:sz w:val="20"/>
                          </w:rPr>
                        </w:pPr>
                      </w:p>
                      <w:p>
                        <w:pPr>
                          <w:pStyle w:val="TableParagraph"/>
                          <w:spacing w:before="6"/>
                          <w:rPr>
                            <w:sz w:val="22"/>
                          </w:rPr>
                        </w:pPr>
                      </w:p>
                      <w:p>
                        <w:pPr>
                          <w:pStyle w:val="TableParagraph"/>
                          <w:spacing w:line="247" w:lineRule="exact"/>
                          <w:ind w:left="82" w:right="52"/>
                          <w:jc w:val="center"/>
                          <w:rPr>
                            <w:sz w:val="21"/>
                          </w:rPr>
                        </w:pPr>
                        <w:r>
                          <w:rPr>
                            <w:sz w:val="21"/>
                          </w:rPr>
                          <w:t>通榆河（阜</w:t>
                        </w:r>
                      </w:p>
                    </w:tc>
                    <w:tc>
                      <w:tcPr>
                        <w:tcW w:w="868" w:type="dxa"/>
                        <w:tcBorders>
                          <w:top w:val="single" w:sz="4" w:space="0" w:color="000000"/>
                          <w:left w:val="single" w:sz="4" w:space="0" w:color="000000"/>
                          <w:bottom w:val="nil"/>
                          <w:right w:val="single" w:sz="4" w:space="0" w:color="000000"/>
                        </w:tcBorders>
                      </w:tcPr>
                      <w:p>
                        <w:pPr>
                          <w:pStyle w:val="TableParagraph"/>
                          <w:rPr>
                            <w:rFonts w:ascii="Times New Roman"/>
                            <w:sz w:val="22"/>
                          </w:rPr>
                        </w:pPr>
                      </w:p>
                    </w:tc>
                    <w:tc>
                      <w:tcPr>
                        <w:tcW w:w="932" w:type="dxa"/>
                        <w:tcBorders>
                          <w:top w:val="single" w:sz="4" w:space="0" w:color="000000"/>
                          <w:left w:val="single" w:sz="4" w:space="0" w:color="000000"/>
                          <w:bottom w:val="nil"/>
                          <w:right w:val="single" w:sz="4" w:space="0" w:color="000000"/>
                        </w:tcBorders>
                      </w:tcPr>
                      <w:p>
                        <w:pPr>
                          <w:pStyle w:val="TableParagraph"/>
                          <w:rPr>
                            <w:rFonts w:ascii="Times New Roman"/>
                            <w:sz w:val="22"/>
                          </w:rPr>
                        </w:pPr>
                      </w:p>
                    </w:tc>
                    <w:tc>
                      <w:tcPr>
                        <w:tcW w:w="1036" w:type="dxa"/>
                        <w:tcBorders>
                          <w:top w:val="single" w:sz="4" w:space="0" w:color="000000"/>
                          <w:left w:val="single" w:sz="4" w:space="0" w:color="000000"/>
                          <w:bottom w:val="nil"/>
                          <w:right w:val="single" w:sz="4" w:space="0" w:color="000000"/>
                        </w:tcBorders>
                      </w:tcPr>
                      <w:p>
                        <w:pPr>
                          <w:pStyle w:val="TableParagraph"/>
                          <w:rPr>
                            <w:rFonts w:ascii="Times New Roman"/>
                            <w:sz w:val="22"/>
                          </w:rPr>
                        </w:pPr>
                      </w:p>
                    </w:tc>
                    <w:tc>
                      <w:tcPr>
                        <w:tcW w:w="2625" w:type="dxa"/>
                        <w:tcBorders>
                          <w:top w:val="single" w:sz="4" w:space="0" w:color="000000"/>
                          <w:left w:val="single" w:sz="4" w:space="0" w:color="000000"/>
                          <w:bottom w:val="nil"/>
                          <w:right w:val="single" w:sz="4" w:space="0" w:color="000000"/>
                        </w:tcBorders>
                      </w:tcPr>
                      <w:p>
                        <w:pPr>
                          <w:pStyle w:val="TableParagraph"/>
                          <w:spacing w:line="269" w:lineRule="exact"/>
                          <w:ind w:left="113" w:firstLine="52"/>
                          <w:rPr>
                            <w:sz w:val="21"/>
                          </w:rPr>
                        </w:pPr>
                        <w:r>
                          <w:rPr>
                            <w:sz w:val="21"/>
                          </w:rPr>
                          <w:t>阜宁县境内通榆河水域及</w:t>
                        </w:r>
                      </w:p>
                      <w:p>
                        <w:pPr>
                          <w:pStyle w:val="TableParagraph"/>
                          <w:spacing w:before="3" w:line="270" w:lineRule="atLeast"/>
                          <w:ind w:left="65" w:right="15" w:firstLine="48"/>
                          <w:rPr>
                            <w:sz w:val="21"/>
                          </w:rPr>
                        </w:pPr>
                        <w:r>
                          <w:rPr>
                            <w:sz w:val="21"/>
                          </w:rPr>
                          <w:t xml:space="preserve">两岸纵深各 </w:t>
                        </w:r>
                        <w:r>
                          <w:rPr>
                            <w:rFonts w:ascii="Times New Roman" w:eastAsia="Times New Roman"/>
                            <w:sz w:val="21"/>
                          </w:rPr>
                          <w:t xml:space="preserve">1000 </w:t>
                        </w:r>
                        <w:r>
                          <w:rPr>
                            <w:sz w:val="21"/>
                          </w:rPr>
                          <w:t>米的陆域范围，扣减与通榆河饮用水</w:t>
                        </w:r>
                      </w:p>
                    </w:tc>
                    <w:tc>
                      <w:tcPr>
                        <w:tcW w:w="1529" w:type="dxa"/>
                        <w:tcBorders>
                          <w:top w:val="single" w:sz="4" w:space="0" w:color="000000"/>
                          <w:left w:val="single" w:sz="4" w:space="0" w:color="000000"/>
                          <w:bottom w:val="nil"/>
                          <w:right w:val="nil"/>
                        </w:tcBorders>
                      </w:tcPr>
                      <w:p>
                        <w:pPr>
                          <w:pStyle w:val="TableParagraph"/>
                          <w:rPr>
                            <w:rFonts w:ascii="Times New Roman"/>
                            <w:sz w:val="22"/>
                          </w:rPr>
                        </w:pPr>
                      </w:p>
                    </w:tc>
                  </w:tr>
                  <w:tr>
                    <w:tblPrEx>
                      <w:tblW w:w="0" w:type="auto"/>
                      <w:jc w:val="left"/>
                      <w:tblInd w:w="7" w:type="dxa"/>
                      <w:tblLayout w:type="fixed"/>
                      <w:tblCellMar>
                        <w:top w:w="0" w:type="dxa"/>
                        <w:left w:w="0" w:type="dxa"/>
                        <w:bottom w:w="0" w:type="dxa"/>
                        <w:right w:w="0" w:type="dxa"/>
                      </w:tblCellMar>
                      <w:tblLook w:val="01E0"/>
                    </w:tblPrEx>
                    <w:trPr>
                      <w:trHeight w:val="548"/>
                      <w:jc w:val="left"/>
                    </w:trPr>
                    <w:tc>
                      <w:tcPr>
                        <w:tcW w:w="1230" w:type="dxa"/>
                        <w:tcBorders>
                          <w:top w:val="nil"/>
                          <w:left w:val="nil"/>
                          <w:bottom w:val="nil"/>
                          <w:right w:val="single" w:sz="4" w:space="0" w:color="000000"/>
                        </w:tcBorders>
                      </w:tcPr>
                      <w:p>
                        <w:pPr>
                          <w:pStyle w:val="TableParagraph"/>
                          <w:spacing w:before="4"/>
                          <w:ind w:left="121"/>
                          <w:rPr>
                            <w:sz w:val="21"/>
                          </w:rPr>
                        </w:pPr>
                        <w:r>
                          <w:rPr>
                            <w:sz w:val="21"/>
                          </w:rPr>
                          <w:t>宁县）清水</w:t>
                        </w:r>
                      </w:p>
                      <w:p>
                        <w:pPr>
                          <w:pStyle w:val="TableParagraph"/>
                          <w:spacing w:before="4" w:line="250" w:lineRule="exact"/>
                          <w:ind w:left="210"/>
                          <w:rPr>
                            <w:sz w:val="21"/>
                          </w:rPr>
                        </w:pPr>
                        <w:r>
                          <w:rPr>
                            <w:sz w:val="21"/>
                          </w:rPr>
                          <w:t>通道维护</w:t>
                        </w:r>
                      </w:p>
                    </w:tc>
                    <w:tc>
                      <w:tcPr>
                        <w:tcW w:w="868" w:type="dxa"/>
                        <w:tcBorders>
                          <w:top w:val="nil"/>
                          <w:left w:val="single" w:sz="4" w:space="0" w:color="000000"/>
                          <w:bottom w:val="nil"/>
                          <w:right w:val="single" w:sz="4" w:space="0" w:color="000000"/>
                        </w:tcBorders>
                      </w:tcPr>
                      <w:p>
                        <w:pPr>
                          <w:pStyle w:val="TableParagraph"/>
                          <w:spacing w:before="140"/>
                          <w:ind w:left="127"/>
                          <w:rPr>
                            <w:sz w:val="21"/>
                          </w:rPr>
                        </w:pPr>
                        <w:r>
                          <w:rPr>
                            <w:sz w:val="21"/>
                          </w:rPr>
                          <w:t>阜宁县</w:t>
                        </w:r>
                      </w:p>
                    </w:tc>
                    <w:tc>
                      <w:tcPr>
                        <w:tcW w:w="932" w:type="dxa"/>
                        <w:tcBorders>
                          <w:top w:val="nil"/>
                          <w:left w:val="single" w:sz="4" w:space="0" w:color="000000"/>
                          <w:bottom w:val="nil"/>
                          <w:right w:val="single" w:sz="4" w:space="0" w:color="000000"/>
                        </w:tcBorders>
                      </w:tcPr>
                      <w:p>
                        <w:pPr>
                          <w:pStyle w:val="TableParagraph"/>
                          <w:spacing w:before="4"/>
                          <w:ind w:left="159"/>
                          <w:rPr>
                            <w:sz w:val="21"/>
                          </w:rPr>
                        </w:pPr>
                        <w:r>
                          <w:rPr>
                            <w:w w:val="95"/>
                            <w:sz w:val="21"/>
                          </w:rPr>
                          <w:t>水源水</w:t>
                        </w:r>
                      </w:p>
                      <w:p>
                        <w:pPr>
                          <w:pStyle w:val="TableParagraph"/>
                          <w:spacing w:before="4" w:line="250" w:lineRule="exact"/>
                          <w:ind w:left="159"/>
                          <w:rPr>
                            <w:sz w:val="21"/>
                          </w:rPr>
                        </w:pPr>
                        <w:r>
                          <w:rPr>
                            <w:w w:val="95"/>
                            <w:sz w:val="21"/>
                          </w:rPr>
                          <w:t>质保护</w:t>
                        </w:r>
                      </w:p>
                    </w:tc>
                    <w:tc>
                      <w:tcPr>
                        <w:tcW w:w="1036" w:type="dxa"/>
                        <w:tcBorders>
                          <w:top w:val="nil"/>
                          <w:left w:val="single" w:sz="4" w:space="0" w:color="000000"/>
                          <w:bottom w:val="nil"/>
                          <w:right w:val="single" w:sz="4" w:space="0" w:color="000000"/>
                        </w:tcBorders>
                      </w:tcPr>
                      <w:p>
                        <w:pPr>
                          <w:pStyle w:val="TableParagraph"/>
                          <w:spacing w:before="154"/>
                          <w:ind w:left="30"/>
                          <w:jc w:val="center"/>
                          <w:rPr>
                            <w:rFonts w:ascii="Times New Roman"/>
                            <w:sz w:val="21"/>
                          </w:rPr>
                        </w:pPr>
                        <w:r>
                          <w:rPr>
                            <w:rFonts w:ascii="Times New Roman"/>
                            <w:w w:val="99"/>
                            <w:sz w:val="21"/>
                          </w:rPr>
                          <w:t>/</w:t>
                        </w:r>
                      </w:p>
                    </w:tc>
                    <w:tc>
                      <w:tcPr>
                        <w:tcW w:w="2625" w:type="dxa"/>
                        <w:tcBorders>
                          <w:top w:val="nil"/>
                          <w:left w:val="single" w:sz="4" w:space="0" w:color="000000"/>
                          <w:bottom w:val="nil"/>
                          <w:right w:val="single" w:sz="4" w:space="0" w:color="000000"/>
                        </w:tcBorders>
                      </w:tcPr>
                      <w:p>
                        <w:pPr>
                          <w:pStyle w:val="TableParagraph"/>
                          <w:spacing w:before="6"/>
                          <w:ind w:left="38" w:right="14"/>
                          <w:jc w:val="center"/>
                          <w:rPr>
                            <w:sz w:val="21"/>
                          </w:rPr>
                        </w:pPr>
                        <w:r>
                          <w:rPr>
                            <w:sz w:val="21"/>
                          </w:rPr>
                          <w:t>水源保护区重叠区域</w:t>
                        </w:r>
                      </w:p>
                      <w:p>
                        <w:pPr>
                          <w:pStyle w:val="TableParagraph"/>
                          <w:spacing w:before="2" w:line="250" w:lineRule="exact"/>
                          <w:ind w:left="40" w:right="14"/>
                          <w:jc w:val="center"/>
                          <w:rPr>
                            <w:sz w:val="21"/>
                          </w:rPr>
                        </w:pPr>
                        <w:r>
                          <w:rPr>
                            <w:sz w:val="21"/>
                          </w:rPr>
                          <w:t>《阜宁县生态空间管控区</w:t>
                        </w:r>
                      </w:p>
                    </w:tc>
                    <w:tc>
                      <w:tcPr>
                        <w:tcW w:w="1529" w:type="dxa"/>
                        <w:tcBorders>
                          <w:top w:val="nil"/>
                          <w:left w:val="single" w:sz="4" w:space="0" w:color="000000"/>
                          <w:bottom w:val="nil"/>
                          <w:right w:val="nil"/>
                        </w:tcBorders>
                      </w:tcPr>
                      <w:p>
                        <w:pPr>
                          <w:pStyle w:val="TableParagraph"/>
                          <w:spacing w:before="4"/>
                          <w:ind w:left="114"/>
                          <w:rPr>
                            <w:sz w:val="21"/>
                          </w:rPr>
                        </w:pPr>
                        <w:r>
                          <w:rPr>
                            <w:rFonts w:ascii="Times New Roman" w:eastAsia="Times New Roman"/>
                            <w:w w:val="95"/>
                            <w:sz w:val="21"/>
                          </w:rPr>
                          <w:t>680m</w:t>
                        </w:r>
                        <w:r>
                          <w:rPr>
                            <w:w w:val="95"/>
                            <w:sz w:val="21"/>
                          </w:rPr>
                          <w:t>（上伟公</w:t>
                        </w:r>
                      </w:p>
                      <w:p>
                        <w:pPr>
                          <w:pStyle w:val="TableParagraph"/>
                          <w:spacing w:before="4" w:line="250" w:lineRule="exact"/>
                          <w:ind w:left="143"/>
                          <w:rPr>
                            <w:sz w:val="21"/>
                          </w:rPr>
                        </w:pPr>
                        <w:r>
                          <w:rPr>
                            <w:w w:val="95"/>
                            <w:sz w:val="21"/>
                          </w:rPr>
                          <w:t>司北侧厂界）</w:t>
                        </w:r>
                      </w:p>
                    </w:tc>
                  </w:tr>
                  <w:tr>
                    <w:tblPrEx>
                      <w:tblW w:w="0" w:type="auto"/>
                      <w:jc w:val="left"/>
                      <w:tblInd w:w="7" w:type="dxa"/>
                      <w:tblLayout w:type="fixed"/>
                      <w:tblCellMar>
                        <w:top w:w="0" w:type="dxa"/>
                        <w:left w:w="0" w:type="dxa"/>
                        <w:bottom w:w="0" w:type="dxa"/>
                        <w:right w:w="0" w:type="dxa"/>
                      </w:tblCellMar>
                      <w:tblLook w:val="01E0"/>
                    </w:tblPrEx>
                    <w:trPr>
                      <w:trHeight w:val="272"/>
                      <w:jc w:val="left"/>
                    </w:trPr>
                    <w:tc>
                      <w:tcPr>
                        <w:tcW w:w="1230" w:type="dxa"/>
                        <w:tcBorders>
                          <w:top w:val="nil"/>
                          <w:left w:val="nil"/>
                          <w:bottom w:val="nil"/>
                          <w:right w:val="single" w:sz="4" w:space="0" w:color="000000"/>
                        </w:tcBorders>
                      </w:tcPr>
                      <w:p>
                        <w:pPr>
                          <w:pStyle w:val="TableParagraph"/>
                          <w:spacing w:line="252" w:lineRule="exact"/>
                          <w:ind w:left="33"/>
                          <w:jc w:val="center"/>
                          <w:rPr>
                            <w:sz w:val="21"/>
                          </w:rPr>
                        </w:pPr>
                        <w:r>
                          <w:rPr>
                            <w:w w:val="99"/>
                            <w:sz w:val="21"/>
                          </w:rPr>
                          <w:t>区</w:t>
                        </w:r>
                      </w:p>
                    </w:tc>
                    <w:tc>
                      <w:tcPr>
                        <w:tcW w:w="868" w:type="dxa"/>
                        <w:tcBorders>
                          <w:top w:val="nil"/>
                          <w:left w:val="single" w:sz="4" w:space="0" w:color="000000"/>
                          <w:bottom w:val="nil"/>
                          <w:right w:val="single" w:sz="4" w:space="0" w:color="000000"/>
                        </w:tcBorders>
                      </w:tcPr>
                      <w:p>
                        <w:pPr>
                          <w:pStyle w:val="TableParagraph"/>
                          <w:rPr>
                            <w:rFonts w:ascii="Times New Roman"/>
                            <w:sz w:val="20"/>
                          </w:rPr>
                        </w:pPr>
                      </w:p>
                    </w:tc>
                    <w:tc>
                      <w:tcPr>
                        <w:tcW w:w="932" w:type="dxa"/>
                        <w:tcBorders>
                          <w:top w:val="nil"/>
                          <w:left w:val="single" w:sz="4" w:space="0" w:color="000000"/>
                          <w:bottom w:val="nil"/>
                          <w:right w:val="single" w:sz="4" w:space="0" w:color="000000"/>
                        </w:tcBorders>
                      </w:tcPr>
                      <w:p>
                        <w:pPr>
                          <w:pStyle w:val="TableParagraph"/>
                          <w:rPr>
                            <w:rFonts w:ascii="Times New Roman"/>
                            <w:sz w:val="20"/>
                          </w:rPr>
                        </w:pPr>
                      </w:p>
                    </w:tc>
                    <w:tc>
                      <w:tcPr>
                        <w:tcW w:w="1036" w:type="dxa"/>
                        <w:tcBorders>
                          <w:top w:val="nil"/>
                          <w:left w:val="single" w:sz="4" w:space="0" w:color="000000"/>
                          <w:bottom w:val="nil"/>
                          <w:right w:val="single" w:sz="4" w:space="0" w:color="000000"/>
                        </w:tcBorders>
                      </w:tcPr>
                      <w:p>
                        <w:pPr>
                          <w:pStyle w:val="TableParagraph"/>
                          <w:rPr>
                            <w:rFonts w:ascii="Times New Roman"/>
                            <w:sz w:val="20"/>
                          </w:rPr>
                        </w:pPr>
                      </w:p>
                    </w:tc>
                    <w:tc>
                      <w:tcPr>
                        <w:tcW w:w="2625" w:type="dxa"/>
                        <w:tcBorders>
                          <w:top w:val="nil"/>
                          <w:left w:val="single" w:sz="4" w:space="0" w:color="000000"/>
                          <w:bottom w:val="nil"/>
                          <w:right w:val="single" w:sz="4" w:space="0" w:color="000000"/>
                        </w:tcBorders>
                      </w:tcPr>
                      <w:p>
                        <w:pPr>
                          <w:pStyle w:val="TableParagraph"/>
                          <w:spacing w:line="252" w:lineRule="exact"/>
                          <w:ind w:left="40" w:right="14"/>
                          <w:jc w:val="center"/>
                          <w:rPr>
                            <w:sz w:val="21"/>
                          </w:rPr>
                        </w:pPr>
                        <w:r>
                          <w:rPr>
                            <w:sz w:val="21"/>
                          </w:rPr>
                          <w:t>域调整方案》调整为：将通</w:t>
                        </w:r>
                      </w:p>
                    </w:tc>
                    <w:tc>
                      <w:tcPr>
                        <w:tcW w:w="1529" w:type="dxa"/>
                        <w:tcBorders>
                          <w:top w:val="nil"/>
                          <w:left w:val="single" w:sz="4" w:space="0" w:color="000000"/>
                          <w:bottom w:val="nil"/>
                          <w:right w:val="nil"/>
                        </w:tcBorders>
                      </w:tcPr>
                      <w:p>
                        <w:pPr>
                          <w:pStyle w:val="TableParagraph"/>
                          <w:rPr>
                            <w:rFonts w:ascii="Times New Roman"/>
                            <w:sz w:val="20"/>
                          </w:rPr>
                        </w:pPr>
                      </w:p>
                    </w:tc>
                  </w:tr>
                  <w:tr>
                    <w:tblPrEx>
                      <w:tblW w:w="0" w:type="auto"/>
                      <w:jc w:val="left"/>
                      <w:tblInd w:w="7" w:type="dxa"/>
                      <w:tblLayout w:type="fixed"/>
                      <w:tblCellMar>
                        <w:top w:w="0" w:type="dxa"/>
                        <w:left w:w="0" w:type="dxa"/>
                        <w:bottom w:w="0" w:type="dxa"/>
                        <w:right w:w="0" w:type="dxa"/>
                      </w:tblCellMar>
                      <w:tblLook w:val="01E0"/>
                    </w:tblPrEx>
                    <w:trPr>
                      <w:trHeight w:val="546"/>
                      <w:jc w:val="left"/>
                    </w:trPr>
                    <w:tc>
                      <w:tcPr>
                        <w:tcW w:w="1230" w:type="dxa"/>
                        <w:tcBorders>
                          <w:top w:val="nil"/>
                          <w:left w:val="nil"/>
                          <w:right w:val="single" w:sz="4" w:space="0" w:color="000000"/>
                        </w:tcBorders>
                      </w:tcPr>
                      <w:p>
                        <w:pPr>
                          <w:pStyle w:val="TableParagraph"/>
                          <w:rPr>
                            <w:rFonts w:ascii="Times New Roman"/>
                            <w:sz w:val="22"/>
                          </w:rPr>
                        </w:pPr>
                      </w:p>
                    </w:tc>
                    <w:tc>
                      <w:tcPr>
                        <w:tcW w:w="868" w:type="dxa"/>
                        <w:tcBorders>
                          <w:top w:val="nil"/>
                          <w:left w:val="single" w:sz="4" w:space="0" w:color="000000"/>
                          <w:right w:val="single" w:sz="4" w:space="0" w:color="000000"/>
                        </w:tcBorders>
                      </w:tcPr>
                      <w:p>
                        <w:pPr>
                          <w:pStyle w:val="TableParagraph"/>
                          <w:rPr>
                            <w:rFonts w:ascii="Times New Roman"/>
                            <w:sz w:val="22"/>
                          </w:rPr>
                        </w:pPr>
                      </w:p>
                    </w:tc>
                    <w:tc>
                      <w:tcPr>
                        <w:tcW w:w="932" w:type="dxa"/>
                        <w:tcBorders>
                          <w:top w:val="nil"/>
                          <w:left w:val="single" w:sz="4" w:space="0" w:color="000000"/>
                          <w:right w:val="single" w:sz="4" w:space="0" w:color="000000"/>
                        </w:tcBorders>
                      </w:tcPr>
                      <w:p>
                        <w:pPr>
                          <w:pStyle w:val="TableParagraph"/>
                          <w:rPr>
                            <w:rFonts w:ascii="Times New Roman"/>
                            <w:sz w:val="22"/>
                          </w:rPr>
                        </w:pPr>
                      </w:p>
                    </w:tc>
                    <w:tc>
                      <w:tcPr>
                        <w:tcW w:w="1036" w:type="dxa"/>
                        <w:tcBorders>
                          <w:top w:val="nil"/>
                          <w:left w:val="single" w:sz="4" w:space="0" w:color="000000"/>
                          <w:right w:val="single" w:sz="4" w:space="0" w:color="000000"/>
                        </w:tcBorders>
                      </w:tcPr>
                      <w:p>
                        <w:pPr>
                          <w:pStyle w:val="TableParagraph"/>
                          <w:rPr>
                            <w:rFonts w:ascii="Times New Roman"/>
                            <w:sz w:val="22"/>
                          </w:rPr>
                        </w:pPr>
                      </w:p>
                    </w:tc>
                    <w:tc>
                      <w:tcPr>
                        <w:tcW w:w="2625" w:type="dxa"/>
                        <w:tcBorders>
                          <w:top w:val="nil"/>
                          <w:left w:val="single" w:sz="4" w:space="0" w:color="000000"/>
                          <w:right w:val="single" w:sz="4" w:space="0" w:color="000000"/>
                        </w:tcBorders>
                      </w:tcPr>
                      <w:p>
                        <w:pPr>
                          <w:pStyle w:val="TableParagraph"/>
                          <w:spacing w:before="2"/>
                          <w:ind w:left="40" w:right="14"/>
                          <w:jc w:val="center"/>
                          <w:rPr>
                            <w:sz w:val="21"/>
                          </w:rPr>
                        </w:pPr>
                        <w:r>
                          <w:rPr>
                            <w:sz w:val="21"/>
                          </w:rPr>
                          <w:t>榆河开发区段两岸按照</w:t>
                        </w:r>
                      </w:p>
                      <w:p>
                        <w:pPr>
                          <w:pStyle w:val="TableParagraph"/>
                          <w:spacing w:before="2" w:line="253" w:lineRule="exact"/>
                          <w:ind w:left="40" w:right="14"/>
                          <w:jc w:val="center"/>
                          <w:rPr>
                            <w:sz w:val="21"/>
                          </w:rPr>
                        </w:pPr>
                        <w:r>
                          <w:rPr>
                            <w:rFonts w:ascii="Times New Roman" w:eastAsia="Times New Roman"/>
                            <w:sz w:val="21"/>
                          </w:rPr>
                          <w:t xml:space="preserve">100m </w:t>
                        </w:r>
                        <w:r>
                          <w:rPr>
                            <w:sz w:val="21"/>
                          </w:rPr>
                          <w:t>进行控制</w:t>
                        </w:r>
                      </w:p>
                    </w:tc>
                    <w:tc>
                      <w:tcPr>
                        <w:tcW w:w="1529" w:type="dxa"/>
                        <w:tcBorders>
                          <w:top w:val="nil"/>
                          <w:left w:val="single" w:sz="4" w:space="0" w:color="000000"/>
                          <w:right w:val="nil"/>
                        </w:tcBorders>
                      </w:tcPr>
                      <w:p>
                        <w:pPr>
                          <w:pStyle w:val="TableParagraph"/>
                          <w:rPr>
                            <w:rFonts w:ascii="Times New Roman"/>
                            <w:sz w:val="22"/>
                          </w:rPr>
                        </w:pPr>
                      </w:p>
                    </w:tc>
                  </w:tr>
                </w:tbl>
                <w:p>
                  <w:pPr>
                    <w:pStyle w:val="BodyText"/>
                  </w:pPr>
                </w:p>
              </w:txbxContent>
            </v:textbox>
          </v:shape>
        </w:pict>
      </w:r>
      <w:r>
        <w:rPr>
          <w:sz w:val="21"/>
        </w:rPr>
        <w:t>其他符</w:t>
      </w:r>
    </w:p>
    <w:p>
      <w:pPr>
        <w:pStyle w:val="BodyText"/>
        <w:tabs>
          <w:tab w:val="left" w:pos="1383"/>
        </w:tabs>
        <w:spacing w:before="3" w:line="340" w:lineRule="exact"/>
        <w:ind w:left="409"/>
      </w:pPr>
      <w:r>
        <w:rPr>
          <w:position w:val="13"/>
          <w:sz w:val="21"/>
        </w:rPr>
        <w:t>合</w:t>
        <w:tab/>
      </w:r>
      <w:r>
        <w:t>由表</w:t>
      </w:r>
      <w:r>
        <w:rPr>
          <w:spacing w:val="-40"/>
        </w:rPr>
        <w:t xml:space="preserve"> </w:t>
      </w:r>
      <w:r>
        <w:rPr>
          <w:rFonts w:ascii="Times New Roman" w:eastAsia="Times New Roman"/>
        </w:rPr>
        <w:t>1-2</w:t>
      </w:r>
      <w:r>
        <w:rPr>
          <w:rFonts w:ascii="Times New Roman" w:eastAsia="Times New Roman"/>
          <w:spacing w:val="19"/>
        </w:rPr>
        <w:t xml:space="preserve"> </w:t>
      </w:r>
      <w:r>
        <w:t>可</w:t>
      </w:r>
      <w:r>
        <w:rPr>
          <w:spacing w:val="4"/>
        </w:rPr>
        <w:t>知</w:t>
      </w:r>
      <w:r>
        <w:t>，</w:t>
      </w:r>
      <w:r>
        <w:rPr>
          <w:spacing w:val="4"/>
        </w:rPr>
        <w:t>本</w:t>
      </w:r>
      <w:r>
        <w:t>项</w:t>
      </w:r>
      <w:r>
        <w:rPr>
          <w:spacing w:val="4"/>
        </w:rPr>
        <w:t>目</w:t>
      </w:r>
      <w:r>
        <w:t>以</w:t>
      </w:r>
      <w:r>
        <w:rPr>
          <w:spacing w:val="4"/>
        </w:rPr>
        <w:t>上</w:t>
      </w:r>
      <w:r>
        <w:t>伟</w:t>
      </w:r>
      <w:r>
        <w:rPr>
          <w:spacing w:val="4"/>
        </w:rPr>
        <w:t>公</w:t>
      </w:r>
      <w:r>
        <w:t>司北</w:t>
      </w:r>
      <w:r>
        <w:rPr>
          <w:spacing w:val="4"/>
        </w:rPr>
        <w:t>侧</w:t>
      </w:r>
      <w:r>
        <w:t>厂界</w:t>
      </w:r>
      <w:r>
        <w:rPr>
          <w:spacing w:val="4"/>
        </w:rPr>
        <w:t>为</w:t>
      </w:r>
      <w:r>
        <w:t>边</w:t>
      </w:r>
      <w:r>
        <w:rPr>
          <w:spacing w:val="4"/>
        </w:rPr>
        <w:t>界</w:t>
      </w:r>
      <w:r>
        <w:t>，距</w:t>
      </w:r>
      <w:r>
        <w:rPr>
          <w:spacing w:val="4"/>
        </w:rPr>
        <w:t>离</w:t>
      </w:r>
      <w:r>
        <w:t>最</w:t>
      </w:r>
      <w:r>
        <w:rPr>
          <w:spacing w:val="4"/>
        </w:rPr>
        <w:t>近</w:t>
      </w:r>
      <w:r>
        <w:t>的生</w:t>
      </w:r>
      <w:r>
        <w:rPr>
          <w:spacing w:val="4"/>
        </w:rPr>
        <w:t>态</w:t>
      </w:r>
      <w:r>
        <w:t>空间</w:t>
      </w:r>
    </w:p>
    <w:p>
      <w:pPr>
        <w:spacing w:before="0" w:line="201" w:lineRule="exact"/>
        <w:ind w:left="409" w:right="0" w:firstLine="0"/>
        <w:jc w:val="left"/>
        <w:rPr>
          <w:sz w:val="21"/>
        </w:rPr>
      </w:pPr>
      <w:r>
        <w:rPr>
          <w:w w:val="99"/>
          <w:sz w:val="21"/>
        </w:rPr>
        <w:t>性</w:t>
      </w:r>
    </w:p>
    <w:p>
      <w:pPr>
        <w:pStyle w:val="BodyText"/>
        <w:tabs>
          <w:tab w:val="left" w:pos="903"/>
        </w:tabs>
        <w:spacing w:before="5" w:line="299" w:lineRule="exact"/>
        <w:ind w:left="409"/>
      </w:pPr>
      <w:r>
        <w:rPr>
          <w:position w:val="5"/>
          <w:sz w:val="21"/>
        </w:rPr>
        <w:t>分</w:t>
        <w:tab/>
      </w:r>
      <w:r>
        <w:t>管控区域</w:t>
      </w:r>
      <w:r>
        <w:rPr>
          <w:rFonts w:ascii="Times New Roman" w:eastAsia="Times New Roman" w:hAnsi="Times New Roman"/>
        </w:rPr>
        <w:t>—</w:t>
      </w:r>
      <w:r>
        <w:t>通榆</w:t>
      </w:r>
      <w:r>
        <w:rPr>
          <w:spacing w:val="-22"/>
        </w:rPr>
        <w:t>河</w:t>
      </w:r>
      <w:r>
        <w:t>（阜宁县</w:t>
      </w:r>
      <w:r>
        <w:rPr>
          <w:spacing w:val="-22"/>
        </w:rPr>
        <w:t>）</w:t>
      </w:r>
      <w:r>
        <w:t>清水通道维护区直线距离约</w:t>
      </w:r>
      <w:r>
        <w:rPr>
          <w:spacing w:val="-59"/>
        </w:rPr>
        <w:t xml:space="preserve"> </w:t>
      </w:r>
      <w:r>
        <w:rPr>
          <w:rFonts w:ascii="Times New Roman" w:eastAsia="Times New Roman" w:hAnsi="Times New Roman"/>
          <w:spacing w:val="-5"/>
        </w:rPr>
        <w:t>680m</w:t>
      </w:r>
      <w:r>
        <w:rPr>
          <w:spacing w:val="-5"/>
        </w:rPr>
        <w:t>，</w:t>
      </w:r>
      <w:r>
        <w:t>不在生态空间</w:t>
      </w:r>
    </w:p>
    <w:p>
      <w:pPr>
        <w:spacing w:before="0" w:line="215" w:lineRule="exact"/>
        <w:ind w:left="409" w:right="0" w:firstLine="0"/>
        <w:jc w:val="left"/>
        <w:rPr>
          <w:sz w:val="21"/>
        </w:rPr>
      </w:pPr>
      <w:r>
        <w:rPr>
          <w:w w:val="99"/>
          <w:sz w:val="21"/>
        </w:rPr>
        <w:t>析</w:t>
      </w:r>
    </w:p>
    <w:p>
      <w:pPr>
        <w:pStyle w:val="BodyText"/>
        <w:spacing w:line="282" w:lineRule="exact"/>
        <w:ind w:left="904"/>
      </w:pPr>
      <w:r>
        <w:t>管控区域范围内，符合《江苏省生态空间管控区域规划》及《江苏省国家级生</w:t>
      </w:r>
    </w:p>
    <w:p>
      <w:pPr>
        <w:pStyle w:val="BodyText"/>
        <w:spacing w:before="158" w:line="364" w:lineRule="auto"/>
        <w:ind w:left="904" w:right="361"/>
      </w:pPr>
      <w:r>
        <w:t>态保护红线规划》、《江苏省自然资源厅关于阜宁县生态空间管控区域调整方案的复函》（苏自然资函</w:t>
      </w:r>
      <w:r>
        <w:rPr>
          <w:sz w:val="21"/>
        </w:rPr>
        <w:t>〔</w:t>
      </w:r>
      <w:r>
        <w:rPr>
          <w:rFonts w:ascii="Times New Roman" w:eastAsia="Times New Roman"/>
        </w:rPr>
        <w:t>2021</w:t>
      </w:r>
      <w:r>
        <w:rPr>
          <w:sz w:val="21"/>
        </w:rPr>
        <w:t>〕</w:t>
      </w:r>
      <w:r>
        <w:rPr>
          <w:rFonts w:ascii="Times New Roman" w:eastAsia="Times New Roman"/>
        </w:rPr>
        <w:t xml:space="preserve">1686 </w:t>
      </w:r>
      <w:r>
        <w:t>号）相关要求。</w:t>
      </w:r>
    </w:p>
    <w:p>
      <w:pPr>
        <w:pStyle w:val="BodyText"/>
        <w:spacing w:line="364" w:lineRule="auto"/>
        <w:ind w:left="904" w:right="362" w:firstLine="480"/>
        <w:jc w:val="both"/>
      </w:pPr>
      <w:r>
        <w:t>根据《江苏省通榆河水污染防治条例》内容的第三十七条，通榆河一级保护区内禁止下列行为：（一）新建、扩建直接或者间接向水体排放污染物的项目；（二）新设排污口；（三）建设工业固体废物集中贮存、利用、处置设施或者场所以及城市生活垃圾填埋场；（四）使用剧毒、高残留农药；（五）新建规模化畜禽养殖场；（六）在河堤迎水坡种植农作物；（七）在河道内从事网箱、网围渔业养殖，设立鱼罾、鱼簖等各类定置渔具。本项目生产车间和原</w:t>
      </w:r>
      <w:r>
        <w:rPr>
          <w:spacing w:val="-6"/>
        </w:rPr>
        <w:t xml:space="preserve">料贮存区域距离通榆河 </w:t>
      </w:r>
      <w:r>
        <w:rPr>
          <w:rFonts w:ascii="Times New Roman" w:eastAsia="Times New Roman"/>
        </w:rPr>
        <w:t>1081.57m</w:t>
      </w:r>
      <w:r>
        <w:rPr>
          <w:spacing w:val="-3"/>
        </w:rPr>
        <w:t>，不在《江苏省通榆河水污染防治条例》中通</w:t>
      </w:r>
      <w:r>
        <w:t>榆河一级保护区内，详见附图十三。</w:t>
      </w:r>
    </w:p>
    <w:p>
      <w:pPr>
        <w:pStyle w:val="BodyText"/>
        <w:spacing w:line="364" w:lineRule="auto"/>
        <w:ind w:left="904" w:right="362" w:firstLine="480"/>
        <w:jc w:val="both"/>
      </w:pPr>
      <w:r>
        <w:rPr>
          <w:spacing w:val="-3"/>
        </w:rPr>
        <w:t>本项目位于江苏省阜宁经济开发区内，对照省政府《关于印发江苏省</w:t>
      </w:r>
      <w:r>
        <w:rPr>
          <w:rFonts w:ascii="Times New Roman" w:eastAsia="Times New Roman" w:hAnsi="Times New Roman"/>
        </w:rPr>
        <w:t>“</w:t>
      </w:r>
      <w:r>
        <w:rPr>
          <w:spacing w:val="-10"/>
        </w:rPr>
        <w:t>三线</w:t>
      </w:r>
      <w:r>
        <w:t>一单</w:t>
      </w:r>
      <w:r>
        <w:rPr>
          <w:rFonts w:ascii="Times New Roman" w:eastAsia="Times New Roman" w:hAnsi="Times New Roman"/>
        </w:rPr>
        <w:t>”</w:t>
      </w:r>
      <w:r>
        <w:rPr>
          <w:spacing w:val="-3"/>
        </w:rPr>
        <w:t>生态环境分区管控方案的通知》</w:t>
      </w:r>
      <w:r>
        <w:t>（</w:t>
      </w:r>
      <w:r>
        <w:rPr>
          <w:spacing w:val="-6"/>
        </w:rPr>
        <w:t>苏政发〔</w:t>
      </w:r>
      <w:r>
        <w:rPr>
          <w:rFonts w:ascii="Times New Roman" w:eastAsia="Times New Roman" w:hAnsi="Times New Roman"/>
        </w:rPr>
        <w:t>2020</w:t>
      </w:r>
      <w:r>
        <w:rPr>
          <w:spacing w:val="-17"/>
        </w:rPr>
        <w:t>〕</w:t>
      </w:r>
      <w:r>
        <w:rPr>
          <w:rFonts w:ascii="Times New Roman" w:eastAsia="Times New Roman" w:hAnsi="Times New Roman"/>
        </w:rPr>
        <w:t xml:space="preserve">49 </w:t>
      </w:r>
      <w:r>
        <w:t>号</w:t>
      </w:r>
      <w:r>
        <w:rPr>
          <w:spacing w:val="-20"/>
        </w:rPr>
        <w:t>）</w:t>
      </w:r>
      <w:r>
        <w:rPr>
          <w:spacing w:val="-6"/>
        </w:rPr>
        <w:t>的内容，本项目</w:t>
      </w:r>
    </w:p>
    <w:p>
      <w:pPr>
        <w:spacing w:after="0" w:line="364" w:lineRule="auto"/>
        <w:jc w:val="both"/>
        <w:sectPr>
          <w:footerReference w:type="default" r:id="rId11"/>
          <w:pgSz w:w="11910" w:h="16840"/>
          <w:pgMar w:top="1380" w:right="1199" w:bottom="1180" w:left="1220" w:header="0" w:footer="997"/>
          <w:pgNumType w:start="8"/>
          <w:cols w:space="708"/>
        </w:sectPr>
      </w:pPr>
    </w:p>
    <w:tbl>
      <w:tblPr>
        <w:tblStyle w:val="TableNormal6"/>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12"/>
        <w:gridCol w:w="1084"/>
        <w:gridCol w:w="4254"/>
        <w:gridCol w:w="2986"/>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026"/>
          <w:jc w:val="left"/>
        </w:trPr>
        <w:tc>
          <w:tcPr>
            <w:tcW w:w="565" w:type="dxa"/>
            <w:vMerge w:val="restart"/>
            <w:tcBorders>
              <w:right w:val="single" w:sz="4" w:space="0" w:color="000000"/>
            </w:tcBorders>
          </w:tcPr>
          <w:p>
            <w:pPr>
              <w:pStyle w:val="TableParagraph"/>
              <w:rPr>
                <w:rFonts w:ascii="Times New Roman"/>
                <w:sz w:val="20"/>
              </w:rPr>
            </w:pPr>
          </w:p>
        </w:tc>
        <w:tc>
          <w:tcPr>
            <w:tcW w:w="112" w:type="dxa"/>
            <w:vMerge w:val="restart"/>
            <w:tcBorders>
              <w:left w:val="single" w:sz="4" w:space="0" w:color="000000"/>
              <w:right w:val="nil"/>
            </w:tcBorders>
          </w:tcPr>
          <w:p>
            <w:pPr>
              <w:pStyle w:val="TableParagraph"/>
              <w:rPr>
                <w:rFonts w:ascii="Times New Roman"/>
                <w:sz w:val="20"/>
              </w:rPr>
            </w:pPr>
          </w:p>
        </w:tc>
        <w:tc>
          <w:tcPr>
            <w:tcW w:w="8324" w:type="dxa"/>
            <w:gridSpan w:val="3"/>
            <w:tcBorders>
              <w:left w:val="nil"/>
              <w:bottom w:val="single" w:sz="4" w:space="0" w:color="000000"/>
            </w:tcBorders>
          </w:tcPr>
          <w:p>
            <w:pPr>
              <w:pStyle w:val="TableParagraph"/>
              <w:spacing w:before="1" w:line="364" w:lineRule="auto"/>
              <w:ind w:left="9" w:right="75"/>
              <w:jc w:val="both"/>
              <w:rPr>
                <w:sz w:val="24"/>
              </w:rPr>
            </w:pPr>
            <w:r>
              <w:rPr>
                <w:spacing w:val="-5"/>
                <w:sz w:val="24"/>
              </w:rPr>
              <w:t>所在地属于重点管控单元，属于淮河流域、沿海地区；对照《关于印发</w:t>
            </w:r>
            <w:r>
              <w:rPr>
                <w:rFonts w:ascii="Times New Roman" w:eastAsia="Times New Roman" w:hAnsi="Times New Roman"/>
                <w:sz w:val="24"/>
              </w:rPr>
              <w:t>&lt;</w:t>
            </w:r>
            <w:r>
              <w:rPr>
                <w:spacing w:val="-5"/>
                <w:sz w:val="24"/>
              </w:rPr>
              <w:t>盐城市</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生态环境分区管控实施方案</w:t>
            </w:r>
            <w:r>
              <w:rPr>
                <w:rFonts w:ascii="Times New Roman" w:eastAsia="Times New Roman" w:hAnsi="Times New Roman"/>
                <w:sz w:val="24"/>
              </w:rPr>
              <w:t>&gt;</w:t>
            </w:r>
            <w:r>
              <w:rPr>
                <w:sz w:val="24"/>
              </w:rPr>
              <w:t>的通知》（盐环发〔</w:t>
            </w:r>
            <w:r>
              <w:rPr>
                <w:rFonts w:ascii="Times New Roman" w:eastAsia="Times New Roman" w:hAnsi="Times New Roman"/>
                <w:sz w:val="24"/>
              </w:rPr>
              <w:t>2020</w:t>
            </w:r>
            <w:r>
              <w:rPr>
                <w:sz w:val="24"/>
              </w:rPr>
              <w:t>〕</w:t>
            </w:r>
            <w:r>
              <w:rPr>
                <w:rFonts w:ascii="Times New Roman" w:eastAsia="Times New Roman" w:hAnsi="Times New Roman"/>
                <w:sz w:val="24"/>
              </w:rPr>
              <w:t xml:space="preserve">200 </w:t>
            </w:r>
            <w:r>
              <w:rPr>
                <w:sz w:val="24"/>
              </w:rPr>
              <w:t>号</w:t>
            </w:r>
            <w:r>
              <w:rPr>
                <w:spacing w:val="-7"/>
                <w:sz w:val="24"/>
              </w:rPr>
              <w:t xml:space="preserve">）， </w:t>
            </w:r>
            <w:r>
              <w:rPr>
                <w:sz w:val="24"/>
              </w:rPr>
              <w:t>本项目所在地属于重点管控单元；本项目与</w:t>
            </w:r>
            <w:r>
              <w:rPr>
                <w:rFonts w:ascii="Times New Roman" w:eastAsia="Times New Roman" w:hAnsi="Times New Roman"/>
                <w:spacing w:val="3"/>
                <w:sz w:val="24"/>
              </w:rPr>
              <w:t>“</w:t>
            </w:r>
            <w:r>
              <w:rPr>
                <w:sz w:val="24"/>
              </w:rPr>
              <w:t>三线一单</w:t>
            </w:r>
            <w:r>
              <w:rPr>
                <w:rFonts w:ascii="Times New Roman" w:eastAsia="Times New Roman" w:hAnsi="Times New Roman"/>
                <w:spacing w:val="3"/>
                <w:sz w:val="24"/>
              </w:rPr>
              <w:t>”</w:t>
            </w:r>
            <w:r>
              <w:rPr>
                <w:sz w:val="24"/>
              </w:rPr>
              <w:t>生态环境分区管控相符</w:t>
            </w:r>
            <w:r>
              <w:rPr>
                <w:spacing w:val="-9"/>
                <w:sz w:val="24"/>
              </w:rPr>
              <w:t xml:space="preserve">性分析详见表 </w:t>
            </w:r>
            <w:r>
              <w:rPr>
                <w:rFonts w:ascii="Times New Roman" w:eastAsia="Times New Roman" w:hAnsi="Times New Roman"/>
                <w:sz w:val="24"/>
              </w:rPr>
              <w:t>1-3</w:t>
            </w:r>
            <w:r>
              <w:rPr>
                <w:sz w:val="24"/>
              </w:rPr>
              <w:t>。本项目环境管控单元位置图详见附图。</w:t>
            </w:r>
          </w:p>
          <w:p>
            <w:pPr>
              <w:pStyle w:val="TableParagraph"/>
              <w:tabs>
                <w:tab w:val="left" w:pos="859"/>
              </w:tabs>
              <w:spacing w:after="3" w:line="305" w:lineRule="exact"/>
              <w:ind w:right="68"/>
              <w:jc w:val="center"/>
              <w:rPr>
                <w:b/>
                <w:sz w:val="24"/>
              </w:rPr>
            </w:pPr>
            <w:r>
              <w:rPr>
                <w:b/>
                <w:sz w:val="24"/>
              </w:rPr>
              <w:t>表</w:t>
            </w:r>
            <w:r>
              <w:rPr>
                <w:b/>
                <w:spacing w:val="-62"/>
                <w:sz w:val="24"/>
              </w:rPr>
              <w:t xml:space="preserve"> </w:t>
            </w:r>
            <w:r>
              <w:rPr>
                <w:rFonts w:ascii="Times New Roman" w:eastAsia="Times New Roman" w:hAnsi="Times New Roman"/>
                <w:b/>
                <w:sz w:val="24"/>
              </w:rPr>
              <w:t>1-3</w:t>
              <w:tab/>
            </w:r>
            <w:r>
              <w:rPr>
                <w:b/>
                <w:sz w:val="24"/>
              </w:rPr>
              <w:t>本项目与</w:t>
            </w:r>
            <w:r>
              <w:rPr>
                <w:rFonts w:ascii="Times New Roman" w:eastAsia="Times New Roman" w:hAnsi="Times New Roman"/>
                <w:b/>
                <w:sz w:val="24"/>
              </w:rPr>
              <w:t>“</w:t>
            </w:r>
            <w:r>
              <w:rPr>
                <w:b/>
                <w:sz w:val="24"/>
              </w:rPr>
              <w:t>三线一单</w:t>
            </w:r>
            <w:r>
              <w:rPr>
                <w:rFonts w:ascii="Times New Roman" w:eastAsia="Times New Roman" w:hAnsi="Times New Roman"/>
                <w:b/>
                <w:sz w:val="24"/>
              </w:rPr>
              <w:t>”</w:t>
            </w:r>
            <w:r>
              <w:rPr>
                <w:b/>
                <w:sz w:val="24"/>
              </w:rPr>
              <w:t>生态环境分区管控相符性分析</w:t>
            </w:r>
          </w:p>
          <w:p>
            <w:pPr>
              <w:pStyle w:val="TableParagraph"/>
              <w:spacing w:line="30" w:lineRule="exact"/>
              <w:ind w:left="-1"/>
              <w:rPr>
                <w:sz w:val="3"/>
              </w:rPr>
            </w:pPr>
            <w:r>
              <w:rPr>
                <w:position w:val="0"/>
                <w:sz w:val="3"/>
              </w:rPr>
              <w:pict>
                <v:group id="_x0000_i1036" style="width:410.6pt;height:1.45pt;mso-position-horizontal-relative:char;mso-position-vertical-relative:line" coordorigin="0,0" coordsize="8212,29">
                  <v:line id="_x0000_s1037" style="position:absolute" from="0,14" to="8212,14" stroked="t" strokecolor="black" strokeweight="1.44pt">
                    <v:stroke dashstyle="solid"/>
                  </v:line>
                  <w10:wrap type="none"/>
                </v:group>
              </w:pict>
            </w:r>
          </w:p>
          <w:p>
            <w:pPr>
              <w:pStyle w:val="TableParagraph"/>
              <w:ind w:right="57"/>
              <w:jc w:val="center"/>
              <w:rPr>
                <w:b/>
                <w:sz w:val="21"/>
              </w:rPr>
            </w:pPr>
            <w:r>
              <w:rPr>
                <w:b/>
                <w:sz w:val="21"/>
              </w:rPr>
              <w:t>《省政府关于印发江苏省</w:t>
            </w:r>
            <w:r>
              <w:rPr>
                <w:rFonts w:ascii="Times New Roman" w:eastAsia="Times New Roman" w:hAnsi="Times New Roman"/>
                <w:b/>
                <w:sz w:val="21"/>
              </w:rPr>
              <w:t>“</w:t>
            </w:r>
            <w:r>
              <w:rPr>
                <w:b/>
                <w:sz w:val="21"/>
              </w:rPr>
              <w:t>三线一单</w:t>
            </w:r>
            <w:r>
              <w:rPr>
                <w:rFonts w:ascii="Times New Roman" w:eastAsia="Times New Roman" w:hAnsi="Times New Roman"/>
                <w:b/>
                <w:sz w:val="21"/>
              </w:rPr>
              <w:t>”</w:t>
            </w:r>
            <w:r>
              <w:rPr>
                <w:b/>
                <w:sz w:val="21"/>
              </w:rPr>
              <w:t>生态环境分区管控方案的通知》（苏政发〔</w:t>
            </w:r>
            <w:r>
              <w:rPr>
                <w:rFonts w:ascii="Times New Roman" w:eastAsia="Times New Roman" w:hAnsi="Times New Roman"/>
                <w:b/>
                <w:sz w:val="21"/>
              </w:rPr>
              <w:t>2020</w:t>
            </w:r>
            <w:r>
              <w:rPr>
                <w:b/>
                <w:sz w:val="21"/>
              </w:rPr>
              <w:t>〕</w:t>
            </w:r>
          </w:p>
          <w:p>
            <w:pPr>
              <w:pStyle w:val="TableParagraph"/>
              <w:spacing w:before="4" w:after="3"/>
              <w:ind w:right="68"/>
              <w:jc w:val="center"/>
              <w:rPr>
                <w:b/>
                <w:sz w:val="21"/>
              </w:rPr>
            </w:pPr>
            <w:r>
              <w:rPr>
                <w:rFonts w:ascii="Times New Roman" w:eastAsia="Times New Roman"/>
                <w:b/>
                <w:sz w:val="21"/>
              </w:rPr>
              <w:t xml:space="preserve">49 </w:t>
            </w:r>
            <w:r>
              <w:rPr>
                <w:b/>
                <w:sz w:val="21"/>
              </w:rPr>
              <w:t>号）</w:t>
            </w:r>
          </w:p>
          <w:p>
            <w:pPr>
              <w:pStyle w:val="TableParagraph"/>
              <w:spacing w:line="20" w:lineRule="exact"/>
              <w:ind w:left="9"/>
              <w:rPr>
                <w:sz w:val="2"/>
              </w:rPr>
            </w:pPr>
            <w:r>
              <w:rPr>
                <w:sz w:val="2"/>
              </w:rPr>
              <w:pict>
                <v:group id="_x0000_i1038" style="width:410.6pt;height:0.5pt;mso-position-horizontal-relative:char;mso-position-vertical-relative:line" coordorigin="0,0" coordsize="8212,10">
                  <v:line id="_x0000_s1039" style="position:absolute" from="0,5" to="8212,5" stroked="t" strokecolor="black" strokeweight="0.48pt">
                    <v:stroke dashstyle="solid"/>
                  </v:line>
                  <w10:wrap type="none"/>
                </v:group>
              </w:pict>
            </w:r>
          </w:p>
          <w:p>
            <w:pPr>
              <w:pStyle w:val="TableParagraph"/>
              <w:spacing w:line="233" w:lineRule="exact"/>
              <w:ind w:right="68"/>
              <w:jc w:val="center"/>
              <w:rPr>
                <w:sz w:val="21"/>
              </w:rPr>
            </w:pPr>
            <w:r>
              <w:rPr>
                <w:sz w:val="21"/>
              </w:rPr>
              <w:t>江苏省省域生态环境管控要求</w:t>
            </w:r>
          </w:p>
        </w:tc>
      </w:tr>
      <w:tr>
        <w:tblPrEx>
          <w:tblW w:w="0" w:type="auto"/>
          <w:jc w:val="left"/>
          <w:tblInd w:w="247" w:type="dxa"/>
          <w:tblLayout w:type="fixed"/>
          <w:tblCellMar>
            <w:top w:w="0" w:type="dxa"/>
            <w:left w:w="0" w:type="dxa"/>
            <w:bottom w:w="0" w:type="dxa"/>
            <w:right w:w="0" w:type="dxa"/>
          </w:tblCellMar>
          <w:tblLook w:val="01E0"/>
        </w:tblPrEx>
        <w:trPr>
          <w:trHeight w:val="252"/>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tcBorders>
              <w:top w:val="single" w:sz="4" w:space="0" w:color="000000"/>
              <w:left w:val="nil"/>
              <w:bottom w:val="single" w:sz="4" w:space="0" w:color="000000"/>
              <w:right w:val="single" w:sz="4" w:space="0" w:color="000000"/>
            </w:tcBorders>
          </w:tcPr>
          <w:p>
            <w:pPr>
              <w:pStyle w:val="TableParagraph"/>
              <w:spacing w:line="232" w:lineRule="exact"/>
              <w:ind w:left="136"/>
              <w:rPr>
                <w:sz w:val="21"/>
              </w:rPr>
            </w:pPr>
            <w:r>
              <w:rPr>
                <w:sz w:val="21"/>
              </w:rPr>
              <w:t>管控类别</w:t>
            </w:r>
          </w:p>
        </w:tc>
        <w:tc>
          <w:tcPr>
            <w:tcW w:w="4254" w:type="dxa"/>
            <w:tcBorders>
              <w:top w:val="single" w:sz="4" w:space="0" w:color="000000"/>
              <w:left w:val="single" w:sz="4" w:space="0" w:color="000000"/>
              <w:bottom w:val="single" w:sz="4" w:space="0" w:color="000000"/>
              <w:right w:val="single" w:sz="4" w:space="0" w:color="000000"/>
            </w:tcBorders>
          </w:tcPr>
          <w:p>
            <w:pPr>
              <w:pStyle w:val="TableParagraph"/>
              <w:spacing w:line="232" w:lineRule="exact"/>
              <w:ind w:left="90" w:right="66"/>
              <w:jc w:val="center"/>
              <w:rPr>
                <w:sz w:val="21"/>
              </w:rPr>
            </w:pPr>
            <w:r>
              <w:rPr>
                <w:sz w:val="21"/>
              </w:rPr>
              <w:t>重点管控要求</w:t>
            </w:r>
          </w:p>
        </w:tc>
        <w:tc>
          <w:tcPr>
            <w:tcW w:w="2986" w:type="dxa"/>
            <w:tcBorders>
              <w:top w:val="single" w:sz="4" w:space="0" w:color="000000"/>
              <w:left w:val="single" w:sz="4" w:space="0" w:color="000000"/>
              <w:bottom w:val="single" w:sz="4" w:space="0" w:color="000000"/>
            </w:tcBorders>
          </w:tcPr>
          <w:p>
            <w:pPr>
              <w:pStyle w:val="TableParagraph"/>
              <w:spacing w:line="232" w:lineRule="exact"/>
              <w:ind w:left="920"/>
              <w:rPr>
                <w:sz w:val="21"/>
              </w:rPr>
            </w:pPr>
            <w:r>
              <w:rPr>
                <w:sz w:val="21"/>
              </w:rPr>
              <w:t>相符性分析</w:t>
            </w:r>
          </w:p>
        </w:tc>
      </w:tr>
      <w:tr>
        <w:tblPrEx>
          <w:tblW w:w="0" w:type="auto"/>
          <w:jc w:val="left"/>
          <w:tblInd w:w="247" w:type="dxa"/>
          <w:tblLayout w:type="fixed"/>
          <w:tblCellMar>
            <w:top w:w="0" w:type="dxa"/>
            <w:left w:w="0" w:type="dxa"/>
            <w:bottom w:w="0" w:type="dxa"/>
            <w:right w:w="0" w:type="dxa"/>
          </w:tblCellMar>
          <w:tblLook w:val="01E0"/>
        </w:tblPrEx>
        <w:trPr>
          <w:trHeight w:val="10336"/>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tcBorders>
              <w:top w:val="single" w:sz="4" w:space="0" w:color="000000"/>
              <w:left w:val="nil"/>
              <w:bottom w:val="single" w:sz="2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2"/>
              <w:rPr>
                <w:sz w:val="21"/>
              </w:rPr>
            </w:pPr>
          </w:p>
          <w:p>
            <w:pPr>
              <w:pStyle w:val="TableParagraph"/>
              <w:spacing w:line="242" w:lineRule="auto"/>
              <w:ind w:left="345" w:right="102" w:hanging="209"/>
              <w:rPr>
                <w:sz w:val="21"/>
              </w:rPr>
            </w:pPr>
            <w:r>
              <w:rPr>
                <w:sz w:val="21"/>
              </w:rPr>
              <w:t>空间布局约束</w:t>
            </w:r>
          </w:p>
        </w:tc>
        <w:tc>
          <w:tcPr>
            <w:tcW w:w="4254" w:type="dxa"/>
            <w:tcBorders>
              <w:top w:val="single" w:sz="4" w:space="0" w:color="000000"/>
              <w:left w:val="single" w:sz="4" w:space="0" w:color="000000"/>
              <w:bottom w:val="single" w:sz="24" w:space="0" w:color="000000"/>
              <w:right w:val="single" w:sz="4" w:space="0" w:color="000000"/>
            </w:tcBorders>
          </w:tcPr>
          <w:p>
            <w:pPr>
              <w:pStyle w:val="TableParagraph"/>
              <w:spacing w:line="242" w:lineRule="auto"/>
              <w:ind w:left="117" w:right="-15" w:hanging="106"/>
              <w:jc w:val="center"/>
              <w:rPr>
                <w:sz w:val="21"/>
              </w:rPr>
            </w:pPr>
            <w:r>
              <w:rPr>
                <w:rFonts w:ascii="Times New Roman" w:eastAsia="Times New Roman"/>
                <w:sz w:val="21"/>
              </w:rPr>
              <w:t>1.</w:t>
            </w:r>
            <w:r>
              <w:rPr>
                <w:sz w:val="21"/>
              </w:rPr>
              <w:t xml:space="preserve">按照《省政府关于印发江苏省生态空间管 </w:t>
            </w:r>
            <w:r>
              <w:rPr>
                <w:spacing w:val="-7"/>
                <w:sz w:val="21"/>
              </w:rPr>
              <w:t>控区域规划的通知》</w:t>
            </w:r>
            <w:r>
              <w:rPr>
                <w:sz w:val="21"/>
              </w:rPr>
              <w:t>（</w:t>
            </w:r>
            <w:r>
              <w:rPr>
                <w:spacing w:val="-7"/>
                <w:sz w:val="21"/>
              </w:rPr>
              <w:t>苏政发〔</w:t>
            </w:r>
            <w:r>
              <w:rPr>
                <w:rFonts w:ascii="Times New Roman" w:eastAsia="Times New Roman"/>
                <w:sz w:val="21"/>
              </w:rPr>
              <w:t>2020</w:t>
            </w:r>
            <w:r>
              <w:rPr>
                <w:spacing w:val="-27"/>
                <w:sz w:val="21"/>
              </w:rPr>
              <w:t>〕</w:t>
            </w:r>
            <w:r>
              <w:rPr>
                <w:rFonts w:ascii="Times New Roman" w:eastAsia="Times New Roman"/>
                <w:sz w:val="21"/>
              </w:rPr>
              <w:t xml:space="preserve">1 </w:t>
            </w:r>
            <w:r>
              <w:rPr>
                <w:sz w:val="21"/>
              </w:rPr>
              <w:t>号</w:t>
            </w:r>
            <w:r>
              <w:rPr>
                <w:spacing w:val="-106"/>
                <w:sz w:val="21"/>
              </w:rPr>
              <w:t>）</w:t>
            </w:r>
            <w:r>
              <w:rPr>
                <w:sz w:val="21"/>
              </w:rPr>
              <w:t>、</w:t>
            </w:r>
          </w:p>
          <w:p>
            <w:pPr>
              <w:pStyle w:val="TableParagraph"/>
              <w:spacing w:line="242" w:lineRule="auto"/>
              <w:ind w:left="117" w:right="84" w:hanging="3"/>
              <w:jc w:val="center"/>
              <w:rPr>
                <w:sz w:val="21"/>
              </w:rPr>
            </w:pPr>
            <w:r>
              <w:rPr>
                <w:sz w:val="21"/>
              </w:rPr>
              <w:t>《省政府关于印发江苏省国家级生态保护红线规划的通知》（苏政发〔</w:t>
            </w:r>
            <w:r>
              <w:rPr>
                <w:rFonts w:ascii="Times New Roman" w:eastAsia="Times New Roman"/>
                <w:sz w:val="21"/>
              </w:rPr>
              <w:t>2018</w:t>
            </w:r>
            <w:r>
              <w:rPr>
                <w:sz w:val="21"/>
              </w:rPr>
              <w:t>〕</w:t>
            </w:r>
            <w:r>
              <w:rPr>
                <w:rFonts w:ascii="Times New Roman" w:eastAsia="Times New Roman"/>
                <w:sz w:val="21"/>
              </w:rPr>
              <w:t xml:space="preserve">74 </w:t>
            </w:r>
            <w:r>
              <w:rPr>
                <w:sz w:val="21"/>
              </w:rPr>
              <w:t>号）， 坚持节约优先、保护优先、自然恢复为主的方针，以改善生态环境质量为核心，以保障和维护生态功能为主线，统筹山水林田湖草一体化保护和修复，严守生态保护红线，实行最严格的生态空间管控制度，确保全省生态功能不降低、面积不减少、性质不改变， 切实维护生态安全。全省陆域生态空间总面</w:t>
            </w:r>
            <w:r>
              <w:rPr>
                <w:spacing w:val="-29"/>
                <w:sz w:val="21"/>
              </w:rPr>
              <w:t xml:space="preserve">积 </w:t>
            </w:r>
            <w:r>
              <w:rPr>
                <w:rFonts w:ascii="Times New Roman" w:eastAsia="Times New Roman"/>
                <w:sz w:val="21"/>
              </w:rPr>
              <w:t xml:space="preserve">23216.24 </w:t>
            </w:r>
            <w:r>
              <w:rPr>
                <w:spacing w:val="-1"/>
                <w:sz w:val="21"/>
              </w:rPr>
              <w:t>平方公里，占全省陆域国土面积</w:t>
            </w:r>
            <w:r>
              <w:rPr>
                <w:spacing w:val="-34"/>
                <w:sz w:val="21"/>
              </w:rPr>
              <w:t xml:space="preserve">的 </w:t>
            </w:r>
            <w:r>
              <w:rPr>
                <w:rFonts w:ascii="Times New Roman" w:eastAsia="Times New Roman"/>
                <w:sz w:val="21"/>
              </w:rPr>
              <w:t>22.49%</w:t>
            </w:r>
            <w:r>
              <w:rPr>
                <w:spacing w:val="-5"/>
                <w:sz w:val="21"/>
              </w:rPr>
              <w:t>。其中国家级生态保护红线陆域面</w:t>
            </w:r>
            <w:r>
              <w:rPr>
                <w:spacing w:val="-23"/>
                <w:sz w:val="21"/>
              </w:rPr>
              <w:t xml:space="preserve">积为 </w:t>
            </w:r>
            <w:r>
              <w:rPr>
                <w:rFonts w:ascii="Times New Roman" w:eastAsia="Times New Roman"/>
                <w:sz w:val="21"/>
              </w:rPr>
              <w:t xml:space="preserve">8474.27 </w:t>
            </w:r>
            <w:r>
              <w:rPr>
                <w:sz w:val="21"/>
              </w:rPr>
              <w:t>平方公里，占全省陆域国土面</w:t>
            </w:r>
            <w:r>
              <w:rPr>
                <w:spacing w:val="-18"/>
                <w:sz w:val="21"/>
              </w:rPr>
              <w:t xml:space="preserve">积的 </w:t>
            </w:r>
            <w:r>
              <w:rPr>
                <w:rFonts w:ascii="Times New Roman" w:eastAsia="Times New Roman"/>
                <w:sz w:val="21"/>
              </w:rPr>
              <w:t>8.21%</w:t>
            </w:r>
            <w:r>
              <w:rPr>
                <w:sz w:val="21"/>
              </w:rPr>
              <w:t>；生态空间管控区域面积为</w:t>
            </w:r>
            <w:r>
              <w:rPr>
                <w:rFonts w:ascii="Times New Roman" w:eastAsia="Times New Roman"/>
                <w:sz w:val="21"/>
              </w:rPr>
              <w:t xml:space="preserve">14741.97 </w:t>
            </w:r>
            <w:r>
              <w:rPr>
                <w:sz w:val="21"/>
              </w:rPr>
              <w:t>平方公里，占全省陆域国土面积的</w:t>
            </w:r>
          </w:p>
          <w:p>
            <w:pPr>
              <w:pStyle w:val="TableParagraph"/>
              <w:ind w:left="92" w:right="66"/>
              <w:jc w:val="center"/>
              <w:rPr>
                <w:sz w:val="21"/>
              </w:rPr>
            </w:pPr>
            <w:r>
              <w:rPr>
                <w:rFonts w:ascii="Times New Roman" w:eastAsia="Times New Roman"/>
                <w:sz w:val="21"/>
              </w:rPr>
              <w:t>14.28%</w:t>
            </w:r>
            <w:r>
              <w:rPr>
                <w:sz w:val="21"/>
              </w:rPr>
              <w:t>。</w:t>
            </w:r>
          </w:p>
          <w:p>
            <w:pPr>
              <w:pStyle w:val="TableParagraph"/>
              <w:numPr>
                <w:ilvl w:val="0"/>
                <w:numId w:val="31"/>
              </w:numPr>
              <w:tabs>
                <w:tab w:val="left" w:pos="385"/>
              </w:tabs>
              <w:spacing w:before="3" w:after="0" w:line="242" w:lineRule="auto"/>
              <w:ind w:left="117" w:right="87" w:hanging="5"/>
              <w:jc w:val="left"/>
              <w:rPr>
                <w:sz w:val="21"/>
              </w:rPr>
            </w:pPr>
            <w:r>
              <w:rPr>
                <w:sz w:val="21"/>
              </w:rPr>
              <w:t>牢牢把握推动长江经济带发展</w:t>
            </w:r>
            <w:r>
              <w:rPr>
                <w:rFonts w:ascii="Times New Roman" w:eastAsia="Times New Roman" w:hAnsi="Times New Roman"/>
                <w:sz w:val="21"/>
              </w:rPr>
              <w:t>“</w:t>
            </w:r>
            <w:r>
              <w:rPr>
                <w:sz w:val="21"/>
              </w:rPr>
              <w:t>共抓大保</w:t>
            </w:r>
            <w:r>
              <w:rPr>
                <w:spacing w:val="-5"/>
                <w:w w:val="95"/>
                <w:sz w:val="21"/>
              </w:rPr>
              <w:t>护，不搞大开发</w:t>
            </w:r>
            <w:r>
              <w:rPr>
                <w:rFonts w:ascii="Times New Roman" w:eastAsia="Times New Roman" w:hAnsi="Times New Roman"/>
                <w:w w:val="95"/>
                <w:sz w:val="21"/>
              </w:rPr>
              <w:t>”</w:t>
            </w:r>
            <w:r>
              <w:rPr>
                <w:spacing w:val="-4"/>
                <w:w w:val="95"/>
                <w:sz w:val="21"/>
              </w:rPr>
              <w:t>战略导向，对省域范围内需</w:t>
            </w:r>
            <w:r>
              <w:rPr>
                <w:spacing w:val="-4"/>
                <w:sz w:val="21"/>
              </w:rPr>
              <w:t>要重点保护的岸线、河段和区域实行严格管控，管住控好排放量大、耗能高、产能过剩的产业，推动长江经济带高质量发展。</w:t>
            </w:r>
          </w:p>
          <w:p>
            <w:pPr>
              <w:pStyle w:val="TableParagraph"/>
              <w:numPr>
                <w:ilvl w:val="0"/>
                <w:numId w:val="31"/>
              </w:numPr>
              <w:tabs>
                <w:tab w:val="left" w:pos="277"/>
              </w:tabs>
              <w:spacing w:before="2" w:after="0" w:line="242" w:lineRule="auto"/>
              <w:ind w:left="117" w:right="-15" w:firstLine="0"/>
              <w:jc w:val="left"/>
              <w:rPr>
                <w:sz w:val="21"/>
              </w:rPr>
            </w:pPr>
            <w:r>
              <w:rPr>
                <w:spacing w:val="-5"/>
                <w:sz w:val="21"/>
              </w:rPr>
              <w:t xml:space="preserve">大幅压减沿长江干支流两侧 </w:t>
            </w:r>
            <w:r>
              <w:rPr>
                <w:rFonts w:ascii="Times New Roman" w:eastAsia="Times New Roman" w:hAnsi="Times New Roman"/>
                <w:sz w:val="21"/>
              </w:rPr>
              <w:t>1</w:t>
            </w:r>
            <w:r>
              <w:rPr>
                <w:rFonts w:ascii="Times New Roman" w:eastAsia="Times New Roman" w:hAnsi="Times New Roman"/>
                <w:spacing w:val="-6"/>
                <w:sz w:val="21"/>
              </w:rPr>
              <w:t xml:space="preserve"> </w:t>
            </w:r>
            <w:r>
              <w:rPr>
                <w:sz w:val="21"/>
              </w:rPr>
              <w:t>公里范围内、环境敏感区域、城镇人口密集区、化工园区</w:t>
            </w:r>
            <w:r>
              <w:rPr>
                <w:spacing w:val="-4"/>
                <w:sz w:val="21"/>
              </w:rPr>
              <w:t>外和规模以下化工生产企业，着力破解</w:t>
            </w:r>
            <w:r>
              <w:rPr>
                <w:rFonts w:ascii="Times New Roman" w:eastAsia="Times New Roman" w:hAnsi="Times New Roman"/>
                <w:sz w:val="21"/>
              </w:rPr>
              <w:t>“</w:t>
            </w:r>
            <w:r>
              <w:rPr>
                <w:sz w:val="21"/>
              </w:rPr>
              <w:t>重化围江</w:t>
            </w:r>
            <w:r>
              <w:rPr>
                <w:rFonts w:ascii="Times New Roman" w:eastAsia="Times New Roman" w:hAnsi="Times New Roman"/>
                <w:sz w:val="21"/>
              </w:rPr>
              <w:t>”</w:t>
            </w:r>
            <w:r>
              <w:rPr>
                <w:spacing w:val="-7"/>
                <w:sz w:val="21"/>
              </w:rPr>
              <w:t>突出问题，高起点同步推进沿江地区战略性转型和沿海地区战略性布局。</w:t>
            </w:r>
          </w:p>
          <w:p>
            <w:pPr>
              <w:pStyle w:val="TableParagraph"/>
              <w:numPr>
                <w:ilvl w:val="0"/>
                <w:numId w:val="31"/>
              </w:numPr>
              <w:tabs>
                <w:tab w:val="left" w:pos="328"/>
              </w:tabs>
              <w:spacing w:before="5" w:after="0" w:line="242" w:lineRule="auto"/>
              <w:ind w:left="141" w:right="111" w:hanging="3"/>
              <w:jc w:val="left"/>
              <w:rPr>
                <w:sz w:val="21"/>
              </w:rPr>
            </w:pPr>
            <w:r>
              <w:rPr>
                <w:sz w:val="21"/>
              </w:rPr>
              <w:t>全省钢铁行业坚持布局调整和产能整合相</w:t>
            </w:r>
            <w:r>
              <w:rPr>
                <w:w w:val="95"/>
                <w:sz w:val="21"/>
              </w:rPr>
              <w:t>结合，坚持企业搬迁与转型升级相结合，鼓 励有条件的企业实施跨地区、跨所有制的兼 并重组，高起点、高标准规划建设沿海精品 钢基地，做精做优沿江特钢产业基地，加快</w:t>
            </w:r>
            <w:r>
              <w:rPr>
                <w:sz w:val="21"/>
              </w:rPr>
              <w:t>推动全省钢铁行业转型升级优化布局。</w:t>
            </w:r>
          </w:p>
          <w:p>
            <w:pPr>
              <w:pStyle w:val="TableParagraph"/>
              <w:numPr>
                <w:ilvl w:val="0"/>
                <w:numId w:val="31"/>
              </w:numPr>
              <w:tabs>
                <w:tab w:val="left" w:pos="328"/>
              </w:tabs>
              <w:spacing w:before="4" w:after="0" w:line="242" w:lineRule="auto"/>
              <w:ind w:left="141" w:right="111" w:firstLine="26"/>
              <w:jc w:val="both"/>
              <w:rPr>
                <w:sz w:val="21"/>
              </w:rPr>
            </w:pPr>
            <w:r>
              <w:rPr>
                <w:sz w:val="21"/>
              </w:rPr>
              <w:t>对列入国家和省规划，涉及生态保护红线</w:t>
            </w:r>
            <w:r>
              <w:rPr>
                <w:w w:val="95"/>
                <w:sz w:val="21"/>
              </w:rPr>
              <w:t>和相关法定保护区的重大民生项目、重大基 础设施项目（交通基础设施项目等），应优 化空间布局（选线）、主动避让；确实无法</w:t>
            </w:r>
          </w:p>
          <w:p>
            <w:pPr>
              <w:pStyle w:val="TableParagraph"/>
              <w:spacing w:line="250" w:lineRule="exact"/>
              <w:ind w:left="94" w:right="66"/>
              <w:jc w:val="center"/>
              <w:rPr>
                <w:sz w:val="21"/>
              </w:rPr>
            </w:pPr>
            <w:r>
              <w:rPr>
                <w:sz w:val="21"/>
              </w:rPr>
              <w:t>避让的，应采取无害化方式（如无害化穿、</w:t>
            </w:r>
          </w:p>
        </w:tc>
        <w:tc>
          <w:tcPr>
            <w:tcW w:w="2986" w:type="dxa"/>
            <w:tcBorders>
              <w:top w:val="single" w:sz="4" w:space="0" w:color="000000"/>
              <w:left w:val="single" w:sz="4" w:space="0" w:color="000000"/>
              <w:bottom w:val="single" w:sz="24"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186" w:line="242" w:lineRule="auto"/>
              <w:ind w:left="116" w:right="190" w:hanging="1"/>
              <w:jc w:val="center"/>
              <w:rPr>
                <w:sz w:val="21"/>
              </w:rPr>
            </w:pPr>
            <w:r>
              <w:rPr>
                <w:rFonts w:ascii="Times New Roman" w:eastAsia="Times New Roman" w:hAnsi="Times New Roman"/>
                <w:sz w:val="21"/>
              </w:rPr>
              <w:t>1.</w:t>
            </w:r>
            <w:r>
              <w:rPr>
                <w:sz w:val="21"/>
              </w:rPr>
              <w:t>本项目以上伟公司北侧厂</w:t>
            </w:r>
            <w:r>
              <w:rPr>
                <w:spacing w:val="-10"/>
                <w:w w:val="95"/>
                <w:sz w:val="21"/>
              </w:rPr>
              <w:t>界为边界，距离最近的生态空</w:t>
            </w:r>
            <w:r>
              <w:rPr>
                <w:sz w:val="21"/>
              </w:rPr>
              <w:t>间管控区域</w:t>
            </w:r>
            <w:r>
              <w:rPr>
                <w:rFonts w:ascii="Times New Roman" w:eastAsia="Times New Roman" w:hAnsi="Times New Roman"/>
                <w:sz w:val="21"/>
              </w:rPr>
              <w:t>—</w:t>
            </w:r>
            <w:r>
              <w:rPr>
                <w:sz w:val="21"/>
              </w:rPr>
              <w:t>通榆河（阜宁县</w:t>
            </w:r>
            <w:r>
              <w:rPr>
                <w:spacing w:val="-73"/>
                <w:sz w:val="21"/>
              </w:rPr>
              <w:t>）</w:t>
            </w:r>
            <w:r>
              <w:rPr>
                <w:spacing w:val="-1"/>
                <w:sz w:val="21"/>
              </w:rPr>
              <w:t>清水通道维护区直线距离</w:t>
            </w:r>
            <w:r>
              <w:rPr>
                <w:spacing w:val="-30"/>
                <w:sz w:val="21"/>
              </w:rPr>
              <w:t xml:space="preserve">约 </w:t>
            </w:r>
            <w:r>
              <w:rPr>
                <w:rFonts w:ascii="Times New Roman" w:eastAsia="Times New Roman" w:hAnsi="Times New Roman"/>
                <w:sz w:val="21"/>
              </w:rPr>
              <w:t>680m</w:t>
            </w:r>
            <w:r>
              <w:rPr>
                <w:sz w:val="21"/>
              </w:rPr>
              <w:t>，不在生态空间管控</w:t>
            </w:r>
            <w:r>
              <w:rPr>
                <w:spacing w:val="-10"/>
                <w:sz w:val="21"/>
              </w:rPr>
              <w:t>区域范围内；本项目生产车间</w:t>
            </w:r>
            <w:r>
              <w:rPr>
                <w:sz w:val="21"/>
              </w:rPr>
              <w:t>和原料贮存区域距离通榆河</w:t>
            </w:r>
            <w:r>
              <w:rPr>
                <w:rFonts w:ascii="Times New Roman" w:eastAsia="Times New Roman" w:hAnsi="Times New Roman"/>
                <w:spacing w:val="-4"/>
                <w:w w:val="95"/>
                <w:sz w:val="21"/>
              </w:rPr>
              <w:t>1081.57m</w:t>
            </w:r>
            <w:r>
              <w:rPr>
                <w:spacing w:val="-7"/>
                <w:w w:val="95"/>
                <w:sz w:val="21"/>
              </w:rPr>
              <w:t>，不在《江苏省通榆</w:t>
            </w:r>
            <w:r>
              <w:rPr>
                <w:spacing w:val="-11"/>
                <w:w w:val="95"/>
                <w:sz w:val="21"/>
              </w:rPr>
              <w:t>河水污染防治条例》中通榆河</w:t>
            </w:r>
            <w:r>
              <w:rPr>
                <w:sz w:val="21"/>
              </w:rPr>
              <w:t>一级保护区内，符合要求。</w:t>
            </w:r>
            <w:r>
              <w:rPr>
                <w:rFonts w:ascii="Times New Roman" w:eastAsia="Times New Roman" w:hAnsi="Times New Roman"/>
                <w:sz w:val="21"/>
              </w:rPr>
              <w:t>2.</w:t>
            </w:r>
            <w:r>
              <w:rPr>
                <w:sz w:val="21"/>
              </w:rPr>
              <w:t>本项目的建设符合长江经济带相关文件要求，详见表</w:t>
            </w:r>
            <w:r>
              <w:rPr>
                <w:rFonts w:ascii="Times New Roman" w:eastAsia="Times New Roman" w:hAnsi="Times New Roman"/>
                <w:sz w:val="21"/>
              </w:rPr>
              <w:t>1-6</w:t>
            </w:r>
            <w:r>
              <w:rPr>
                <w:sz w:val="21"/>
              </w:rPr>
              <w:t>。</w:t>
            </w:r>
          </w:p>
          <w:p>
            <w:pPr>
              <w:pStyle w:val="TableParagraph"/>
              <w:spacing w:before="7" w:line="242" w:lineRule="auto"/>
              <w:ind w:left="116" w:right="190" w:hanging="1"/>
              <w:jc w:val="center"/>
              <w:rPr>
                <w:sz w:val="21"/>
              </w:rPr>
            </w:pPr>
            <w:r>
              <w:rPr>
                <w:rFonts w:ascii="Times New Roman" w:eastAsia="Times New Roman"/>
                <w:sz w:val="21"/>
              </w:rPr>
              <w:t>3</w:t>
            </w:r>
            <w:r>
              <w:rPr>
                <w:sz w:val="21"/>
              </w:rPr>
              <w:t>、本项目不在长江干支流两</w:t>
            </w:r>
            <w:r>
              <w:rPr>
                <w:spacing w:val="-28"/>
                <w:sz w:val="21"/>
              </w:rPr>
              <w:t xml:space="preserve">侧 </w:t>
            </w:r>
            <w:r>
              <w:rPr>
                <w:rFonts w:ascii="Times New Roman" w:eastAsia="Times New Roman"/>
                <w:sz w:val="21"/>
              </w:rPr>
              <w:t xml:space="preserve">1 </w:t>
            </w:r>
            <w:r>
              <w:rPr>
                <w:spacing w:val="-10"/>
                <w:sz w:val="21"/>
              </w:rPr>
              <w:t>公里范围内，不属于化工</w:t>
            </w:r>
            <w:r>
              <w:rPr>
                <w:sz w:val="21"/>
              </w:rPr>
              <w:t>行业。</w:t>
            </w:r>
          </w:p>
          <w:p>
            <w:pPr>
              <w:pStyle w:val="TableParagraph"/>
              <w:numPr>
                <w:ilvl w:val="0"/>
                <w:numId w:val="24"/>
              </w:numPr>
              <w:tabs>
                <w:tab w:val="left" w:pos="372"/>
              </w:tabs>
              <w:spacing w:before="3" w:after="0" w:line="240" w:lineRule="auto"/>
              <w:ind w:left="371" w:right="73" w:hanging="372"/>
              <w:jc w:val="left"/>
              <w:rPr>
                <w:sz w:val="21"/>
              </w:rPr>
            </w:pPr>
            <w:r>
              <w:rPr>
                <w:sz w:val="21"/>
              </w:rPr>
              <w:t>本项目不属于钢铁行业。</w:t>
            </w:r>
          </w:p>
          <w:p>
            <w:pPr>
              <w:pStyle w:val="TableParagraph"/>
              <w:numPr>
                <w:ilvl w:val="0"/>
                <w:numId w:val="24"/>
              </w:numPr>
              <w:tabs>
                <w:tab w:val="left" w:pos="372"/>
              </w:tabs>
              <w:spacing w:before="3" w:after="0" w:line="242" w:lineRule="auto"/>
              <w:ind w:left="116" w:right="190" w:hanging="1"/>
              <w:jc w:val="left"/>
              <w:rPr>
                <w:sz w:val="21"/>
              </w:rPr>
            </w:pPr>
            <w:r>
              <w:rPr>
                <w:sz w:val="21"/>
              </w:rPr>
              <w:t>本项目不涉及生态保护红</w:t>
            </w:r>
            <w:r>
              <w:rPr>
                <w:spacing w:val="-10"/>
                <w:sz w:val="21"/>
              </w:rPr>
              <w:t>线，不属于重大民生项目、重</w:t>
            </w:r>
            <w:r>
              <w:rPr>
                <w:sz w:val="21"/>
              </w:rPr>
              <w:t>大基础设施项目。</w:t>
            </w:r>
          </w:p>
        </w:tc>
      </w:tr>
    </w:tbl>
    <w:p>
      <w:pPr>
        <w:spacing w:after="0" w:line="242" w:lineRule="auto"/>
        <w:jc w:val="left"/>
        <w:rPr>
          <w:sz w:val="21"/>
        </w:rPr>
        <w:sectPr>
          <w:footerReference w:type="default" r:id="rId12"/>
          <w:pgSz w:w="11910" w:h="16840"/>
          <w:pgMar w:top="1400" w:right="1199" w:bottom="1180" w:left="1220" w:header="0" w:footer="997"/>
          <w:pgNumType w:start="9"/>
          <w:cols w:space="708"/>
        </w:sectPr>
      </w:pPr>
    </w:p>
    <w:tbl>
      <w:tblPr>
        <w:tblStyle w:val="TableNormal7"/>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12"/>
        <w:gridCol w:w="1084"/>
        <w:gridCol w:w="4254"/>
        <w:gridCol w:w="2986"/>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15"/>
          <w:jc w:val="left"/>
        </w:trPr>
        <w:tc>
          <w:tcPr>
            <w:tcW w:w="565" w:type="dxa"/>
            <w:vMerge w:val="restart"/>
            <w:tcBorders>
              <w:right w:val="single" w:sz="4" w:space="0" w:color="000000"/>
            </w:tcBorders>
          </w:tcPr>
          <w:p>
            <w:pPr>
              <w:pStyle w:val="TableParagraph"/>
              <w:rPr>
                <w:rFonts w:ascii="Times New Roman"/>
                <w:sz w:val="20"/>
              </w:rPr>
            </w:pPr>
          </w:p>
        </w:tc>
        <w:tc>
          <w:tcPr>
            <w:tcW w:w="112" w:type="dxa"/>
            <w:vMerge w:val="restart"/>
            <w:tcBorders>
              <w:left w:val="single" w:sz="4" w:space="0" w:color="000000"/>
              <w:right w:val="nil"/>
            </w:tcBorders>
          </w:tcPr>
          <w:p>
            <w:pPr>
              <w:pStyle w:val="TableParagraph"/>
              <w:rPr>
                <w:rFonts w:ascii="Times New Roman"/>
                <w:sz w:val="20"/>
              </w:rPr>
            </w:pPr>
          </w:p>
        </w:tc>
        <w:tc>
          <w:tcPr>
            <w:tcW w:w="1084" w:type="dxa"/>
            <w:tcBorders>
              <w:top w:val="single" w:sz="24" w:space="0" w:color="000000"/>
              <w:left w:val="nil"/>
              <w:bottom w:val="single" w:sz="4" w:space="0" w:color="000000"/>
              <w:right w:val="single" w:sz="4" w:space="0" w:color="000000"/>
            </w:tcBorders>
          </w:tcPr>
          <w:p>
            <w:pPr>
              <w:pStyle w:val="TableParagraph"/>
              <w:rPr>
                <w:rFonts w:ascii="Times New Roman"/>
                <w:sz w:val="20"/>
              </w:rPr>
            </w:pPr>
          </w:p>
        </w:tc>
        <w:tc>
          <w:tcPr>
            <w:tcW w:w="4254" w:type="dxa"/>
            <w:tcBorders>
              <w:top w:val="single" w:sz="24" w:space="0" w:color="000000"/>
              <w:left w:val="single" w:sz="4" w:space="0" w:color="000000"/>
              <w:bottom w:val="single" w:sz="4" w:space="0" w:color="000000"/>
              <w:right w:val="single" w:sz="4" w:space="0" w:color="000000"/>
            </w:tcBorders>
          </w:tcPr>
          <w:p>
            <w:pPr>
              <w:pStyle w:val="TableParagraph"/>
              <w:spacing w:line="252" w:lineRule="exact"/>
              <w:ind w:left="118" w:right="-15"/>
              <w:rPr>
                <w:sz w:val="21"/>
              </w:rPr>
            </w:pPr>
            <w:r>
              <w:rPr>
                <w:sz w:val="21"/>
              </w:rPr>
              <w:t>跨越方式等</w:t>
            </w:r>
            <w:r>
              <w:rPr>
                <w:spacing w:val="-28"/>
                <w:sz w:val="21"/>
              </w:rPr>
              <w:t>）</w:t>
            </w:r>
            <w:r>
              <w:rPr>
                <w:spacing w:val="-7"/>
                <w:sz w:val="21"/>
              </w:rPr>
              <w:t>，依法依规履行行政审批手续，</w:t>
            </w:r>
          </w:p>
          <w:p>
            <w:pPr>
              <w:pStyle w:val="TableParagraph"/>
              <w:spacing w:before="2" w:line="242" w:lineRule="exact"/>
              <w:ind w:left="245"/>
              <w:rPr>
                <w:sz w:val="21"/>
              </w:rPr>
            </w:pPr>
            <w:r>
              <w:rPr>
                <w:sz w:val="21"/>
              </w:rPr>
              <w:t>强化减缓生态环境影响和生态补偿措施。</w:t>
            </w:r>
          </w:p>
        </w:tc>
        <w:tc>
          <w:tcPr>
            <w:tcW w:w="2986" w:type="dxa"/>
            <w:tcBorders>
              <w:top w:val="single" w:sz="24" w:space="0" w:color="000000"/>
              <w:left w:val="single" w:sz="4" w:space="0" w:color="000000"/>
              <w:bottom w:val="single" w:sz="4" w:space="0" w:color="000000"/>
            </w:tcBorders>
          </w:tcPr>
          <w:p>
            <w:pPr>
              <w:pStyle w:val="TableParagraph"/>
              <w:rPr>
                <w:rFonts w:ascii="Times New Roman"/>
                <w:sz w:val="20"/>
              </w:rPr>
            </w:pPr>
          </w:p>
        </w:tc>
      </w:tr>
      <w:tr>
        <w:tblPrEx>
          <w:tblW w:w="0" w:type="auto"/>
          <w:jc w:val="left"/>
          <w:tblInd w:w="247" w:type="dxa"/>
          <w:tblLayout w:type="fixed"/>
          <w:tblCellMar>
            <w:top w:w="0" w:type="dxa"/>
            <w:left w:w="0" w:type="dxa"/>
            <w:bottom w:w="0" w:type="dxa"/>
            <w:right w:w="0" w:type="dxa"/>
          </w:tblCellMar>
          <w:tblLook w:val="01E0"/>
        </w:tblPrEx>
        <w:trPr>
          <w:trHeight w:val="2430"/>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tcBorders>
              <w:top w:val="single" w:sz="4" w:space="0" w:color="000000"/>
              <w:left w:val="nil"/>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73" w:line="244" w:lineRule="auto"/>
              <w:ind w:left="242" w:right="102" w:hanging="106"/>
              <w:rPr>
                <w:sz w:val="21"/>
              </w:rPr>
            </w:pPr>
            <w:r>
              <w:rPr>
                <w:sz w:val="21"/>
              </w:rPr>
              <w:t>污染物排放管控</w:t>
            </w:r>
          </w:p>
        </w:tc>
        <w:tc>
          <w:tcPr>
            <w:tcW w:w="425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41" w:right="111" w:hanging="3"/>
              <w:jc w:val="center"/>
              <w:rPr>
                <w:sz w:val="21"/>
              </w:rPr>
            </w:pPr>
            <w:r>
              <w:rPr>
                <w:rFonts w:ascii="Times New Roman" w:eastAsia="Times New Roman"/>
                <w:sz w:val="21"/>
              </w:rPr>
              <w:t>1.</w:t>
            </w:r>
            <w:r>
              <w:rPr>
                <w:sz w:val="21"/>
              </w:rPr>
              <w:t xml:space="preserve">坚持生态环境质量只能更好、不能变坏， </w:t>
            </w:r>
            <w:r>
              <w:rPr>
                <w:w w:val="95"/>
                <w:sz w:val="21"/>
              </w:rPr>
              <w:t>实施污染物总量控制，以环境容量定产业、 定项目、定规模，确保开发建设行为不突破</w:t>
            </w:r>
            <w:r>
              <w:rPr>
                <w:sz w:val="21"/>
              </w:rPr>
              <w:t>生态环境承载力。</w:t>
            </w:r>
          </w:p>
          <w:p>
            <w:pPr>
              <w:pStyle w:val="TableParagraph"/>
              <w:spacing w:line="242" w:lineRule="auto"/>
              <w:ind w:left="118" w:right="88" w:firstLine="24"/>
              <w:jc w:val="both"/>
              <w:rPr>
                <w:rFonts w:ascii="Times New Roman" w:eastAsia="Times New Roman"/>
                <w:sz w:val="21"/>
              </w:rPr>
            </w:pPr>
            <w:r>
              <w:rPr>
                <w:rFonts w:ascii="Times New Roman" w:eastAsia="Times New Roman"/>
                <w:sz w:val="21"/>
              </w:rPr>
              <w:t xml:space="preserve">2.2020 </w:t>
            </w:r>
            <w:r>
              <w:rPr>
                <w:sz w:val="21"/>
              </w:rPr>
              <w:t>年主要污染物排放总量要求：全省二氧化硫、氮氧化物、挥发性有机物、化学需</w:t>
            </w:r>
            <w:r>
              <w:rPr>
                <w:spacing w:val="-17"/>
                <w:sz w:val="21"/>
              </w:rPr>
              <w:t xml:space="preserve">氧量、氨氮、总氮、总磷排放总量分别为 </w:t>
            </w:r>
            <w:r>
              <w:rPr>
                <w:rFonts w:ascii="Times New Roman" w:eastAsia="Times New Roman"/>
                <w:sz w:val="21"/>
              </w:rPr>
              <w:t>66.8</w:t>
            </w:r>
          </w:p>
          <w:p>
            <w:pPr>
              <w:pStyle w:val="TableParagraph"/>
              <w:spacing w:line="270" w:lineRule="atLeast"/>
              <w:ind w:left="96" w:right="66"/>
              <w:jc w:val="center"/>
              <w:rPr>
                <w:sz w:val="21"/>
              </w:rPr>
            </w:pPr>
            <w:r>
              <w:rPr>
                <w:spacing w:val="-17"/>
                <w:sz w:val="21"/>
              </w:rPr>
              <w:t>万吨、</w:t>
            </w:r>
            <w:r>
              <w:rPr>
                <w:rFonts w:ascii="Times New Roman" w:eastAsia="Times New Roman"/>
                <w:sz w:val="21"/>
              </w:rPr>
              <w:t xml:space="preserve">85.4 </w:t>
            </w:r>
            <w:r>
              <w:rPr>
                <w:spacing w:val="-18"/>
                <w:sz w:val="21"/>
              </w:rPr>
              <w:t>万吨、</w:t>
            </w:r>
            <w:r>
              <w:rPr>
                <w:rFonts w:ascii="Times New Roman" w:eastAsia="Times New Roman"/>
                <w:sz w:val="21"/>
              </w:rPr>
              <w:t xml:space="preserve">149.6 </w:t>
            </w:r>
            <w:r>
              <w:rPr>
                <w:spacing w:val="-17"/>
                <w:sz w:val="21"/>
              </w:rPr>
              <w:t>万吨、</w:t>
            </w:r>
            <w:r>
              <w:rPr>
                <w:rFonts w:ascii="Times New Roman" w:eastAsia="Times New Roman"/>
                <w:sz w:val="21"/>
              </w:rPr>
              <w:t xml:space="preserve">91.2 </w:t>
            </w:r>
            <w:r>
              <w:rPr>
                <w:spacing w:val="-17"/>
                <w:sz w:val="21"/>
              </w:rPr>
              <w:t>万吨、</w:t>
            </w:r>
            <w:r>
              <w:rPr>
                <w:rFonts w:ascii="Times New Roman" w:eastAsia="Times New Roman"/>
                <w:sz w:val="21"/>
              </w:rPr>
              <w:t xml:space="preserve">11.9 </w:t>
            </w:r>
            <w:r>
              <w:rPr>
                <w:sz w:val="21"/>
              </w:rPr>
              <w:t>万吨、</w:t>
            </w:r>
            <w:r>
              <w:rPr>
                <w:rFonts w:ascii="Times New Roman" w:eastAsia="Times New Roman"/>
                <w:sz w:val="21"/>
              </w:rPr>
              <w:t xml:space="preserve">29.2 </w:t>
            </w:r>
            <w:r>
              <w:rPr>
                <w:sz w:val="21"/>
              </w:rPr>
              <w:t>万吨、</w:t>
            </w:r>
            <w:r>
              <w:rPr>
                <w:rFonts w:ascii="Times New Roman" w:eastAsia="Times New Roman"/>
                <w:sz w:val="21"/>
              </w:rPr>
              <w:t xml:space="preserve">2.7 </w:t>
            </w:r>
            <w:r>
              <w:rPr>
                <w:sz w:val="21"/>
              </w:rPr>
              <w:t>万吨。</w:t>
            </w:r>
          </w:p>
        </w:tc>
        <w:tc>
          <w:tcPr>
            <w:tcW w:w="2986" w:type="dxa"/>
            <w:tcBorders>
              <w:top w:val="single" w:sz="4" w:space="0" w:color="000000"/>
              <w:left w:val="single" w:sz="4" w:space="0" w:color="000000"/>
              <w:bottom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73" w:line="244" w:lineRule="auto"/>
              <w:ind w:left="116" w:right="118"/>
              <w:rPr>
                <w:sz w:val="21"/>
              </w:rPr>
            </w:pPr>
            <w:r>
              <w:rPr>
                <w:sz w:val="21"/>
              </w:rPr>
              <w:t>项目废气、废水指标总量在区域内平衡；固废排放量为零。</w:t>
            </w:r>
          </w:p>
        </w:tc>
      </w:tr>
      <w:tr>
        <w:tblPrEx>
          <w:tblW w:w="0" w:type="auto"/>
          <w:jc w:val="left"/>
          <w:tblInd w:w="247" w:type="dxa"/>
          <w:tblLayout w:type="fixed"/>
          <w:tblCellMar>
            <w:top w:w="0" w:type="dxa"/>
            <w:left w:w="0" w:type="dxa"/>
            <w:bottom w:w="0" w:type="dxa"/>
            <w:right w:w="0" w:type="dxa"/>
          </w:tblCellMar>
          <w:tblLook w:val="01E0"/>
        </w:tblPrEx>
        <w:trPr>
          <w:trHeight w:val="5416"/>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tcBorders>
              <w:top w:val="single" w:sz="4" w:space="0" w:color="000000"/>
              <w:left w:val="nil"/>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8"/>
              <w:rPr>
                <w:sz w:val="29"/>
              </w:rPr>
            </w:pPr>
          </w:p>
          <w:p>
            <w:pPr>
              <w:pStyle w:val="TableParagraph"/>
              <w:spacing w:line="242" w:lineRule="auto"/>
              <w:ind w:left="345" w:right="102" w:hanging="209"/>
              <w:rPr>
                <w:sz w:val="21"/>
              </w:rPr>
            </w:pPr>
            <w:r>
              <w:rPr>
                <w:sz w:val="21"/>
              </w:rPr>
              <w:t>环境风险防控</w:t>
            </w:r>
          </w:p>
        </w:tc>
        <w:tc>
          <w:tcPr>
            <w:tcW w:w="4254" w:type="dxa"/>
            <w:tcBorders>
              <w:top w:val="single" w:sz="4" w:space="0" w:color="000000"/>
              <w:left w:val="single" w:sz="4" w:space="0" w:color="000000"/>
              <w:bottom w:val="single" w:sz="4" w:space="0" w:color="000000"/>
              <w:right w:val="single" w:sz="4" w:space="0" w:color="000000"/>
            </w:tcBorders>
          </w:tcPr>
          <w:p>
            <w:pPr>
              <w:pStyle w:val="TableParagraph"/>
              <w:numPr>
                <w:ilvl w:val="0"/>
                <w:numId w:val="23"/>
              </w:numPr>
              <w:tabs>
                <w:tab w:val="left" w:pos="328"/>
              </w:tabs>
              <w:spacing w:before="0" w:after="0" w:line="248" w:lineRule="exact"/>
              <w:ind w:left="327" w:right="0" w:hanging="302"/>
              <w:jc w:val="left"/>
              <w:rPr>
                <w:sz w:val="21"/>
              </w:rPr>
            </w:pPr>
            <w:r>
              <w:rPr>
                <w:sz w:val="21"/>
              </w:rPr>
              <w:t>强化饮用水水源环境风险管控。县级以上</w:t>
            </w:r>
          </w:p>
          <w:p>
            <w:pPr>
              <w:pStyle w:val="TableParagraph"/>
              <w:spacing w:before="2"/>
              <w:ind w:left="92" w:right="66"/>
              <w:jc w:val="center"/>
              <w:rPr>
                <w:sz w:val="21"/>
              </w:rPr>
            </w:pPr>
            <w:r>
              <w:rPr>
                <w:sz w:val="21"/>
              </w:rPr>
              <w:t>城市全部建成应急水源或双源供水。</w:t>
            </w:r>
          </w:p>
          <w:p>
            <w:pPr>
              <w:pStyle w:val="TableParagraph"/>
              <w:numPr>
                <w:ilvl w:val="0"/>
                <w:numId w:val="23"/>
              </w:numPr>
              <w:tabs>
                <w:tab w:val="left" w:pos="328"/>
              </w:tabs>
              <w:spacing w:before="2" w:after="0" w:line="242" w:lineRule="auto"/>
              <w:ind w:left="141" w:right="111" w:hanging="3"/>
              <w:jc w:val="left"/>
              <w:rPr>
                <w:sz w:val="21"/>
              </w:rPr>
            </w:pPr>
            <w:r>
              <w:rPr>
                <w:sz w:val="21"/>
              </w:rPr>
              <w:t>强化化工行业环境风险管控。重点加强化</w:t>
            </w:r>
            <w:r>
              <w:rPr>
                <w:w w:val="95"/>
                <w:sz w:val="21"/>
              </w:rPr>
              <w:t>学工业园区、涉及大宗危化品使用企业、贮 存和运输危化品的港口码头、尾矿库、集中 式污水处理厂、危废处理企业的环境风险防 控；严厉打击危险废物非法转移、处置和倾 倒行为；加强关闭搬迁化工企业及遗留地块</w:t>
            </w:r>
            <w:r>
              <w:rPr>
                <w:sz w:val="21"/>
              </w:rPr>
              <w:t>的调查评估、风险管控、治理修复。</w:t>
            </w:r>
          </w:p>
          <w:p>
            <w:pPr>
              <w:pStyle w:val="TableParagraph"/>
              <w:numPr>
                <w:ilvl w:val="0"/>
                <w:numId w:val="23"/>
              </w:numPr>
              <w:tabs>
                <w:tab w:val="left" w:pos="328"/>
              </w:tabs>
              <w:spacing w:before="6" w:after="0" w:line="242" w:lineRule="auto"/>
              <w:ind w:left="141" w:right="111" w:hanging="3"/>
              <w:jc w:val="left"/>
              <w:rPr>
                <w:sz w:val="21"/>
              </w:rPr>
            </w:pPr>
            <w:r>
              <w:rPr>
                <w:sz w:val="21"/>
              </w:rPr>
              <w:t>强化环境事故应急管理。深化跨部门、跨</w:t>
            </w:r>
            <w:r>
              <w:rPr>
                <w:w w:val="95"/>
                <w:sz w:val="21"/>
              </w:rPr>
              <w:t>区域环境应急协调联动，分区域建立环境应 急物资储备库。各级工业园区（集聚区）和 企业的环境应急装备和储备物资应纳入储备</w:t>
            </w:r>
            <w:r>
              <w:rPr>
                <w:sz w:val="21"/>
              </w:rPr>
              <w:t>体系。</w:t>
            </w:r>
          </w:p>
          <w:p>
            <w:pPr>
              <w:pStyle w:val="TableParagraph"/>
              <w:numPr>
                <w:ilvl w:val="0"/>
                <w:numId w:val="23"/>
              </w:numPr>
              <w:tabs>
                <w:tab w:val="left" w:pos="328"/>
              </w:tabs>
              <w:spacing w:before="2" w:after="0" w:line="242" w:lineRule="auto"/>
              <w:ind w:left="141" w:right="111" w:firstLine="26"/>
              <w:jc w:val="both"/>
              <w:rPr>
                <w:sz w:val="21"/>
              </w:rPr>
            </w:pPr>
            <w:r>
              <w:rPr>
                <w:sz w:val="21"/>
              </w:rPr>
              <w:t>强化环境风险防控能力建设。按照统一信</w:t>
            </w:r>
            <w:r>
              <w:rPr>
                <w:w w:val="95"/>
                <w:sz w:val="21"/>
              </w:rPr>
              <w:t>息平台、统一监管力度、统一应急等级、协 同应急救援的思路，在沿江发展带、沿海发 展带、环太湖等地区构建区域性环境风险预 警应急响应机制，实施区域突发环境风险预</w:t>
            </w:r>
          </w:p>
          <w:p>
            <w:pPr>
              <w:pStyle w:val="TableParagraph"/>
              <w:spacing w:before="4" w:line="242" w:lineRule="exact"/>
              <w:ind w:left="90" w:right="66"/>
              <w:jc w:val="center"/>
              <w:rPr>
                <w:sz w:val="21"/>
              </w:rPr>
            </w:pPr>
            <w:r>
              <w:rPr>
                <w:sz w:val="21"/>
              </w:rPr>
              <w:t>警联防联控。</w:t>
            </w:r>
          </w:p>
        </w:tc>
        <w:tc>
          <w:tcPr>
            <w:tcW w:w="2986" w:type="dxa"/>
            <w:tcBorders>
              <w:top w:val="single" w:sz="4" w:space="0" w:color="000000"/>
              <w:left w:val="single" w:sz="4" w:space="0" w:color="000000"/>
              <w:bottom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numPr>
                <w:ilvl w:val="0"/>
                <w:numId w:val="22"/>
              </w:numPr>
              <w:tabs>
                <w:tab w:val="left" w:pos="372"/>
              </w:tabs>
              <w:spacing w:before="161" w:after="0" w:line="244" w:lineRule="auto"/>
              <w:ind w:left="212" w:right="286" w:firstLine="0"/>
              <w:jc w:val="left"/>
              <w:rPr>
                <w:sz w:val="21"/>
              </w:rPr>
            </w:pPr>
            <w:r>
              <w:rPr>
                <w:spacing w:val="-2"/>
                <w:sz w:val="21"/>
              </w:rPr>
              <w:t>本项目不涉及饮用水水源</w:t>
            </w:r>
            <w:r>
              <w:rPr>
                <w:sz w:val="21"/>
              </w:rPr>
              <w:t>区。</w:t>
            </w:r>
          </w:p>
          <w:p>
            <w:pPr>
              <w:pStyle w:val="TableParagraph"/>
              <w:numPr>
                <w:ilvl w:val="0"/>
                <w:numId w:val="22"/>
              </w:numPr>
              <w:tabs>
                <w:tab w:val="left" w:pos="478"/>
              </w:tabs>
              <w:spacing w:before="0" w:after="0" w:line="265" w:lineRule="exact"/>
              <w:ind w:left="477" w:right="73" w:hanging="478"/>
              <w:jc w:val="left"/>
              <w:rPr>
                <w:sz w:val="21"/>
              </w:rPr>
            </w:pPr>
            <w:r>
              <w:rPr>
                <w:sz w:val="21"/>
              </w:rPr>
              <w:t>项目不属于化工行业。</w:t>
            </w:r>
          </w:p>
          <w:p>
            <w:pPr>
              <w:pStyle w:val="TableParagraph"/>
              <w:numPr>
                <w:ilvl w:val="0"/>
                <w:numId w:val="22"/>
              </w:numPr>
              <w:tabs>
                <w:tab w:val="left" w:pos="372"/>
              </w:tabs>
              <w:spacing w:before="4" w:after="0" w:line="242" w:lineRule="auto"/>
              <w:ind w:left="116" w:right="190" w:hanging="1"/>
              <w:jc w:val="left"/>
              <w:rPr>
                <w:sz w:val="21"/>
              </w:rPr>
            </w:pPr>
            <w:r>
              <w:rPr>
                <w:sz w:val="21"/>
              </w:rPr>
              <w:t>企业项目建成后建立环境</w:t>
            </w:r>
            <w:r>
              <w:rPr>
                <w:spacing w:val="-9"/>
                <w:sz w:val="21"/>
              </w:rPr>
              <w:t>事故应急管理系统。企业内部</w:t>
            </w:r>
            <w:r>
              <w:rPr>
                <w:sz w:val="21"/>
              </w:rPr>
              <w:t>拟配备环境应急装备和储备物资。</w:t>
            </w:r>
          </w:p>
          <w:p>
            <w:pPr>
              <w:pStyle w:val="TableParagraph"/>
              <w:numPr>
                <w:ilvl w:val="0"/>
                <w:numId w:val="22"/>
              </w:numPr>
              <w:tabs>
                <w:tab w:val="left" w:pos="276"/>
              </w:tabs>
              <w:spacing w:before="3" w:after="0" w:line="242" w:lineRule="auto"/>
              <w:ind w:left="116" w:right="172" w:firstLine="0"/>
              <w:jc w:val="left"/>
              <w:rPr>
                <w:sz w:val="21"/>
              </w:rPr>
            </w:pPr>
            <w:r>
              <w:rPr>
                <w:spacing w:val="-1"/>
                <w:sz w:val="21"/>
              </w:rPr>
              <w:t>企业拟按照统一信息平台、</w:t>
            </w:r>
            <w:r>
              <w:rPr>
                <w:sz w:val="21"/>
              </w:rPr>
              <w:t>统一监管力度、统一应急等</w:t>
            </w:r>
            <w:r>
              <w:rPr>
                <w:spacing w:val="-9"/>
                <w:sz w:val="21"/>
              </w:rPr>
              <w:t>级、协同应急救援的思路，建立环境风险预警应急响应机</w:t>
            </w:r>
            <w:r>
              <w:rPr>
                <w:spacing w:val="-10"/>
                <w:sz w:val="21"/>
              </w:rPr>
              <w:t>制，实施区域突发环境风险预警联防联控。</w:t>
            </w:r>
          </w:p>
        </w:tc>
      </w:tr>
      <w:tr>
        <w:tblPrEx>
          <w:tblW w:w="0" w:type="auto"/>
          <w:jc w:val="left"/>
          <w:tblInd w:w="247" w:type="dxa"/>
          <w:tblLayout w:type="fixed"/>
          <w:tblCellMar>
            <w:top w:w="0" w:type="dxa"/>
            <w:left w:w="0" w:type="dxa"/>
            <w:bottom w:w="0" w:type="dxa"/>
            <w:right w:w="0" w:type="dxa"/>
          </w:tblCellMar>
          <w:tblLook w:val="01E0"/>
        </w:tblPrEx>
        <w:trPr>
          <w:trHeight w:val="4065"/>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tcBorders>
              <w:top w:val="single" w:sz="4" w:space="0" w:color="000000"/>
              <w:left w:val="nil"/>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17"/>
              </w:rPr>
            </w:pPr>
          </w:p>
          <w:p>
            <w:pPr>
              <w:pStyle w:val="TableParagraph"/>
              <w:spacing w:line="242" w:lineRule="auto"/>
              <w:ind w:left="136" w:right="102"/>
              <w:rPr>
                <w:sz w:val="21"/>
              </w:rPr>
            </w:pPr>
            <w:r>
              <w:rPr>
                <w:sz w:val="21"/>
              </w:rPr>
              <w:t>资源利用效率要求</w:t>
            </w:r>
          </w:p>
        </w:tc>
        <w:tc>
          <w:tcPr>
            <w:tcW w:w="4254" w:type="dxa"/>
            <w:tcBorders>
              <w:top w:val="single" w:sz="4" w:space="0" w:color="000000"/>
              <w:left w:val="single" w:sz="4" w:space="0" w:color="000000"/>
              <w:bottom w:val="single" w:sz="4" w:space="0" w:color="000000"/>
              <w:right w:val="single" w:sz="4" w:space="0" w:color="000000"/>
            </w:tcBorders>
          </w:tcPr>
          <w:p>
            <w:pPr>
              <w:pStyle w:val="TableParagraph"/>
              <w:numPr>
                <w:ilvl w:val="0"/>
                <w:numId w:val="21"/>
              </w:numPr>
              <w:tabs>
                <w:tab w:val="left" w:pos="277"/>
              </w:tabs>
              <w:spacing w:before="0" w:after="0" w:line="260" w:lineRule="exact"/>
              <w:ind w:left="276" w:right="0" w:hanging="246"/>
              <w:jc w:val="left"/>
              <w:rPr>
                <w:sz w:val="21"/>
              </w:rPr>
            </w:pPr>
            <w:r>
              <w:rPr>
                <w:spacing w:val="-4"/>
                <w:sz w:val="21"/>
              </w:rPr>
              <w:t xml:space="preserve">水资源利用总量及效率要求：到 </w:t>
            </w:r>
            <w:r>
              <w:rPr>
                <w:rFonts w:ascii="Times New Roman" w:eastAsia="Times New Roman"/>
                <w:sz w:val="21"/>
              </w:rPr>
              <w:t>2020</w:t>
            </w:r>
            <w:r>
              <w:rPr>
                <w:rFonts w:ascii="Times New Roman" w:eastAsia="Times New Roman"/>
                <w:spacing w:val="-3"/>
                <w:sz w:val="21"/>
              </w:rPr>
              <w:t xml:space="preserve"> </w:t>
            </w:r>
            <w:r>
              <w:rPr>
                <w:sz w:val="21"/>
              </w:rPr>
              <w:t>年，</w:t>
            </w:r>
          </w:p>
          <w:p>
            <w:pPr>
              <w:pStyle w:val="TableParagraph"/>
              <w:spacing w:before="2" w:line="242" w:lineRule="auto"/>
              <w:ind w:left="118" w:right="85" w:hanging="2"/>
              <w:jc w:val="center"/>
              <w:rPr>
                <w:sz w:val="21"/>
              </w:rPr>
            </w:pPr>
            <w:r>
              <w:rPr>
                <w:spacing w:val="-6"/>
                <w:sz w:val="21"/>
              </w:rPr>
              <w:t xml:space="preserve">全省用水总量不得超过 </w:t>
            </w:r>
            <w:r>
              <w:rPr>
                <w:rFonts w:ascii="Times New Roman" w:eastAsia="Times New Roman"/>
                <w:sz w:val="21"/>
              </w:rPr>
              <w:t xml:space="preserve">524.15 </w:t>
            </w:r>
            <w:r>
              <w:rPr>
                <w:spacing w:val="-1"/>
                <w:sz w:val="21"/>
              </w:rPr>
              <w:t>亿立方米。全省万元地区生产总值用水量、万元工业增加值用水量达到国家最严格水资源管理考核要</w:t>
            </w:r>
            <w:r>
              <w:rPr>
                <w:spacing w:val="-21"/>
                <w:sz w:val="21"/>
              </w:rPr>
              <w:t xml:space="preserve">求。到 </w:t>
            </w:r>
            <w:r>
              <w:rPr>
                <w:rFonts w:ascii="Times New Roman" w:eastAsia="Times New Roman"/>
                <w:sz w:val="21"/>
              </w:rPr>
              <w:t xml:space="preserve">2020 </w:t>
            </w:r>
            <w:r>
              <w:rPr>
                <w:spacing w:val="-12"/>
                <w:sz w:val="21"/>
              </w:rPr>
              <w:t xml:space="preserve">年，全省矿井水、洗煤废水 </w:t>
            </w:r>
            <w:r>
              <w:rPr>
                <w:rFonts w:ascii="Times New Roman" w:eastAsia="Times New Roman"/>
                <w:sz w:val="21"/>
              </w:rPr>
              <w:t xml:space="preserve">70% </w:t>
            </w:r>
            <w:r>
              <w:rPr>
                <w:sz w:val="21"/>
              </w:rPr>
              <w:t>以上综合利用，高耗水行业达到先进定额标</w:t>
            </w:r>
            <w:r>
              <w:rPr>
                <w:spacing w:val="-4"/>
                <w:sz w:val="21"/>
              </w:rPr>
              <w:t xml:space="preserve">准，工业水循环利用率达到 </w:t>
            </w:r>
            <w:r>
              <w:rPr>
                <w:rFonts w:ascii="Times New Roman" w:eastAsia="Times New Roman"/>
                <w:sz w:val="21"/>
              </w:rPr>
              <w:t>90%</w:t>
            </w:r>
            <w:r>
              <w:rPr>
                <w:sz w:val="21"/>
              </w:rPr>
              <w:t>。</w:t>
            </w:r>
          </w:p>
          <w:p>
            <w:pPr>
              <w:pStyle w:val="TableParagraph"/>
              <w:numPr>
                <w:ilvl w:val="0"/>
                <w:numId w:val="21"/>
              </w:numPr>
              <w:tabs>
                <w:tab w:val="left" w:pos="277"/>
              </w:tabs>
              <w:spacing w:before="4" w:after="0" w:line="240" w:lineRule="auto"/>
              <w:ind w:left="276" w:right="0" w:hanging="251"/>
              <w:jc w:val="left"/>
              <w:rPr>
                <w:sz w:val="21"/>
              </w:rPr>
            </w:pPr>
            <w:r>
              <w:rPr>
                <w:spacing w:val="-6"/>
                <w:sz w:val="21"/>
              </w:rPr>
              <w:t xml:space="preserve">土地资源总量要求：到 </w:t>
            </w:r>
            <w:r>
              <w:rPr>
                <w:rFonts w:ascii="Times New Roman" w:eastAsia="Times New Roman"/>
                <w:sz w:val="21"/>
              </w:rPr>
              <w:t>2020</w:t>
            </w:r>
            <w:r>
              <w:rPr>
                <w:rFonts w:ascii="Times New Roman" w:eastAsia="Times New Roman"/>
                <w:spacing w:val="-4"/>
                <w:sz w:val="21"/>
              </w:rPr>
              <w:t xml:space="preserve"> </w:t>
            </w:r>
            <w:r>
              <w:rPr>
                <w:spacing w:val="-2"/>
                <w:sz w:val="21"/>
              </w:rPr>
              <w:t>年，全省耕地</w:t>
            </w:r>
          </w:p>
          <w:p>
            <w:pPr>
              <w:pStyle w:val="TableParagraph"/>
              <w:spacing w:before="2"/>
              <w:ind w:left="66" w:right="40"/>
              <w:jc w:val="center"/>
              <w:rPr>
                <w:sz w:val="21"/>
              </w:rPr>
            </w:pPr>
            <w:r>
              <w:rPr>
                <w:sz w:val="21"/>
              </w:rPr>
              <w:t xml:space="preserve">保有量不低于 </w:t>
            </w:r>
            <w:r>
              <w:rPr>
                <w:rFonts w:ascii="Times New Roman" w:eastAsia="Times New Roman"/>
                <w:sz w:val="21"/>
              </w:rPr>
              <w:t xml:space="preserve">456.87 </w:t>
            </w:r>
            <w:r>
              <w:rPr>
                <w:sz w:val="21"/>
              </w:rPr>
              <w:t>万公顷，永久基本农田</w:t>
            </w:r>
          </w:p>
          <w:p>
            <w:pPr>
              <w:pStyle w:val="TableParagraph"/>
              <w:spacing w:before="4"/>
              <w:ind w:left="90" w:right="66"/>
              <w:jc w:val="center"/>
              <w:rPr>
                <w:sz w:val="21"/>
              </w:rPr>
            </w:pPr>
            <w:r>
              <w:rPr>
                <w:sz w:val="21"/>
              </w:rPr>
              <w:t xml:space="preserve">保护面积不低于 </w:t>
            </w:r>
            <w:r>
              <w:rPr>
                <w:rFonts w:ascii="Times New Roman" w:eastAsia="Times New Roman"/>
                <w:sz w:val="21"/>
              </w:rPr>
              <w:t xml:space="preserve">390.67 </w:t>
            </w:r>
            <w:r>
              <w:rPr>
                <w:sz w:val="21"/>
              </w:rPr>
              <w:t>万公顷。</w:t>
            </w:r>
          </w:p>
          <w:p>
            <w:pPr>
              <w:pStyle w:val="TableParagraph"/>
              <w:numPr>
                <w:ilvl w:val="0"/>
                <w:numId w:val="21"/>
              </w:numPr>
              <w:tabs>
                <w:tab w:val="left" w:pos="328"/>
              </w:tabs>
              <w:spacing w:before="3" w:after="0" w:line="242" w:lineRule="auto"/>
              <w:ind w:left="141" w:right="111" w:firstLine="26"/>
              <w:jc w:val="both"/>
              <w:rPr>
                <w:sz w:val="21"/>
              </w:rPr>
            </w:pPr>
            <w:r>
              <w:rPr>
                <w:sz w:val="21"/>
              </w:rPr>
              <w:t>禁燃区要求：在禁燃区内，禁止销售、燃</w:t>
            </w:r>
            <w:r>
              <w:rPr>
                <w:w w:val="95"/>
                <w:sz w:val="21"/>
              </w:rPr>
              <w:t>用高污染燃料；禁止新建、扩建燃用高污染 燃料的设施，已建成的，应当在城市人民政</w:t>
            </w:r>
          </w:p>
          <w:p>
            <w:pPr>
              <w:pStyle w:val="TableParagraph"/>
              <w:spacing w:before="2" w:line="270" w:lineRule="atLeast"/>
              <w:ind w:left="141" w:right="111"/>
              <w:jc w:val="center"/>
              <w:rPr>
                <w:sz w:val="21"/>
              </w:rPr>
            </w:pPr>
            <w:r>
              <w:rPr>
                <w:w w:val="95"/>
                <w:sz w:val="21"/>
              </w:rPr>
              <w:t>府规定的期限内改用天然气、页岩气、液化</w:t>
            </w:r>
            <w:r>
              <w:rPr>
                <w:sz w:val="21"/>
              </w:rPr>
              <w:t>石油气、电或者其他清洁能源。</w:t>
            </w:r>
          </w:p>
        </w:tc>
        <w:tc>
          <w:tcPr>
            <w:tcW w:w="2986" w:type="dxa"/>
            <w:tcBorders>
              <w:top w:val="single" w:sz="4" w:space="0" w:color="000000"/>
              <w:left w:val="single" w:sz="4" w:space="0" w:color="000000"/>
              <w:bottom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spacing w:before="2"/>
              <w:rPr>
                <w:sz w:val="18"/>
              </w:rPr>
            </w:pPr>
          </w:p>
          <w:p>
            <w:pPr>
              <w:pStyle w:val="TableParagraph"/>
              <w:ind w:left="25" w:right="98"/>
              <w:jc w:val="center"/>
              <w:rPr>
                <w:sz w:val="21"/>
              </w:rPr>
            </w:pPr>
            <w:r>
              <w:rPr>
                <w:rFonts w:ascii="Times New Roman" w:eastAsia="Times New Roman"/>
                <w:sz w:val="21"/>
              </w:rPr>
              <w:t>1.</w:t>
            </w:r>
            <w:r>
              <w:rPr>
                <w:sz w:val="21"/>
              </w:rPr>
              <w:t>本项目新鲜水用量为</w:t>
            </w:r>
          </w:p>
          <w:p>
            <w:pPr>
              <w:pStyle w:val="TableParagraph"/>
              <w:spacing w:before="4" w:line="242" w:lineRule="auto"/>
              <w:ind w:left="116" w:right="118" w:hanging="73"/>
              <w:jc w:val="center"/>
              <w:rPr>
                <w:sz w:val="21"/>
              </w:rPr>
            </w:pPr>
            <w:r>
              <w:rPr>
                <w:rFonts w:ascii="Times New Roman" w:eastAsia="Times New Roman"/>
                <w:sz w:val="21"/>
              </w:rPr>
              <w:t>1400m</w:t>
            </w:r>
            <w:r>
              <w:rPr>
                <w:rFonts w:ascii="Times New Roman" w:eastAsia="Times New Roman"/>
                <w:position w:val="7"/>
                <w:sz w:val="13"/>
              </w:rPr>
              <w:t>3</w:t>
            </w:r>
            <w:r>
              <w:rPr>
                <w:rFonts w:ascii="Times New Roman" w:eastAsia="Times New Roman"/>
                <w:sz w:val="21"/>
              </w:rPr>
              <w:t>/a</w:t>
            </w:r>
            <w:r>
              <w:rPr>
                <w:sz w:val="21"/>
              </w:rPr>
              <w:t>，水源来自当地自来</w:t>
            </w:r>
            <w:r>
              <w:rPr>
                <w:w w:val="95"/>
                <w:sz w:val="21"/>
              </w:rPr>
              <w:t xml:space="preserve">水厂；项目资源消耗量较小， 不会超出当地资源利用上线。 </w:t>
            </w:r>
            <w:r>
              <w:rPr>
                <w:rFonts w:ascii="Times New Roman" w:eastAsia="Times New Roman"/>
                <w:sz w:val="21"/>
              </w:rPr>
              <w:t>2.</w:t>
            </w:r>
            <w:r>
              <w:rPr>
                <w:sz w:val="21"/>
              </w:rPr>
              <w:t>本项目不涉及耕地、永久基本农田。</w:t>
            </w:r>
          </w:p>
          <w:p>
            <w:pPr>
              <w:pStyle w:val="TableParagraph"/>
              <w:spacing w:before="2"/>
              <w:ind w:left="44" w:right="98"/>
              <w:jc w:val="center"/>
              <w:rPr>
                <w:sz w:val="21"/>
              </w:rPr>
            </w:pPr>
            <w:r>
              <w:rPr>
                <w:rFonts w:ascii="Times New Roman" w:eastAsia="Times New Roman"/>
                <w:sz w:val="21"/>
              </w:rPr>
              <w:t>3.</w:t>
            </w:r>
            <w:r>
              <w:rPr>
                <w:sz w:val="21"/>
              </w:rPr>
              <w:t>本项目不涉及高污染燃料。</w:t>
            </w:r>
          </w:p>
        </w:tc>
      </w:tr>
      <w:tr>
        <w:tblPrEx>
          <w:tblW w:w="0" w:type="auto"/>
          <w:jc w:val="left"/>
          <w:tblInd w:w="247" w:type="dxa"/>
          <w:tblLayout w:type="fixed"/>
          <w:tblCellMar>
            <w:top w:w="0" w:type="dxa"/>
            <w:left w:w="0" w:type="dxa"/>
            <w:bottom w:w="0" w:type="dxa"/>
            <w:right w:w="0" w:type="dxa"/>
          </w:tblCellMar>
          <w:tblLook w:val="01E0"/>
        </w:tblPrEx>
        <w:trPr>
          <w:trHeight w:val="247"/>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8324" w:type="dxa"/>
            <w:gridSpan w:val="3"/>
            <w:tcBorders>
              <w:top w:val="single" w:sz="4" w:space="0" w:color="000000"/>
              <w:left w:val="nil"/>
              <w:bottom w:val="single" w:sz="4" w:space="0" w:color="000000"/>
            </w:tcBorders>
          </w:tcPr>
          <w:p>
            <w:pPr>
              <w:pStyle w:val="TableParagraph"/>
              <w:spacing w:line="227" w:lineRule="exact"/>
              <w:ind w:right="68"/>
              <w:jc w:val="center"/>
              <w:rPr>
                <w:sz w:val="21"/>
              </w:rPr>
            </w:pPr>
            <w:r>
              <w:rPr>
                <w:sz w:val="21"/>
              </w:rPr>
              <w:t>淮河流域</w:t>
            </w:r>
          </w:p>
        </w:tc>
      </w:tr>
      <w:tr>
        <w:tblPrEx>
          <w:tblW w:w="0" w:type="auto"/>
          <w:jc w:val="left"/>
          <w:tblInd w:w="247" w:type="dxa"/>
          <w:tblLayout w:type="fixed"/>
          <w:tblCellMar>
            <w:top w:w="0" w:type="dxa"/>
            <w:left w:w="0" w:type="dxa"/>
            <w:bottom w:w="0" w:type="dxa"/>
            <w:right w:w="0" w:type="dxa"/>
          </w:tblCellMar>
          <w:tblLook w:val="01E0"/>
        </w:tblPrEx>
        <w:trPr>
          <w:trHeight w:val="804"/>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tcBorders>
              <w:top w:val="single" w:sz="4" w:space="0" w:color="000000"/>
              <w:left w:val="nil"/>
              <w:bottom w:val="single" w:sz="24" w:space="0" w:color="000000"/>
              <w:right w:val="single" w:sz="4" w:space="0" w:color="000000"/>
            </w:tcBorders>
          </w:tcPr>
          <w:p>
            <w:pPr>
              <w:pStyle w:val="TableParagraph"/>
              <w:spacing w:before="126" w:line="244" w:lineRule="auto"/>
              <w:ind w:left="345" w:right="102" w:hanging="209"/>
              <w:rPr>
                <w:sz w:val="21"/>
              </w:rPr>
            </w:pPr>
            <w:r>
              <w:rPr>
                <w:sz w:val="21"/>
              </w:rPr>
              <w:t>空间布局约束</w:t>
            </w:r>
          </w:p>
        </w:tc>
        <w:tc>
          <w:tcPr>
            <w:tcW w:w="4254" w:type="dxa"/>
            <w:tcBorders>
              <w:top w:val="single" w:sz="4" w:space="0" w:color="000000"/>
              <w:left w:val="single" w:sz="4" w:space="0" w:color="000000"/>
              <w:bottom w:val="single" w:sz="24" w:space="0" w:color="000000"/>
              <w:right w:val="single" w:sz="4" w:space="0" w:color="000000"/>
            </w:tcBorders>
          </w:tcPr>
          <w:p>
            <w:pPr>
              <w:pStyle w:val="TableParagraph"/>
              <w:spacing w:line="242" w:lineRule="auto"/>
              <w:ind w:left="141" w:right="31" w:hanging="24"/>
              <w:rPr>
                <w:sz w:val="21"/>
              </w:rPr>
            </w:pPr>
            <w:r>
              <w:rPr>
                <w:rFonts w:ascii="Times New Roman" w:eastAsia="Times New Roman"/>
                <w:w w:val="95"/>
                <w:sz w:val="21"/>
              </w:rPr>
              <w:t>1</w:t>
            </w:r>
            <w:r>
              <w:rPr>
                <w:w w:val="95"/>
                <w:sz w:val="21"/>
              </w:rPr>
              <w:t xml:space="preserve">．禁止在淮河流域新建化学制浆造纸企业， </w:t>
            </w:r>
            <w:r>
              <w:rPr>
                <w:sz w:val="21"/>
              </w:rPr>
              <w:t>禁止在淮河流域新建制革、化工、印染、电</w:t>
            </w:r>
          </w:p>
          <w:p>
            <w:pPr>
              <w:pStyle w:val="TableParagraph"/>
              <w:spacing w:line="249" w:lineRule="exact"/>
              <w:ind w:left="118"/>
              <w:rPr>
                <w:sz w:val="21"/>
              </w:rPr>
            </w:pPr>
            <w:r>
              <w:rPr>
                <w:spacing w:val="-13"/>
                <w:w w:val="95"/>
                <w:sz w:val="21"/>
              </w:rPr>
              <w:t>镀、酿造等污染严重的小型企业。</w:t>
            </w:r>
            <w:r>
              <w:rPr>
                <w:rFonts w:ascii="Times New Roman" w:eastAsia="Times New Roman"/>
                <w:spacing w:val="-35"/>
                <w:w w:val="95"/>
                <w:sz w:val="21"/>
              </w:rPr>
              <w:t>2</w:t>
            </w:r>
            <w:r>
              <w:rPr>
                <w:spacing w:val="-20"/>
                <w:w w:val="95"/>
                <w:sz w:val="21"/>
              </w:rPr>
              <w:t>．落实《江</w:t>
            </w:r>
          </w:p>
        </w:tc>
        <w:tc>
          <w:tcPr>
            <w:tcW w:w="2986" w:type="dxa"/>
            <w:tcBorders>
              <w:top w:val="single" w:sz="4" w:space="0" w:color="000000"/>
              <w:left w:val="single" w:sz="4" w:space="0" w:color="000000"/>
              <w:bottom w:val="single" w:sz="24" w:space="0" w:color="000000"/>
            </w:tcBorders>
          </w:tcPr>
          <w:p>
            <w:pPr>
              <w:pStyle w:val="TableParagraph"/>
              <w:spacing w:line="242" w:lineRule="auto"/>
              <w:ind w:left="186" w:right="259"/>
              <w:rPr>
                <w:sz w:val="21"/>
              </w:rPr>
            </w:pPr>
            <w:r>
              <w:rPr>
                <w:spacing w:val="-1"/>
                <w:sz w:val="21"/>
              </w:rPr>
              <w:t>本项目属于玻璃纤维和碳纤</w:t>
            </w:r>
            <w:r>
              <w:rPr>
                <w:spacing w:val="-1"/>
                <w:w w:val="95"/>
                <w:sz w:val="21"/>
              </w:rPr>
              <w:t>维制造和复合材料再生循环</w:t>
            </w:r>
          </w:p>
          <w:p>
            <w:pPr>
              <w:pStyle w:val="TableParagraph"/>
              <w:spacing w:line="249" w:lineRule="exact"/>
              <w:ind w:left="116"/>
              <w:rPr>
                <w:sz w:val="21"/>
              </w:rPr>
            </w:pPr>
            <w:r>
              <w:rPr>
                <w:spacing w:val="-9"/>
                <w:w w:val="95"/>
                <w:sz w:val="21"/>
              </w:rPr>
              <w:t>利用项目，产品主要用于风力</w:t>
            </w:r>
          </w:p>
        </w:tc>
      </w:tr>
    </w:tbl>
    <w:p>
      <w:pPr>
        <w:spacing w:after="0" w:line="249" w:lineRule="exact"/>
        <w:rPr>
          <w:sz w:val="21"/>
        </w:rPr>
        <w:sectPr>
          <w:footerReference w:type="default" r:id="rId13"/>
          <w:pgSz w:w="11910" w:h="16840"/>
          <w:pgMar w:top="1400" w:right="1199" w:bottom="1180" w:left="1220" w:header="0" w:footer="997"/>
          <w:pgNumType w:start="10"/>
          <w:cols w:space="708"/>
        </w:sectPr>
      </w:pPr>
    </w:p>
    <w:tbl>
      <w:tblPr>
        <w:tblStyle w:val="TableNormal8"/>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12"/>
        <w:gridCol w:w="1084"/>
        <w:gridCol w:w="4254"/>
        <w:gridCol w:w="2986"/>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238"/>
          <w:jc w:val="left"/>
        </w:trPr>
        <w:tc>
          <w:tcPr>
            <w:tcW w:w="565" w:type="dxa"/>
            <w:vMerge w:val="restart"/>
            <w:tcBorders>
              <w:right w:val="single" w:sz="4" w:space="0" w:color="000000"/>
            </w:tcBorders>
          </w:tcPr>
          <w:p>
            <w:pPr>
              <w:pStyle w:val="TableParagraph"/>
              <w:rPr>
                <w:rFonts w:ascii="Times New Roman"/>
                <w:sz w:val="20"/>
              </w:rPr>
            </w:pPr>
          </w:p>
        </w:tc>
        <w:tc>
          <w:tcPr>
            <w:tcW w:w="112" w:type="dxa"/>
            <w:vMerge w:val="restart"/>
            <w:tcBorders>
              <w:left w:val="single" w:sz="4" w:space="0" w:color="000000"/>
              <w:right w:val="nil"/>
            </w:tcBorders>
          </w:tcPr>
          <w:p>
            <w:pPr>
              <w:pStyle w:val="TableParagraph"/>
              <w:rPr>
                <w:rFonts w:ascii="Times New Roman"/>
                <w:sz w:val="20"/>
              </w:rPr>
            </w:pPr>
          </w:p>
        </w:tc>
        <w:tc>
          <w:tcPr>
            <w:tcW w:w="1084" w:type="dxa"/>
            <w:vMerge w:val="restart"/>
            <w:tcBorders>
              <w:top w:val="single" w:sz="24" w:space="0" w:color="000000"/>
              <w:left w:val="nil"/>
              <w:bottom w:val="single" w:sz="4" w:space="0" w:color="000000"/>
              <w:right w:val="single" w:sz="4" w:space="0" w:color="000000"/>
            </w:tcBorders>
          </w:tcPr>
          <w:p>
            <w:pPr>
              <w:pStyle w:val="TableParagraph"/>
              <w:rPr>
                <w:rFonts w:ascii="Times New Roman"/>
                <w:sz w:val="20"/>
              </w:rPr>
            </w:pPr>
          </w:p>
        </w:tc>
        <w:tc>
          <w:tcPr>
            <w:tcW w:w="4254" w:type="dxa"/>
            <w:tcBorders>
              <w:top w:val="single" w:sz="24" w:space="0" w:color="000000"/>
              <w:left w:val="single" w:sz="4" w:space="0" w:color="000000"/>
              <w:bottom w:val="nil"/>
              <w:right w:val="single" w:sz="4" w:space="0" w:color="000000"/>
            </w:tcBorders>
          </w:tcPr>
          <w:p>
            <w:pPr>
              <w:pStyle w:val="TableParagraph"/>
              <w:spacing w:line="218" w:lineRule="exact"/>
              <w:ind w:left="141"/>
              <w:rPr>
                <w:sz w:val="21"/>
              </w:rPr>
            </w:pPr>
            <w:r>
              <w:rPr>
                <w:sz w:val="21"/>
              </w:rPr>
              <w:t>苏省通榆河水污染防治条例》，在通榆河一</w:t>
            </w:r>
          </w:p>
        </w:tc>
        <w:tc>
          <w:tcPr>
            <w:tcW w:w="2986" w:type="dxa"/>
            <w:tcBorders>
              <w:top w:val="single" w:sz="24" w:space="0" w:color="000000"/>
              <w:left w:val="single" w:sz="4" w:space="0" w:color="000000"/>
              <w:bottom w:val="nil"/>
            </w:tcBorders>
          </w:tcPr>
          <w:p>
            <w:pPr>
              <w:pStyle w:val="TableParagraph"/>
              <w:spacing w:line="218" w:lineRule="exact"/>
              <w:ind w:left="25" w:right="98"/>
              <w:jc w:val="center"/>
              <w:rPr>
                <w:sz w:val="21"/>
              </w:rPr>
            </w:pPr>
            <w:r>
              <w:rPr>
                <w:sz w:val="21"/>
              </w:rPr>
              <w:t>叶片、碳纤复合材料及玻纤复</w:t>
            </w:r>
          </w:p>
        </w:tc>
      </w:tr>
      <w:tr>
        <w:tblPrEx>
          <w:tblW w:w="0" w:type="auto"/>
          <w:jc w:val="left"/>
          <w:tblInd w:w="247" w:type="dxa"/>
          <w:tblLayout w:type="fixed"/>
          <w:tblCellMar>
            <w:top w:w="0" w:type="dxa"/>
            <w:left w:w="0" w:type="dxa"/>
            <w:bottom w:w="0" w:type="dxa"/>
            <w:right w:w="0" w:type="dxa"/>
          </w:tblCellMar>
          <w:tblLook w:val="01E0"/>
        </w:tblPrEx>
        <w:trPr>
          <w:trHeight w:val="241"/>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vMerge/>
            <w:tcBorders>
              <w:top w:val="nil"/>
              <w:left w:val="nil"/>
              <w:bottom w:val="single" w:sz="4" w:space="0" w:color="000000"/>
              <w:right w:val="single" w:sz="4" w:space="0" w:color="000000"/>
            </w:tcBorders>
          </w:tcPr>
          <w:p>
            <w:pPr>
              <w:rPr>
                <w:sz w:val="2"/>
                <w:szCs w:val="2"/>
              </w:rPr>
            </w:pPr>
          </w:p>
        </w:tc>
        <w:tc>
          <w:tcPr>
            <w:tcW w:w="4254" w:type="dxa"/>
            <w:tcBorders>
              <w:top w:val="nil"/>
              <w:left w:val="single" w:sz="4" w:space="0" w:color="000000"/>
              <w:bottom w:val="nil"/>
              <w:right w:val="single" w:sz="4" w:space="0" w:color="000000"/>
            </w:tcBorders>
          </w:tcPr>
          <w:p>
            <w:pPr>
              <w:pStyle w:val="TableParagraph"/>
              <w:spacing w:line="221" w:lineRule="exact"/>
              <w:ind w:left="141"/>
              <w:rPr>
                <w:sz w:val="21"/>
              </w:rPr>
            </w:pPr>
            <w:r>
              <w:rPr>
                <w:sz w:val="21"/>
              </w:rPr>
              <w:t>级保护区、二级保护区，禁止新建、改建、</w:t>
            </w:r>
          </w:p>
        </w:tc>
        <w:tc>
          <w:tcPr>
            <w:tcW w:w="2986" w:type="dxa"/>
            <w:tcBorders>
              <w:top w:val="nil"/>
              <w:left w:val="single" w:sz="4" w:space="0" w:color="000000"/>
              <w:bottom w:val="nil"/>
            </w:tcBorders>
          </w:tcPr>
          <w:p>
            <w:pPr>
              <w:pStyle w:val="TableParagraph"/>
              <w:spacing w:line="221" w:lineRule="exact"/>
              <w:ind w:left="61" w:right="62"/>
              <w:jc w:val="center"/>
              <w:rPr>
                <w:sz w:val="21"/>
              </w:rPr>
            </w:pPr>
            <w:r>
              <w:rPr>
                <w:sz w:val="21"/>
              </w:rPr>
              <w:t>合材料，服务风电制造企业，</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vMerge/>
            <w:tcBorders>
              <w:top w:val="nil"/>
              <w:left w:val="nil"/>
              <w:bottom w:val="single" w:sz="4" w:space="0" w:color="000000"/>
              <w:right w:val="single" w:sz="4" w:space="0" w:color="000000"/>
            </w:tcBorders>
          </w:tcPr>
          <w:p>
            <w:pPr>
              <w:rPr>
                <w:sz w:val="2"/>
                <w:szCs w:val="2"/>
              </w:rPr>
            </w:pPr>
          </w:p>
        </w:tc>
        <w:tc>
          <w:tcPr>
            <w:tcW w:w="4254" w:type="dxa"/>
            <w:tcBorders>
              <w:top w:val="nil"/>
              <w:left w:val="single" w:sz="4" w:space="0" w:color="000000"/>
              <w:bottom w:val="nil"/>
              <w:right w:val="single" w:sz="4" w:space="0" w:color="000000"/>
            </w:tcBorders>
          </w:tcPr>
          <w:p>
            <w:pPr>
              <w:pStyle w:val="TableParagraph"/>
              <w:spacing w:line="222" w:lineRule="exact"/>
              <w:ind w:left="118" w:right="-15"/>
              <w:rPr>
                <w:sz w:val="21"/>
              </w:rPr>
            </w:pPr>
            <w:r>
              <w:rPr>
                <w:spacing w:val="-8"/>
                <w:sz w:val="21"/>
              </w:rPr>
              <w:t>扩建制浆、造纸、化工、制革、酿造、染料、</w:t>
            </w:r>
          </w:p>
        </w:tc>
        <w:tc>
          <w:tcPr>
            <w:tcW w:w="2986" w:type="dxa"/>
            <w:tcBorders>
              <w:top w:val="nil"/>
              <w:left w:val="single" w:sz="4" w:space="0" w:color="000000"/>
              <w:bottom w:val="nil"/>
            </w:tcBorders>
          </w:tcPr>
          <w:p>
            <w:pPr>
              <w:pStyle w:val="TableParagraph"/>
              <w:spacing w:line="222" w:lineRule="exact"/>
              <w:ind w:left="25" w:right="98"/>
              <w:jc w:val="center"/>
              <w:rPr>
                <w:sz w:val="21"/>
              </w:rPr>
            </w:pPr>
            <w:r>
              <w:rPr>
                <w:sz w:val="21"/>
              </w:rPr>
              <w:t>不涉及制革、化工、印染、电</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vMerge/>
            <w:tcBorders>
              <w:top w:val="nil"/>
              <w:left w:val="nil"/>
              <w:bottom w:val="single" w:sz="4" w:space="0" w:color="000000"/>
              <w:right w:val="single" w:sz="4" w:space="0" w:color="000000"/>
            </w:tcBorders>
          </w:tcPr>
          <w:p>
            <w:pPr>
              <w:rPr>
                <w:sz w:val="2"/>
                <w:szCs w:val="2"/>
              </w:rPr>
            </w:pPr>
          </w:p>
        </w:tc>
        <w:tc>
          <w:tcPr>
            <w:tcW w:w="4254" w:type="dxa"/>
            <w:tcBorders>
              <w:top w:val="nil"/>
              <w:left w:val="single" w:sz="4" w:space="0" w:color="000000"/>
              <w:bottom w:val="nil"/>
              <w:right w:val="single" w:sz="4" w:space="0" w:color="000000"/>
            </w:tcBorders>
          </w:tcPr>
          <w:p>
            <w:pPr>
              <w:pStyle w:val="TableParagraph"/>
              <w:spacing w:line="222" w:lineRule="exact"/>
              <w:ind w:left="141"/>
              <w:rPr>
                <w:sz w:val="21"/>
              </w:rPr>
            </w:pPr>
            <w:r>
              <w:rPr>
                <w:sz w:val="21"/>
              </w:rPr>
              <w:t>印染、电镀、炼油、铅酸蓄电池和排放水污</w:t>
            </w:r>
          </w:p>
        </w:tc>
        <w:tc>
          <w:tcPr>
            <w:tcW w:w="2986" w:type="dxa"/>
            <w:tcBorders>
              <w:top w:val="nil"/>
              <w:left w:val="single" w:sz="4" w:space="0" w:color="000000"/>
              <w:bottom w:val="nil"/>
            </w:tcBorders>
          </w:tcPr>
          <w:p>
            <w:pPr>
              <w:pStyle w:val="TableParagraph"/>
              <w:spacing w:line="222" w:lineRule="exact"/>
              <w:ind w:left="25" w:right="98"/>
              <w:jc w:val="center"/>
              <w:rPr>
                <w:sz w:val="21"/>
              </w:rPr>
            </w:pPr>
            <w:r>
              <w:rPr>
                <w:sz w:val="21"/>
              </w:rPr>
              <w:t>镀、酿造等生产，本项目不在</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vMerge/>
            <w:tcBorders>
              <w:top w:val="nil"/>
              <w:left w:val="nil"/>
              <w:bottom w:val="single" w:sz="4" w:space="0" w:color="000000"/>
              <w:right w:val="single" w:sz="4" w:space="0" w:color="000000"/>
            </w:tcBorders>
          </w:tcPr>
          <w:p>
            <w:pPr>
              <w:rPr>
                <w:sz w:val="2"/>
                <w:szCs w:val="2"/>
              </w:rPr>
            </w:pPr>
          </w:p>
        </w:tc>
        <w:tc>
          <w:tcPr>
            <w:tcW w:w="4254" w:type="dxa"/>
            <w:tcBorders>
              <w:top w:val="nil"/>
              <w:left w:val="single" w:sz="4" w:space="0" w:color="000000"/>
              <w:bottom w:val="nil"/>
              <w:right w:val="single" w:sz="4" w:space="0" w:color="000000"/>
            </w:tcBorders>
          </w:tcPr>
          <w:p>
            <w:pPr>
              <w:pStyle w:val="TableParagraph"/>
              <w:spacing w:line="222" w:lineRule="exact"/>
              <w:ind w:left="141"/>
              <w:rPr>
                <w:sz w:val="21"/>
              </w:rPr>
            </w:pPr>
            <w:r>
              <w:rPr>
                <w:sz w:val="21"/>
              </w:rPr>
              <w:t>染物的黑色金属冶炼及压延加工项目、有色</w:t>
            </w:r>
          </w:p>
        </w:tc>
        <w:tc>
          <w:tcPr>
            <w:tcW w:w="2986" w:type="dxa"/>
            <w:tcBorders>
              <w:top w:val="nil"/>
              <w:left w:val="single" w:sz="4" w:space="0" w:color="000000"/>
              <w:bottom w:val="nil"/>
            </w:tcBorders>
          </w:tcPr>
          <w:p>
            <w:pPr>
              <w:pStyle w:val="TableParagraph"/>
              <w:spacing w:line="222" w:lineRule="exact"/>
              <w:ind w:left="23" w:right="98"/>
              <w:jc w:val="center"/>
              <w:rPr>
                <w:sz w:val="21"/>
              </w:rPr>
            </w:pPr>
            <w:r>
              <w:rPr>
                <w:sz w:val="21"/>
              </w:rPr>
              <w:t>通榆河保护区范围内。</w:t>
            </w:r>
          </w:p>
        </w:tc>
      </w:tr>
      <w:tr>
        <w:tblPrEx>
          <w:tblW w:w="0" w:type="auto"/>
          <w:jc w:val="left"/>
          <w:tblInd w:w="247" w:type="dxa"/>
          <w:tblLayout w:type="fixed"/>
          <w:tblCellMar>
            <w:top w:w="0" w:type="dxa"/>
            <w:left w:w="0" w:type="dxa"/>
            <w:bottom w:w="0" w:type="dxa"/>
            <w:right w:w="0" w:type="dxa"/>
          </w:tblCellMar>
          <w:tblLook w:val="01E0"/>
        </w:tblPrEx>
        <w:trPr>
          <w:trHeight w:val="787"/>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vMerge/>
            <w:tcBorders>
              <w:top w:val="nil"/>
              <w:left w:val="nil"/>
              <w:bottom w:val="single" w:sz="4" w:space="0" w:color="000000"/>
              <w:right w:val="single" w:sz="4" w:space="0" w:color="000000"/>
            </w:tcBorders>
          </w:tcPr>
          <w:p>
            <w:pPr>
              <w:rPr>
                <w:sz w:val="2"/>
                <w:szCs w:val="2"/>
              </w:rPr>
            </w:pPr>
          </w:p>
        </w:tc>
        <w:tc>
          <w:tcPr>
            <w:tcW w:w="4254" w:type="dxa"/>
            <w:tcBorders>
              <w:top w:val="nil"/>
              <w:left w:val="single" w:sz="4" w:space="0" w:color="000000"/>
              <w:bottom w:val="nil"/>
              <w:right w:val="single" w:sz="4" w:space="0" w:color="000000"/>
            </w:tcBorders>
          </w:tcPr>
          <w:p>
            <w:pPr>
              <w:pStyle w:val="TableParagraph"/>
              <w:spacing w:line="256" w:lineRule="exact"/>
              <w:ind w:left="141"/>
              <w:rPr>
                <w:sz w:val="21"/>
              </w:rPr>
            </w:pPr>
            <w:r>
              <w:rPr>
                <w:sz w:val="21"/>
              </w:rPr>
              <w:t>金属冶炼及压延加工项目、金属制品项目等</w:t>
            </w:r>
          </w:p>
          <w:p>
            <w:pPr>
              <w:pStyle w:val="TableParagraph"/>
              <w:spacing w:before="2"/>
              <w:ind w:left="118" w:right="-15"/>
              <w:rPr>
                <w:sz w:val="21"/>
              </w:rPr>
            </w:pPr>
            <w:r>
              <w:rPr>
                <w:spacing w:val="-5"/>
                <w:sz w:val="21"/>
              </w:rPr>
              <w:t xml:space="preserve">污染环境的项目。 </w:t>
            </w:r>
            <w:r>
              <w:rPr>
                <w:rFonts w:ascii="Times New Roman" w:eastAsia="Times New Roman"/>
                <w:spacing w:val="-13"/>
                <w:sz w:val="21"/>
              </w:rPr>
              <w:t>3</w:t>
            </w:r>
            <w:r>
              <w:rPr>
                <w:spacing w:val="-4"/>
                <w:sz w:val="21"/>
              </w:rPr>
              <w:t>．在通榆河一级保护区，</w:t>
            </w:r>
          </w:p>
          <w:p>
            <w:pPr>
              <w:pStyle w:val="TableParagraph"/>
              <w:spacing w:before="4" w:line="235" w:lineRule="exact"/>
              <w:ind w:left="141"/>
              <w:rPr>
                <w:sz w:val="21"/>
              </w:rPr>
            </w:pPr>
            <w:r>
              <w:rPr>
                <w:sz w:val="21"/>
              </w:rPr>
              <w:t>禁止新建、扩建直接或者间接向水体排放污</w:t>
            </w:r>
          </w:p>
        </w:tc>
        <w:tc>
          <w:tcPr>
            <w:tcW w:w="2986" w:type="dxa"/>
            <w:tcBorders>
              <w:top w:val="nil"/>
              <w:left w:val="single" w:sz="4" w:space="0" w:color="000000"/>
              <w:bottom w:val="nil"/>
            </w:tcBorders>
          </w:tcPr>
          <w:p>
            <w:pPr>
              <w:pStyle w:val="TableParagraph"/>
              <w:rPr>
                <w:rFonts w:ascii="Times New Roman"/>
                <w:sz w:val="20"/>
              </w:rPr>
            </w:pP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vMerge/>
            <w:tcBorders>
              <w:top w:val="nil"/>
              <w:left w:val="nil"/>
              <w:bottom w:val="single" w:sz="4" w:space="0" w:color="000000"/>
              <w:right w:val="single" w:sz="4" w:space="0" w:color="000000"/>
            </w:tcBorders>
          </w:tcPr>
          <w:p>
            <w:pPr>
              <w:rPr>
                <w:sz w:val="2"/>
                <w:szCs w:val="2"/>
              </w:rPr>
            </w:pPr>
          </w:p>
        </w:tc>
        <w:tc>
          <w:tcPr>
            <w:tcW w:w="4254" w:type="dxa"/>
            <w:tcBorders>
              <w:top w:val="nil"/>
              <w:left w:val="single" w:sz="4" w:space="0" w:color="000000"/>
              <w:bottom w:val="nil"/>
              <w:right w:val="single" w:sz="4" w:space="0" w:color="000000"/>
            </w:tcBorders>
          </w:tcPr>
          <w:p>
            <w:pPr>
              <w:pStyle w:val="TableParagraph"/>
              <w:spacing w:line="222" w:lineRule="exact"/>
              <w:ind w:left="141"/>
              <w:rPr>
                <w:sz w:val="21"/>
              </w:rPr>
            </w:pPr>
            <w:r>
              <w:rPr>
                <w:sz w:val="21"/>
              </w:rPr>
              <w:t>染物的项目，禁止建设工业固体废物集中贮</w:t>
            </w:r>
          </w:p>
        </w:tc>
        <w:tc>
          <w:tcPr>
            <w:tcW w:w="2986" w:type="dxa"/>
            <w:tcBorders>
              <w:top w:val="nil"/>
              <w:left w:val="single" w:sz="4" w:space="0" w:color="000000"/>
              <w:bottom w:val="nil"/>
            </w:tcBorders>
          </w:tcPr>
          <w:p>
            <w:pPr>
              <w:pStyle w:val="TableParagraph"/>
              <w:rPr>
                <w:rFonts w:ascii="Times New Roman"/>
                <w:sz w:val="16"/>
              </w:rPr>
            </w:pP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vMerge/>
            <w:tcBorders>
              <w:top w:val="nil"/>
              <w:left w:val="nil"/>
              <w:bottom w:val="single" w:sz="4" w:space="0" w:color="000000"/>
              <w:right w:val="single" w:sz="4" w:space="0" w:color="000000"/>
            </w:tcBorders>
          </w:tcPr>
          <w:p>
            <w:pPr>
              <w:rPr>
                <w:sz w:val="2"/>
                <w:szCs w:val="2"/>
              </w:rPr>
            </w:pPr>
          </w:p>
        </w:tc>
        <w:tc>
          <w:tcPr>
            <w:tcW w:w="4254" w:type="dxa"/>
            <w:tcBorders>
              <w:top w:val="nil"/>
              <w:left w:val="single" w:sz="4" w:space="0" w:color="000000"/>
              <w:bottom w:val="nil"/>
              <w:right w:val="single" w:sz="4" w:space="0" w:color="000000"/>
            </w:tcBorders>
          </w:tcPr>
          <w:p>
            <w:pPr>
              <w:pStyle w:val="TableParagraph"/>
              <w:spacing w:line="222" w:lineRule="exact"/>
              <w:ind w:left="141"/>
              <w:rPr>
                <w:sz w:val="21"/>
              </w:rPr>
            </w:pPr>
            <w:r>
              <w:rPr>
                <w:sz w:val="21"/>
              </w:rPr>
              <w:t>存、利用、处置设施或者场所以及城市生活</w:t>
            </w:r>
          </w:p>
        </w:tc>
        <w:tc>
          <w:tcPr>
            <w:tcW w:w="2986" w:type="dxa"/>
            <w:tcBorders>
              <w:top w:val="nil"/>
              <w:left w:val="single" w:sz="4" w:space="0" w:color="000000"/>
              <w:bottom w:val="nil"/>
            </w:tcBorders>
          </w:tcPr>
          <w:p>
            <w:pPr>
              <w:pStyle w:val="TableParagraph"/>
              <w:rPr>
                <w:rFonts w:ascii="Times New Roman"/>
                <w:sz w:val="16"/>
              </w:rPr>
            </w:pPr>
          </w:p>
        </w:tc>
      </w:tr>
      <w:tr>
        <w:tblPrEx>
          <w:tblW w:w="0" w:type="auto"/>
          <w:jc w:val="left"/>
          <w:tblInd w:w="247" w:type="dxa"/>
          <w:tblLayout w:type="fixed"/>
          <w:tblCellMar>
            <w:top w:w="0" w:type="dxa"/>
            <w:left w:w="0" w:type="dxa"/>
            <w:bottom w:w="0" w:type="dxa"/>
            <w:right w:w="0" w:type="dxa"/>
          </w:tblCellMar>
          <w:tblLook w:val="01E0"/>
        </w:tblPrEx>
        <w:trPr>
          <w:trHeight w:val="247"/>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vMerge/>
            <w:tcBorders>
              <w:top w:val="nil"/>
              <w:left w:val="nil"/>
              <w:bottom w:val="single" w:sz="4" w:space="0" w:color="000000"/>
              <w:right w:val="single" w:sz="4" w:space="0" w:color="000000"/>
            </w:tcBorders>
          </w:tcPr>
          <w:p>
            <w:pPr>
              <w:rPr>
                <w:sz w:val="2"/>
                <w:szCs w:val="2"/>
              </w:rPr>
            </w:pPr>
          </w:p>
        </w:tc>
        <w:tc>
          <w:tcPr>
            <w:tcW w:w="4254" w:type="dxa"/>
            <w:tcBorders>
              <w:top w:val="nil"/>
              <w:left w:val="single" w:sz="4" w:space="0" w:color="000000"/>
              <w:bottom w:val="single" w:sz="4" w:space="0" w:color="000000"/>
              <w:right w:val="single" w:sz="4" w:space="0" w:color="000000"/>
            </w:tcBorders>
          </w:tcPr>
          <w:p>
            <w:pPr>
              <w:pStyle w:val="TableParagraph"/>
              <w:spacing w:line="228" w:lineRule="exact"/>
              <w:ind w:left="141"/>
              <w:rPr>
                <w:sz w:val="21"/>
              </w:rPr>
            </w:pPr>
            <w:r>
              <w:rPr>
                <w:sz w:val="21"/>
              </w:rPr>
              <w:t>垃圾填埋场，禁止新建规模化畜禽养殖场。</w:t>
            </w:r>
          </w:p>
        </w:tc>
        <w:tc>
          <w:tcPr>
            <w:tcW w:w="2986" w:type="dxa"/>
            <w:tcBorders>
              <w:top w:val="nil"/>
              <w:left w:val="single" w:sz="4" w:space="0" w:color="000000"/>
              <w:bottom w:val="single" w:sz="4" w:space="0" w:color="000000"/>
            </w:tcBorders>
          </w:tcPr>
          <w:p>
            <w:pPr>
              <w:pStyle w:val="TableParagraph"/>
              <w:rPr>
                <w:rFonts w:ascii="Times New Roman"/>
                <w:sz w:val="18"/>
              </w:rPr>
            </w:pPr>
          </w:p>
        </w:tc>
      </w:tr>
      <w:tr>
        <w:tblPrEx>
          <w:tblW w:w="0" w:type="auto"/>
          <w:jc w:val="left"/>
          <w:tblInd w:w="247" w:type="dxa"/>
          <w:tblLayout w:type="fixed"/>
          <w:tblCellMar>
            <w:top w:w="0" w:type="dxa"/>
            <w:left w:w="0" w:type="dxa"/>
            <w:bottom w:w="0" w:type="dxa"/>
            <w:right w:w="0" w:type="dxa"/>
          </w:tblCellMar>
          <w:tblLook w:val="01E0"/>
        </w:tblPrEx>
        <w:trPr>
          <w:trHeight w:val="246"/>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tcBorders>
              <w:top w:val="single" w:sz="4" w:space="0" w:color="000000"/>
              <w:left w:val="nil"/>
              <w:bottom w:val="nil"/>
              <w:right w:val="single" w:sz="4" w:space="0" w:color="000000"/>
            </w:tcBorders>
          </w:tcPr>
          <w:p>
            <w:pPr>
              <w:pStyle w:val="TableParagraph"/>
              <w:spacing w:line="226" w:lineRule="exact"/>
              <w:ind w:left="115" w:right="84"/>
              <w:jc w:val="center"/>
              <w:rPr>
                <w:sz w:val="21"/>
              </w:rPr>
            </w:pPr>
            <w:r>
              <w:rPr>
                <w:sz w:val="21"/>
              </w:rPr>
              <w:t>污染物排</w:t>
            </w:r>
          </w:p>
        </w:tc>
        <w:tc>
          <w:tcPr>
            <w:tcW w:w="4254" w:type="dxa"/>
            <w:tcBorders>
              <w:top w:val="single" w:sz="4" w:space="0" w:color="000000"/>
              <w:left w:val="single" w:sz="4" w:space="0" w:color="000000"/>
              <w:bottom w:val="nil"/>
              <w:right w:val="single" w:sz="4" w:space="0" w:color="000000"/>
            </w:tcBorders>
          </w:tcPr>
          <w:p>
            <w:pPr>
              <w:pStyle w:val="TableParagraph"/>
              <w:spacing w:line="226" w:lineRule="exact"/>
              <w:ind w:left="141"/>
              <w:rPr>
                <w:sz w:val="21"/>
              </w:rPr>
            </w:pPr>
            <w:r>
              <w:rPr>
                <w:sz w:val="21"/>
              </w:rPr>
              <w:t>按照《淮河流域水污染防治暂行条例》实施</w:t>
            </w:r>
          </w:p>
        </w:tc>
        <w:tc>
          <w:tcPr>
            <w:tcW w:w="2986" w:type="dxa"/>
            <w:tcBorders>
              <w:top w:val="single" w:sz="4" w:space="0" w:color="000000"/>
              <w:left w:val="single" w:sz="4" w:space="0" w:color="000000"/>
              <w:bottom w:val="nil"/>
            </w:tcBorders>
          </w:tcPr>
          <w:p>
            <w:pPr>
              <w:pStyle w:val="TableParagraph"/>
              <w:spacing w:line="226" w:lineRule="exact"/>
              <w:ind w:left="25" w:right="98"/>
              <w:jc w:val="center"/>
              <w:rPr>
                <w:sz w:val="21"/>
              </w:rPr>
            </w:pPr>
            <w:r>
              <w:rPr>
                <w:sz w:val="21"/>
              </w:rPr>
              <w:t>项目废气、废水指标总量在区</w:t>
            </w:r>
          </w:p>
        </w:tc>
      </w:tr>
      <w:tr>
        <w:tblPrEx>
          <w:tblW w:w="0" w:type="auto"/>
          <w:jc w:val="left"/>
          <w:tblInd w:w="247" w:type="dxa"/>
          <w:tblLayout w:type="fixed"/>
          <w:tblCellMar>
            <w:top w:w="0" w:type="dxa"/>
            <w:left w:w="0" w:type="dxa"/>
            <w:bottom w:w="0" w:type="dxa"/>
            <w:right w:w="0" w:type="dxa"/>
          </w:tblCellMar>
          <w:tblLook w:val="01E0"/>
        </w:tblPrEx>
        <w:trPr>
          <w:trHeight w:val="247"/>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tcBorders>
              <w:top w:val="nil"/>
              <w:left w:val="nil"/>
              <w:bottom w:val="single" w:sz="4" w:space="0" w:color="000000"/>
              <w:right w:val="single" w:sz="4" w:space="0" w:color="000000"/>
            </w:tcBorders>
          </w:tcPr>
          <w:p>
            <w:pPr>
              <w:pStyle w:val="TableParagraph"/>
              <w:spacing w:line="228" w:lineRule="exact"/>
              <w:ind w:left="115" w:right="81"/>
              <w:jc w:val="center"/>
              <w:rPr>
                <w:sz w:val="21"/>
              </w:rPr>
            </w:pPr>
            <w:r>
              <w:rPr>
                <w:sz w:val="21"/>
              </w:rPr>
              <w:t>放管控</w:t>
            </w:r>
          </w:p>
        </w:tc>
        <w:tc>
          <w:tcPr>
            <w:tcW w:w="4254" w:type="dxa"/>
            <w:tcBorders>
              <w:top w:val="nil"/>
              <w:left w:val="single" w:sz="4" w:space="0" w:color="000000"/>
              <w:bottom w:val="single" w:sz="4" w:space="0" w:color="000000"/>
              <w:right w:val="single" w:sz="4" w:space="0" w:color="000000"/>
            </w:tcBorders>
          </w:tcPr>
          <w:p>
            <w:pPr>
              <w:pStyle w:val="TableParagraph"/>
              <w:spacing w:line="228" w:lineRule="exact"/>
              <w:ind w:left="1190"/>
              <w:rPr>
                <w:sz w:val="21"/>
              </w:rPr>
            </w:pPr>
            <w:r>
              <w:rPr>
                <w:sz w:val="21"/>
              </w:rPr>
              <w:t>排污总量控制制度。</w:t>
            </w:r>
          </w:p>
        </w:tc>
        <w:tc>
          <w:tcPr>
            <w:tcW w:w="2986" w:type="dxa"/>
            <w:tcBorders>
              <w:top w:val="nil"/>
              <w:left w:val="single" w:sz="4" w:space="0" w:color="000000"/>
              <w:bottom w:val="single" w:sz="4" w:space="0" w:color="000000"/>
            </w:tcBorders>
          </w:tcPr>
          <w:p>
            <w:pPr>
              <w:pStyle w:val="TableParagraph"/>
              <w:spacing w:line="228" w:lineRule="exact"/>
              <w:ind w:left="61" w:right="62"/>
              <w:jc w:val="center"/>
              <w:rPr>
                <w:sz w:val="21"/>
              </w:rPr>
            </w:pPr>
            <w:r>
              <w:rPr>
                <w:sz w:val="21"/>
              </w:rPr>
              <w:t>域内平衡；固废排放量为零。</w:t>
            </w:r>
          </w:p>
        </w:tc>
      </w:tr>
      <w:tr>
        <w:tblPrEx>
          <w:tblW w:w="0" w:type="auto"/>
          <w:jc w:val="left"/>
          <w:tblInd w:w="247" w:type="dxa"/>
          <w:tblLayout w:type="fixed"/>
          <w:tblCellMar>
            <w:top w:w="0" w:type="dxa"/>
            <w:left w:w="0" w:type="dxa"/>
            <w:bottom w:w="0" w:type="dxa"/>
            <w:right w:w="0" w:type="dxa"/>
          </w:tblCellMar>
          <w:tblLook w:val="01E0"/>
        </w:tblPrEx>
        <w:trPr>
          <w:trHeight w:val="797"/>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tcBorders>
              <w:top w:val="single" w:sz="4" w:space="0" w:color="000000"/>
              <w:left w:val="nil"/>
              <w:bottom w:val="single" w:sz="4" w:space="0" w:color="000000"/>
              <w:right w:val="single" w:sz="4" w:space="0" w:color="000000"/>
            </w:tcBorders>
          </w:tcPr>
          <w:p>
            <w:pPr>
              <w:pStyle w:val="TableParagraph"/>
              <w:spacing w:before="128" w:line="242" w:lineRule="auto"/>
              <w:ind w:left="345" w:right="102" w:hanging="209"/>
              <w:rPr>
                <w:sz w:val="21"/>
              </w:rPr>
            </w:pPr>
            <w:r>
              <w:rPr>
                <w:sz w:val="21"/>
              </w:rPr>
              <w:t>环境风险防控</w:t>
            </w:r>
          </w:p>
        </w:tc>
        <w:tc>
          <w:tcPr>
            <w:tcW w:w="425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41" w:right="111"/>
              <w:jc w:val="center"/>
              <w:rPr>
                <w:sz w:val="21"/>
              </w:rPr>
            </w:pPr>
            <w:r>
              <w:rPr>
                <w:w w:val="95"/>
                <w:sz w:val="21"/>
              </w:rPr>
              <w:t>禁止运输剧毒化学品以及国家规定禁止通过 内河运输的其他危险化学品的船舶进入通榆</w:t>
            </w:r>
          </w:p>
          <w:p>
            <w:pPr>
              <w:pStyle w:val="TableParagraph"/>
              <w:spacing w:line="242" w:lineRule="exact"/>
              <w:ind w:left="92" w:right="66"/>
              <w:jc w:val="center"/>
              <w:rPr>
                <w:sz w:val="21"/>
              </w:rPr>
            </w:pPr>
            <w:r>
              <w:rPr>
                <w:sz w:val="21"/>
              </w:rPr>
              <w:t>河及主要供水河道。</w:t>
            </w:r>
          </w:p>
        </w:tc>
        <w:tc>
          <w:tcPr>
            <w:tcW w:w="2986" w:type="dxa"/>
            <w:tcBorders>
              <w:top w:val="single" w:sz="4" w:space="0" w:color="000000"/>
              <w:left w:val="single" w:sz="4" w:space="0" w:color="000000"/>
              <w:bottom w:val="single" w:sz="4" w:space="0" w:color="000000"/>
            </w:tcBorders>
          </w:tcPr>
          <w:p>
            <w:pPr>
              <w:pStyle w:val="TableParagraph"/>
              <w:spacing w:before="6"/>
              <w:rPr>
                <w:sz w:val="20"/>
              </w:rPr>
            </w:pPr>
          </w:p>
          <w:p>
            <w:pPr>
              <w:pStyle w:val="TableParagraph"/>
              <w:ind w:left="25" w:right="98"/>
              <w:jc w:val="center"/>
              <w:rPr>
                <w:sz w:val="21"/>
              </w:rPr>
            </w:pPr>
            <w:r>
              <w:rPr>
                <w:sz w:val="21"/>
              </w:rPr>
              <w:t>本项目不涉及剧毒化学品。</w:t>
            </w:r>
          </w:p>
        </w:tc>
      </w:tr>
      <w:tr>
        <w:tblPrEx>
          <w:tblW w:w="0" w:type="auto"/>
          <w:jc w:val="left"/>
          <w:tblInd w:w="247" w:type="dxa"/>
          <w:tblLayout w:type="fixed"/>
          <w:tblCellMar>
            <w:top w:w="0" w:type="dxa"/>
            <w:left w:w="0" w:type="dxa"/>
            <w:bottom w:w="0" w:type="dxa"/>
            <w:right w:w="0" w:type="dxa"/>
          </w:tblCellMar>
          <w:tblLook w:val="01E0"/>
        </w:tblPrEx>
        <w:trPr>
          <w:trHeight w:val="796"/>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tcBorders>
              <w:top w:val="single" w:sz="4" w:space="0" w:color="000000"/>
              <w:left w:val="nil"/>
              <w:bottom w:val="single" w:sz="4" w:space="0" w:color="000000"/>
              <w:right w:val="single" w:sz="4" w:space="0" w:color="000000"/>
            </w:tcBorders>
          </w:tcPr>
          <w:p>
            <w:pPr>
              <w:pStyle w:val="TableParagraph"/>
              <w:spacing w:before="126" w:line="242" w:lineRule="auto"/>
              <w:ind w:left="136" w:right="102"/>
              <w:rPr>
                <w:sz w:val="21"/>
              </w:rPr>
            </w:pPr>
            <w:r>
              <w:rPr>
                <w:sz w:val="21"/>
              </w:rPr>
              <w:t>资源利用效率要求</w:t>
            </w:r>
          </w:p>
        </w:tc>
        <w:tc>
          <w:tcPr>
            <w:tcW w:w="4254" w:type="dxa"/>
            <w:tcBorders>
              <w:top w:val="single" w:sz="4" w:space="0" w:color="000000"/>
              <w:left w:val="single" w:sz="4" w:space="0" w:color="000000"/>
              <w:bottom w:val="single" w:sz="4" w:space="0" w:color="000000"/>
              <w:right w:val="single" w:sz="4" w:space="0" w:color="000000"/>
            </w:tcBorders>
          </w:tcPr>
          <w:p>
            <w:pPr>
              <w:pStyle w:val="TableParagraph"/>
              <w:spacing w:line="258" w:lineRule="exact"/>
              <w:ind w:left="141"/>
              <w:rPr>
                <w:sz w:val="21"/>
              </w:rPr>
            </w:pPr>
            <w:r>
              <w:rPr>
                <w:sz w:val="21"/>
              </w:rPr>
              <w:t>限制缺水地区发展耗水型产业，调整缺水地</w:t>
            </w:r>
          </w:p>
          <w:p>
            <w:pPr>
              <w:pStyle w:val="TableParagraph"/>
              <w:spacing w:before="3" w:line="270" w:lineRule="atLeast"/>
              <w:ind w:left="1190" w:right="111" w:hanging="1049"/>
              <w:rPr>
                <w:sz w:val="21"/>
              </w:rPr>
            </w:pPr>
            <w:r>
              <w:rPr>
                <w:w w:val="95"/>
                <w:sz w:val="21"/>
              </w:rPr>
              <w:t>区的产业结构，严格控制高耗水、高耗能和</w:t>
            </w:r>
            <w:r>
              <w:rPr>
                <w:sz w:val="21"/>
              </w:rPr>
              <w:t>重污染的建设项目。</w:t>
            </w:r>
          </w:p>
        </w:tc>
        <w:tc>
          <w:tcPr>
            <w:tcW w:w="2986" w:type="dxa"/>
            <w:tcBorders>
              <w:top w:val="single" w:sz="4" w:space="0" w:color="000000"/>
              <w:left w:val="single" w:sz="4" w:space="0" w:color="000000"/>
              <w:bottom w:val="single" w:sz="4" w:space="0" w:color="000000"/>
            </w:tcBorders>
          </w:tcPr>
          <w:p>
            <w:pPr>
              <w:pStyle w:val="TableParagraph"/>
              <w:spacing w:before="6"/>
              <w:rPr>
                <w:sz w:val="20"/>
              </w:rPr>
            </w:pPr>
          </w:p>
          <w:p>
            <w:pPr>
              <w:pStyle w:val="TableParagraph"/>
              <w:ind w:left="27" w:right="98"/>
              <w:jc w:val="center"/>
              <w:rPr>
                <w:sz w:val="21"/>
              </w:rPr>
            </w:pPr>
            <w:r>
              <w:rPr>
                <w:sz w:val="21"/>
              </w:rPr>
              <w:t>项目区不属于缺水地区。</w:t>
            </w:r>
          </w:p>
        </w:tc>
      </w:tr>
      <w:tr>
        <w:tblPrEx>
          <w:tblW w:w="0" w:type="auto"/>
          <w:jc w:val="left"/>
          <w:tblInd w:w="247" w:type="dxa"/>
          <w:tblLayout w:type="fixed"/>
          <w:tblCellMar>
            <w:top w:w="0" w:type="dxa"/>
            <w:left w:w="0" w:type="dxa"/>
            <w:bottom w:w="0" w:type="dxa"/>
            <w:right w:w="0" w:type="dxa"/>
          </w:tblCellMar>
          <w:tblLook w:val="01E0"/>
        </w:tblPrEx>
        <w:trPr>
          <w:trHeight w:val="3124"/>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8324" w:type="dxa"/>
            <w:gridSpan w:val="3"/>
            <w:tcBorders>
              <w:top w:val="single" w:sz="4" w:space="0" w:color="000000"/>
              <w:left w:val="nil"/>
              <w:bottom w:val="nil"/>
            </w:tcBorders>
          </w:tcPr>
          <w:p>
            <w:pPr>
              <w:pStyle w:val="TableParagraph"/>
              <w:spacing w:line="255" w:lineRule="exact"/>
              <w:ind w:right="68"/>
              <w:jc w:val="center"/>
              <w:rPr>
                <w:sz w:val="21"/>
              </w:rPr>
            </w:pPr>
            <w:r>
              <w:rPr>
                <w:sz w:val="21"/>
              </w:rPr>
              <w:t>沿海地区</w:t>
            </w:r>
          </w:p>
        </w:tc>
      </w:tr>
      <w:tr>
        <w:tblPrEx>
          <w:tblW w:w="0" w:type="auto"/>
          <w:jc w:val="left"/>
          <w:tblInd w:w="247" w:type="dxa"/>
          <w:tblLayout w:type="fixed"/>
          <w:tblCellMar>
            <w:top w:w="0" w:type="dxa"/>
            <w:left w:w="0" w:type="dxa"/>
            <w:bottom w:w="0" w:type="dxa"/>
            <w:right w:w="0" w:type="dxa"/>
          </w:tblCellMar>
          <w:tblLook w:val="01E0"/>
        </w:tblPrEx>
        <w:trPr>
          <w:trHeight w:val="3407"/>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8324" w:type="dxa"/>
            <w:gridSpan w:val="3"/>
            <w:tcBorders>
              <w:top w:val="nil"/>
              <w:left w:val="nil"/>
              <w:bottom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5"/>
              <w:rPr>
                <w:sz w:val="26"/>
              </w:rPr>
            </w:pPr>
          </w:p>
          <w:p>
            <w:pPr>
              <w:pStyle w:val="TableParagraph"/>
              <w:ind w:right="27"/>
              <w:jc w:val="center"/>
              <w:rPr>
                <w:b/>
                <w:sz w:val="21"/>
              </w:rPr>
            </w:pPr>
            <w:r>
              <w:rPr>
                <w:b/>
                <w:sz w:val="21"/>
              </w:rPr>
              <w:t>《关于印发</w:t>
            </w:r>
            <w:r>
              <w:rPr>
                <w:rFonts w:ascii="Times New Roman" w:eastAsia="Times New Roman" w:hAnsi="Times New Roman"/>
                <w:b/>
                <w:sz w:val="21"/>
              </w:rPr>
              <w:t>&lt;</w:t>
            </w:r>
            <w:r>
              <w:rPr>
                <w:b/>
                <w:sz w:val="21"/>
              </w:rPr>
              <w:t>盐城市</w:t>
            </w:r>
            <w:r>
              <w:rPr>
                <w:rFonts w:ascii="Times New Roman" w:eastAsia="Times New Roman" w:hAnsi="Times New Roman"/>
                <w:b/>
                <w:sz w:val="21"/>
              </w:rPr>
              <w:t>“</w:t>
            </w:r>
            <w:r>
              <w:rPr>
                <w:b/>
                <w:sz w:val="21"/>
              </w:rPr>
              <w:t>三线一单</w:t>
            </w:r>
            <w:r>
              <w:rPr>
                <w:rFonts w:ascii="Times New Roman" w:eastAsia="Times New Roman" w:hAnsi="Times New Roman"/>
                <w:b/>
                <w:sz w:val="21"/>
              </w:rPr>
              <w:t>”</w:t>
            </w:r>
            <w:r>
              <w:rPr>
                <w:b/>
                <w:sz w:val="21"/>
              </w:rPr>
              <w:t>生态环境分区管控实施方案</w:t>
            </w:r>
            <w:r>
              <w:rPr>
                <w:rFonts w:ascii="Times New Roman" w:eastAsia="Times New Roman" w:hAnsi="Times New Roman"/>
                <w:b/>
                <w:sz w:val="21"/>
              </w:rPr>
              <w:t>&gt;</w:t>
            </w:r>
            <w:r>
              <w:rPr>
                <w:b/>
                <w:sz w:val="21"/>
              </w:rPr>
              <w:t>的通知》（盐环发〔</w:t>
            </w:r>
            <w:r>
              <w:rPr>
                <w:rFonts w:ascii="Times New Roman" w:eastAsia="Times New Roman" w:hAnsi="Times New Roman"/>
                <w:b/>
                <w:sz w:val="21"/>
              </w:rPr>
              <w:t>2020</w:t>
            </w:r>
            <w:r>
              <w:rPr>
                <w:b/>
                <w:sz w:val="21"/>
              </w:rPr>
              <w:t>〕</w:t>
            </w:r>
          </w:p>
          <w:p>
            <w:pPr>
              <w:pStyle w:val="TableParagraph"/>
              <w:spacing w:before="2" w:line="242" w:lineRule="exact"/>
              <w:ind w:right="70"/>
              <w:jc w:val="center"/>
              <w:rPr>
                <w:b/>
                <w:sz w:val="21"/>
              </w:rPr>
            </w:pPr>
            <w:r>
              <w:rPr>
                <w:rFonts w:ascii="Times New Roman" w:eastAsia="Times New Roman"/>
                <w:b/>
                <w:sz w:val="21"/>
              </w:rPr>
              <w:t xml:space="preserve">200 </w:t>
            </w:r>
            <w:r>
              <w:rPr>
                <w:b/>
                <w:sz w:val="21"/>
              </w:rPr>
              <w:t>号）</w:t>
            </w:r>
          </w:p>
        </w:tc>
      </w:tr>
      <w:tr>
        <w:tblPrEx>
          <w:tblW w:w="0" w:type="auto"/>
          <w:jc w:val="left"/>
          <w:tblInd w:w="247" w:type="dxa"/>
          <w:tblLayout w:type="fixed"/>
          <w:tblCellMar>
            <w:top w:w="0" w:type="dxa"/>
            <w:left w:w="0" w:type="dxa"/>
            <w:bottom w:w="0" w:type="dxa"/>
            <w:right w:w="0" w:type="dxa"/>
          </w:tblCellMar>
          <w:tblLook w:val="01E0"/>
        </w:tblPrEx>
        <w:trPr>
          <w:trHeight w:val="524"/>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tcBorders>
              <w:top w:val="single" w:sz="4" w:space="0" w:color="000000"/>
              <w:left w:val="nil"/>
              <w:bottom w:val="single" w:sz="4" w:space="0" w:color="000000"/>
              <w:right w:val="single" w:sz="4" w:space="0" w:color="000000"/>
            </w:tcBorders>
          </w:tcPr>
          <w:p>
            <w:pPr>
              <w:pStyle w:val="TableParagraph"/>
              <w:spacing w:before="126"/>
              <w:ind w:left="115" w:right="84"/>
              <w:jc w:val="center"/>
              <w:rPr>
                <w:sz w:val="21"/>
              </w:rPr>
            </w:pPr>
            <w:r>
              <w:rPr>
                <w:sz w:val="21"/>
              </w:rPr>
              <w:t>管控类别</w:t>
            </w:r>
          </w:p>
        </w:tc>
        <w:tc>
          <w:tcPr>
            <w:tcW w:w="4254" w:type="dxa"/>
            <w:tcBorders>
              <w:top w:val="single" w:sz="4" w:space="0" w:color="000000"/>
              <w:left w:val="single" w:sz="4" w:space="0" w:color="000000"/>
              <w:bottom w:val="single" w:sz="4" w:space="0" w:color="000000"/>
              <w:right w:val="single" w:sz="4" w:space="0" w:color="000000"/>
            </w:tcBorders>
          </w:tcPr>
          <w:p>
            <w:pPr>
              <w:pStyle w:val="TableParagraph"/>
              <w:spacing w:line="258" w:lineRule="exact"/>
              <w:ind w:left="94" w:right="66"/>
              <w:jc w:val="center"/>
              <w:rPr>
                <w:sz w:val="21"/>
              </w:rPr>
            </w:pPr>
            <w:r>
              <w:rPr>
                <w:sz w:val="21"/>
              </w:rPr>
              <w:t>江苏省阜宁经济开发区</w:t>
            </w:r>
            <w:r>
              <w:rPr>
                <w:rFonts w:ascii="Times New Roman" w:eastAsia="Times New Roman" w:hAnsi="Times New Roman"/>
                <w:sz w:val="21"/>
              </w:rPr>
              <w:t>—“</w:t>
            </w:r>
            <w:r>
              <w:rPr>
                <w:sz w:val="21"/>
              </w:rPr>
              <w:t>三线一单</w:t>
            </w:r>
            <w:r>
              <w:rPr>
                <w:rFonts w:ascii="Times New Roman" w:eastAsia="Times New Roman" w:hAnsi="Times New Roman"/>
                <w:sz w:val="21"/>
              </w:rPr>
              <w:t>”</w:t>
            </w:r>
            <w:r>
              <w:rPr>
                <w:sz w:val="21"/>
              </w:rPr>
              <w:t>生态环</w:t>
            </w:r>
          </w:p>
          <w:p>
            <w:pPr>
              <w:pStyle w:val="TableParagraph"/>
              <w:spacing w:before="4" w:line="241" w:lineRule="exact"/>
              <w:ind w:left="92" w:right="66"/>
              <w:jc w:val="center"/>
              <w:rPr>
                <w:sz w:val="21"/>
              </w:rPr>
            </w:pPr>
            <w:r>
              <w:rPr>
                <w:sz w:val="21"/>
              </w:rPr>
              <w:t>境准入清单</w:t>
            </w:r>
          </w:p>
        </w:tc>
        <w:tc>
          <w:tcPr>
            <w:tcW w:w="2986" w:type="dxa"/>
            <w:tcBorders>
              <w:top w:val="single" w:sz="4" w:space="0" w:color="000000"/>
              <w:left w:val="single" w:sz="4" w:space="0" w:color="000000"/>
              <w:bottom w:val="single" w:sz="4" w:space="0" w:color="000000"/>
            </w:tcBorders>
          </w:tcPr>
          <w:p>
            <w:pPr>
              <w:pStyle w:val="TableParagraph"/>
              <w:spacing w:before="126"/>
              <w:ind w:left="25" w:right="98"/>
              <w:jc w:val="center"/>
              <w:rPr>
                <w:sz w:val="21"/>
              </w:rPr>
            </w:pPr>
            <w:r>
              <w:rPr>
                <w:sz w:val="21"/>
              </w:rPr>
              <w:t>相符性分析</w:t>
            </w:r>
          </w:p>
        </w:tc>
      </w:tr>
      <w:tr>
        <w:tblPrEx>
          <w:tblW w:w="0" w:type="auto"/>
          <w:jc w:val="left"/>
          <w:tblInd w:w="247" w:type="dxa"/>
          <w:tblLayout w:type="fixed"/>
          <w:tblCellMar>
            <w:top w:w="0" w:type="dxa"/>
            <w:left w:w="0" w:type="dxa"/>
            <w:bottom w:w="0" w:type="dxa"/>
            <w:right w:w="0" w:type="dxa"/>
          </w:tblCellMar>
          <w:tblLook w:val="01E0"/>
        </w:tblPrEx>
        <w:trPr>
          <w:trHeight w:val="640"/>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tcBorders>
              <w:top w:val="single" w:sz="4" w:space="0" w:color="000000"/>
              <w:left w:val="nil"/>
              <w:bottom w:val="nil"/>
              <w:right w:val="single" w:sz="4" w:space="0" w:color="000000"/>
            </w:tcBorders>
          </w:tcPr>
          <w:p>
            <w:pPr>
              <w:pStyle w:val="TableParagraph"/>
              <w:rPr>
                <w:sz w:val="20"/>
              </w:rPr>
            </w:pPr>
          </w:p>
          <w:p>
            <w:pPr>
              <w:pStyle w:val="TableParagraph"/>
              <w:spacing w:before="143" w:line="220" w:lineRule="exact"/>
              <w:ind w:left="115" w:right="84"/>
              <w:jc w:val="center"/>
              <w:rPr>
                <w:sz w:val="21"/>
              </w:rPr>
            </w:pPr>
            <w:r>
              <w:rPr>
                <w:sz w:val="21"/>
              </w:rPr>
              <w:t>空间布局</w:t>
            </w:r>
          </w:p>
        </w:tc>
        <w:tc>
          <w:tcPr>
            <w:tcW w:w="4254" w:type="dxa"/>
            <w:vMerge w:val="restart"/>
            <w:tcBorders>
              <w:top w:val="single" w:sz="4" w:space="0" w:color="000000"/>
              <w:left w:val="single" w:sz="4" w:space="0" w:color="000000"/>
              <w:bottom w:val="single" w:sz="24" w:space="0" w:color="000000"/>
              <w:right w:val="single" w:sz="4" w:space="0" w:color="000000"/>
            </w:tcBorders>
          </w:tcPr>
          <w:p>
            <w:pPr>
              <w:pStyle w:val="TableParagraph"/>
              <w:numPr>
                <w:ilvl w:val="0"/>
                <w:numId w:val="20"/>
              </w:numPr>
              <w:tabs>
                <w:tab w:val="left" w:pos="643"/>
              </w:tabs>
              <w:spacing w:before="0" w:after="0" w:line="242" w:lineRule="auto"/>
              <w:ind w:left="1822" w:right="87" w:hanging="1704"/>
              <w:jc w:val="left"/>
              <w:rPr>
                <w:sz w:val="21"/>
              </w:rPr>
            </w:pPr>
            <w:r>
              <w:rPr>
                <w:sz w:val="21"/>
              </w:rPr>
              <w:t>执行规划和规划环评及其审查意见相关要求。</w:t>
            </w:r>
          </w:p>
          <w:p>
            <w:pPr>
              <w:pStyle w:val="TableParagraph"/>
              <w:numPr>
                <w:ilvl w:val="0"/>
                <w:numId w:val="20"/>
              </w:numPr>
              <w:tabs>
                <w:tab w:val="left" w:pos="643"/>
              </w:tabs>
              <w:spacing w:before="0" w:after="0" w:line="244" w:lineRule="auto"/>
              <w:ind w:left="981" w:right="-15" w:hanging="864"/>
              <w:jc w:val="left"/>
              <w:rPr>
                <w:sz w:val="21"/>
              </w:rPr>
            </w:pPr>
            <w:r>
              <w:rPr>
                <w:spacing w:val="-11"/>
                <w:sz w:val="21"/>
              </w:rPr>
              <w:t>禁止引进化学制浆、造纸、制革、酿造、电镀、固废处置等项目。</w:t>
            </w:r>
          </w:p>
          <w:p>
            <w:pPr>
              <w:pStyle w:val="TableParagraph"/>
              <w:numPr>
                <w:ilvl w:val="0"/>
                <w:numId w:val="20"/>
              </w:numPr>
              <w:tabs>
                <w:tab w:val="left" w:pos="643"/>
              </w:tabs>
              <w:spacing w:before="0" w:after="0" w:line="246" w:lineRule="exact"/>
              <w:ind w:left="642" w:right="0" w:hanging="525"/>
              <w:jc w:val="left"/>
              <w:rPr>
                <w:sz w:val="21"/>
              </w:rPr>
            </w:pPr>
            <w:r>
              <w:rPr>
                <w:spacing w:val="-3"/>
                <w:sz w:val="21"/>
              </w:rPr>
              <w:t>印染产业可在通榆河一、二级保护区之</w:t>
            </w:r>
          </w:p>
        </w:tc>
        <w:tc>
          <w:tcPr>
            <w:tcW w:w="2986" w:type="dxa"/>
            <w:vMerge w:val="restart"/>
            <w:tcBorders>
              <w:top w:val="single" w:sz="4" w:space="0" w:color="000000"/>
              <w:left w:val="single" w:sz="4" w:space="0" w:color="000000"/>
              <w:bottom w:val="single" w:sz="24" w:space="0" w:color="000000"/>
            </w:tcBorders>
          </w:tcPr>
          <w:p>
            <w:pPr>
              <w:pStyle w:val="TableParagraph"/>
              <w:numPr>
                <w:ilvl w:val="0"/>
                <w:numId w:val="19"/>
              </w:numPr>
              <w:tabs>
                <w:tab w:val="left" w:pos="658"/>
              </w:tabs>
              <w:spacing w:before="0" w:after="0" w:line="242" w:lineRule="auto"/>
              <w:ind w:left="116" w:right="190" w:hanging="1"/>
              <w:jc w:val="left"/>
              <w:rPr>
                <w:sz w:val="21"/>
              </w:rPr>
            </w:pPr>
            <w:r>
              <w:rPr>
                <w:sz w:val="21"/>
              </w:rPr>
              <w:t>本项目建设符合园区规</w:t>
            </w:r>
            <w:r>
              <w:rPr>
                <w:spacing w:val="-8"/>
                <w:sz w:val="21"/>
              </w:rPr>
              <w:t>划及规划环评相关要求，详见</w:t>
            </w:r>
            <w:r>
              <w:rPr>
                <w:spacing w:val="-27"/>
                <w:sz w:val="21"/>
              </w:rPr>
              <w:t xml:space="preserve">表 </w:t>
            </w:r>
            <w:r>
              <w:rPr>
                <w:rFonts w:ascii="Times New Roman" w:eastAsia="Times New Roman"/>
                <w:sz w:val="21"/>
              </w:rPr>
              <w:t>1-1</w:t>
            </w:r>
            <w:r>
              <w:rPr>
                <w:sz w:val="21"/>
              </w:rPr>
              <w:t>。</w:t>
            </w:r>
          </w:p>
          <w:p>
            <w:pPr>
              <w:pStyle w:val="TableParagraph"/>
              <w:numPr>
                <w:ilvl w:val="0"/>
                <w:numId w:val="19"/>
              </w:numPr>
              <w:tabs>
                <w:tab w:val="left" w:pos="642"/>
              </w:tabs>
              <w:spacing w:before="0" w:after="0" w:line="240" w:lineRule="auto"/>
              <w:ind w:left="641" w:right="0" w:hanging="526"/>
              <w:jc w:val="left"/>
              <w:rPr>
                <w:sz w:val="21"/>
              </w:rPr>
            </w:pPr>
            <w:r>
              <w:rPr>
                <w:sz w:val="21"/>
              </w:rPr>
              <w:t>本项目不属于化学制浆、</w:t>
            </w:r>
          </w:p>
          <w:p>
            <w:pPr>
              <w:pStyle w:val="TableParagraph"/>
              <w:spacing w:line="250" w:lineRule="exact"/>
              <w:ind w:left="116"/>
              <w:rPr>
                <w:sz w:val="21"/>
              </w:rPr>
            </w:pPr>
            <w:r>
              <w:rPr>
                <w:sz w:val="21"/>
              </w:rPr>
              <w:t>造纸、制革、酿造、电镀、固</w:t>
            </w:r>
          </w:p>
        </w:tc>
      </w:tr>
      <w:tr>
        <w:tblPrEx>
          <w:tblW w:w="0" w:type="auto"/>
          <w:jc w:val="left"/>
          <w:tblInd w:w="247" w:type="dxa"/>
          <w:tblLayout w:type="fixed"/>
          <w:tblCellMar>
            <w:top w:w="0" w:type="dxa"/>
            <w:left w:w="0" w:type="dxa"/>
            <w:bottom w:w="0" w:type="dxa"/>
            <w:right w:w="0" w:type="dxa"/>
          </w:tblCellMar>
          <w:tblLook w:val="01E0"/>
        </w:tblPrEx>
        <w:trPr>
          <w:trHeight w:val="649"/>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tcBorders>
              <w:top w:val="nil"/>
              <w:left w:val="nil"/>
              <w:bottom w:val="single" w:sz="24" w:space="0" w:color="000000"/>
              <w:right w:val="single" w:sz="4" w:space="0" w:color="000000"/>
            </w:tcBorders>
          </w:tcPr>
          <w:p>
            <w:pPr>
              <w:pStyle w:val="TableParagraph"/>
              <w:spacing w:line="240" w:lineRule="exact"/>
              <w:ind w:left="113" w:right="84"/>
              <w:jc w:val="center"/>
              <w:rPr>
                <w:sz w:val="21"/>
              </w:rPr>
            </w:pPr>
            <w:r>
              <w:rPr>
                <w:sz w:val="21"/>
              </w:rPr>
              <w:t>约束</w:t>
            </w:r>
          </w:p>
        </w:tc>
        <w:tc>
          <w:tcPr>
            <w:tcW w:w="4254" w:type="dxa"/>
            <w:vMerge/>
            <w:tcBorders>
              <w:top w:val="nil"/>
              <w:left w:val="single" w:sz="4" w:space="0" w:color="000000"/>
              <w:bottom w:val="single" w:sz="24" w:space="0" w:color="000000"/>
              <w:right w:val="single" w:sz="4" w:space="0" w:color="000000"/>
            </w:tcBorders>
          </w:tcPr>
          <w:p>
            <w:pPr>
              <w:rPr>
                <w:sz w:val="2"/>
                <w:szCs w:val="2"/>
              </w:rPr>
            </w:pPr>
          </w:p>
        </w:tc>
        <w:tc>
          <w:tcPr>
            <w:tcW w:w="2986" w:type="dxa"/>
            <w:vMerge/>
            <w:tcBorders>
              <w:top w:val="nil"/>
              <w:left w:val="single" w:sz="4" w:space="0" w:color="000000"/>
              <w:bottom w:val="single" w:sz="24" w:space="0" w:color="000000"/>
            </w:tcBorders>
          </w:tcPr>
          <w:p>
            <w:pPr>
              <w:rPr>
                <w:sz w:val="2"/>
                <w:szCs w:val="2"/>
              </w:rPr>
            </w:pPr>
          </w:p>
        </w:tc>
      </w:tr>
    </w:tbl>
    <w:p>
      <w:pPr>
        <w:rPr>
          <w:sz w:val="2"/>
          <w:szCs w:val="2"/>
        </w:rPr>
      </w:pPr>
      <w:r>
        <w:pict>
          <v:shape id="_x0000_s1040" type="#_x0000_t202" style="width:411.35pt;height:288.45pt;margin-top:347.2pt;margin-left:106.21pt;mso-position-horizontal-relative:page;mso-position-vertical-relative:page;position:absolute;z-index:251663360" filled="f" stroked="f">
            <v:textbox inset="0,0,0,0">
              <w:txbxContent>
                <w:tbl>
                  <w:tblPr>
                    <w:tblStyle w:val="TableNormal8"/>
                    <w:tblW w:w="0" w:type="auto"/>
                    <w:jc w:val="left"/>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84"/>
                    <w:gridCol w:w="4254"/>
                    <w:gridCol w:w="2874"/>
                  </w:tblGrid>
                  <w:tr>
                    <w:tblPrEx>
                      <w:tblW w:w="0" w:type="auto"/>
                      <w:jc w:val="left"/>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722"/>
                      <w:jc w:val="left"/>
                    </w:trPr>
                    <w:tc>
                      <w:tcPr>
                        <w:tcW w:w="1084" w:type="dxa"/>
                        <w:tcBorders>
                          <w:left w:val="nil"/>
                        </w:tcBorders>
                      </w:tcPr>
                      <w:p>
                        <w:pPr>
                          <w:pStyle w:val="TableParagraph"/>
                          <w:rPr>
                            <w:sz w:val="20"/>
                          </w:rPr>
                        </w:pPr>
                      </w:p>
                      <w:p>
                        <w:pPr>
                          <w:pStyle w:val="TableParagraph"/>
                          <w:rPr>
                            <w:sz w:val="20"/>
                          </w:rPr>
                        </w:pPr>
                      </w:p>
                      <w:p>
                        <w:pPr>
                          <w:pStyle w:val="TableParagraph"/>
                          <w:rPr>
                            <w:sz w:val="20"/>
                          </w:rPr>
                        </w:pPr>
                      </w:p>
                      <w:p>
                        <w:pPr>
                          <w:pStyle w:val="TableParagraph"/>
                          <w:spacing w:before="12"/>
                          <w:rPr>
                            <w:sz w:val="24"/>
                          </w:rPr>
                        </w:pPr>
                      </w:p>
                      <w:p>
                        <w:pPr>
                          <w:pStyle w:val="TableParagraph"/>
                          <w:spacing w:line="244" w:lineRule="auto"/>
                          <w:ind w:left="335" w:right="112" w:hanging="209"/>
                          <w:rPr>
                            <w:sz w:val="21"/>
                          </w:rPr>
                        </w:pPr>
                        <w:r>
                          <w:rPr>
                            <w:sz w:val="21"/>
                          </w:rPr>
                          <w:t>空间布局约束</w:t>
                        </w:r>
                      </w:p>
                    </w:tc>
                    <w:tc>
                      <w:tcPr>
                        <w:tcW w:w="4254" w:type="dxa"/>
                      </w:tcPr>
                      <w:p>
                        <w:pPr>
                          <w:pStyle w:val="TableParagraph"/>
                          <w:rPr>
                            <w:sz w:val="20"/>
                          </w:rPr>
                        </w:pPr>
                      </w:p>
                      <w:p>
                        <w:pPr>
                          <w:pStyle w:val="TableParagraph"/>
                          <w:spacing w:before="5"/>
                          <w:rPr>
                            <w:sz w:val="22"/>
                          </w:rPr>
                        </w:pPr>
                      </w:p>
                      <w:p>
                        <w:pPr>
                          <w:pStyle w:val="TableParagraph"/>
                          <w:spacing w:line="242" w:lineRule="auto"/>
                          <w:ind w:left="108" w:right="99"/>
                          <w:jc w:val="center"/>
                          <w:rPr>
                            <w:sz w:val="21"/>
                          </w:rPr>
                        </w:pPr>
                        <w:r>
                          <w:rPr>
                            <w:rFonts w:ascii="Times New Roman" w:eastAsia="Times New Roman"/>
                            <w:spacing w:val="-29"/>
                            <w:w w:val="95"/>
                            <w:sz w:val="21"/>
                          </w:rPr>
                          <w:t>1</w:t>
                        </w:r>
                        <w:r>
                          <w:rPr>
                            <w:spacing w:val="-6"/>
                            <w:w w:val="95"/>
                            <w:sz w:val="21"/>
                          </w:rPr>
                          <w:t>．禁止在沿海陆域内新建不具备有效治理措</w:t>
                        </w:r>
                        <w:r>
                          <w:rPr>
                            <w:spacing w:val="-6"/>
                            <w:sz w:val="21"/>
                          </w:rPr>
                          <w:t>施的化学制浆造纸、化工、印染、制革、电镀、酿造、炼油、岸边冲滩拆船以及其他严</w:t>
                        </w:r>
                        <w:r>
                          <w:rPr>
                            <w:spacing w:val="-7"/>
                            <w:sz w:val="21"/>
                          </w:rPr>
                          <w:t xml:space="preserve">重污染海洋环境的工业生产项目。 </w:t>
                        </w:r>
                        <w:r>
                          <w:rPr>
                            <w:rFonts w:ascii="Times New Roman" w:eastAsia="Times New Roman"/>
                            <w:sz w:val="21"/>
                          </w:rPr>
                          <w:t>2</w:t>
                        </w:r>
                        <w:r>
                          <w:rPr>
                            <w:sz w:val="21"/>
                          </w:rPr>
                          <w:t>．沿海地区严格控制新建医药、农药和染料中间体项目。</w:t>
                        </w:r>
                      </w:p>
                    </w:tc>
                    <w:tc>
                      <w:tcPr>
                        <w:tcW w:w="2874" w:type="dxa"/>
                        <w:tcBorders>
                          <w:right w:val="nil"/>
                        </w:tcBorders>
                      </w:tcPr>
                      <w:p>
                        <w:pPr>
                          <w:pStyle w:val="TableParagraph"/>
                          <w:spacing w:before="1" w:line="242" w:lineRule="auto"/>
                          <w:ind w:left="107" w:right="30" w:firstLine="69"/>
                          <w:rPr>
                            <w:sz w:val="21"/>
                          </w:rPr>
                        </w:pPr>
                        <w:r>
                          <w:rPr>
                            <w:sz w:val="21"/>
                          </w:rPr>
                          <w:t xml:space="preserve">本项目属于玻璃纤维和碳纤维制造和复合材料再生循环 </w:t>
                        </w:r>
                        <w:r>
                          <w:rPr>
                            <w:spacing w:val="-9"/>
                            <w:sz w:val="21"/>
                          </w:rPr>
                          <w:t>利用项目，产品主要用于风力</w:t>
                        </w:r>
                        <w:r>
                          <w:rPr>
                            <w:spacing w:val="-10"/>
                            <w:sz w:val="21"/>
                          </w:rPr>
                          <w:t>叶片、碳纤复合材料及玻纤复</w:t>
                        </w:r>
                        <w:r>
                          <w:rPr>
                            <w:spacing w:val="-11"/>
                            <w:sz w:val="21"/>
                          </w:rPr>
                          <w:t xml:space="preserve">合材料，服务风电制造企业， </w:t>
                        </w:r>
                        <w:r>
                          <w:rPr>
                            <w:spacing w:val="-1"/>
                            <w:sz w:val="21"/>
                          </w:rPr>
                          <w:t>不属于化学制浆造纸、化工、</w:t>
                        </w:r>
                        <w:r>
                          <w:rPr>
                            <w:spacing w:val="-9"/>
                            <w:sz w:val="21"/>
                          </w:rPr>
                          <w:t>印染、制革、电镀、酿造、炼</w:t>
                        </w:r>
                        <w:r>
                          <w:rPr>
                            <w:spacing w:val="-10"/>
                            <w:sz w:val="21"/>
                          </w:rPr>
                          <w:t>油、岸边冲滩拆船以及其他严重污染海洋环境的工业生产</w:t>
                        </w:r>
                      </w:p>
                      <w:p>
                        <w:pPr>
                          <w:pStyle w:val="TableParagraph"/>
                          <w:spacing w:before="5" w:line="251" w:lineRule="exact"/>
                          <w:ind w:left="1122"/>
                          <w:rPr>
                            <w:sz w:val="21"/>
                          </w:rPr>
                        </w:pPr>
                        <w:r>
                          <w:rPr>
                            <w:sz w:val="21"/>
                          </w:rPr>
                          <w:t>项目。</w:t>
                        </w:r>
                      </w:p>
                    </w:tc>
                  </w:tr>
                  <w:tr>
                    <w:tblPrEx>
                      <w:tblW w:w="0" w:type="auto"/>
                      <w:jc w:val="left"/>
                      <w:tblInd w:w="7" w:type="dxa"/>
                      <w:tblLayout w:type="fixed"/>
                      <w:tblCellMar>
                        <w:top w:w="0" w:type="dxa"/>
                        <w:left w:w="0" w:type="dxa"/>
                        <w:bottom w:w="0" w:type="dxa"/>
                        <w:right w:w="0" w:type="dxa"/>
                      </w:tblCellMar>
                      <w:tblLook w:val="01E0"/>
                    </w:tblPrEx>
                    <w:trPr>
                      <w:trHeight w:val="545"/>
                      <w:jc w:val="left"/>
                    </w:trPr>
                    <w:tc>
                      <w:tcPr>
                        <w:tcW w:w="1084" w:type="dxa"/>
                        <w:tcBorders>
                          <w:left w:val="nil"/>
                        </w:tcBorders>
                      </w:tcPr>
                      <w:p>
                        <w:pPr>
                          <w:pStyle w:val="TableParagraph"/>
                          <w:spacing w:before="1"/>
                          <w:ind w:left="126"/>
                          <w:rPr>
                            <w:sz w:val="21"/>
                          </w:rPr>
                        </w:pPr>
                        <w:r>
                          <w:rPr>
                            <w:sz w:val="21"/>
                          </w:rPr>
                          <w:t>污染物排</w:t>
                        </w:r>
                      </w:p>
                      <w:p>
                        <w:pPr>
                          <w:pStyle w:val="TableParagraph"/>
                          <w:spacing w:before="3" w:line="252" w:lineRule="exact"/>
                          <w:ind w:left="179"/>
                          <w:rPr>
                            <w:sz w:val="21"/>
                          </w:rPr>
                        </w:pPr>
                        <w:r>
                          <w:rPr>
                            <w:sz w:val="21"/>
                          </w:rPr>
                          <w:t>放 管控</w:t>
                        </w:r>
                      </w:p>
                    </w:tc>
                    <w:tc>
                      <w:tcPr>
                        <w:tcW w:w="4254" w:type="dxa"/>
                      </w:tcPr>
                      <w:p>
                        <w:pPr>
                          <w:pStyle w:val="TableParagraph"/>
                          <w:spacing w:before="1"/>
                          <w:ind w:left="75" w:right="66"/>
                          <w:jc w:val="center"/>
                          <w:rPr>
                            <w:sz w:val="21"/>
                          </w:rPr>
                        </w:pPr>
                        <w:r>
                          <w:rPr>
                            <w:sz w:val="21"/>
                          </w:rPr>
                          <w:t>按照《江苏省海洋环境保护条例》实施重点</w:t>
                        </w:r>
                      </w:p>
                      <w:p>
                        <w:pPr>
                          <w:pStyle w:val="TableParagraph"/>
                          <w:spacing w:before="3" w:line="252" w:lineRule="exact"/>
                          <w:ind w:left="75" w:right="66"/>
                          <w:jc w:val="center"/>
                          <w:rPr>
                            <w:sz w:val="21"/>
                          </w:rPr>
                        </w:pPr>
                        <w:r>
                          <w:rPr>
                            <w:sz w:val="21"/>
                          </w:rPr>
                          <w:t>海域排污总量控制制度。</w:t>
                        </w:r>
                      </w:p>
                    </w:tc>
                    <w:tc>
                      <w:tcPr>
                        <w:tcW w:w="2874" w:type="dxa"/>
                        <w:tcBorders>
                          <w:right w:val="nil"/>
                        </w:tcBorders>
                      </w:tcPr>
                      <w:p>
                        <w:pPr>
                          <w:pStyle w:val="TableParagraph"/>
                          <w:spacing w:before="1"/>
                          <w:ind w:left="107"/>
                          <w:rPr>
                            <w:sz w:val="21"/>
                          </w:rPr>
                        </w:pPr>
                        <w:r>
                          <w:rPr>
                            <w:sz w:val="21"/>
                          </w:rPr>
                          <w:t>项目废气、废水指标总量在区</w:t>
                        </w:r>
                      </w:p>
                      <w:p>
                        <w:pPr>
                          <w:pStyle w:val="TableParagraph"/>
                          <w:spacing w:before="3" w:line="252" w:lineRule="exact"/>
                          <w:ind w:left="107"/>
                          <w:rPr>
                            <w:sz w:val="21"/>
                          </w:rPr>
                        </w:pPr>
                        <w:r>
                          <w:rPr>
                            <w:sz w:val="21"/>
                          </w:rPr>
                          <w:t>域内平衡；固废排放量为零。</w:t>
                        </w:r>
                      </w:p>
                    </w:tc>
                  </w:tr>
                  <w:tr>
                    <w:tblPrEx>
                      <w:tblW w:w="0" w:type="auto"/>
                      <w:jc w:val="left"/>
                      <w:tblInd w:w="7" w:type="dxa"/>
                      <w:tblLayout w:type="fixed"/>
                      <w:tblCellMar>
                        <w:top w:w="0" w:type="dxa"/>
                        <w:left w:w="0" w:type="dxa"/>
                        <w:bottom w:w="0" w:type="dxa"/>
                        <w:right w:w="0" w:type="dxa"/>
                      </w:tblCellMar>
                      <w:tblLook w:val="01E0"/>
                    </w:tblPrEx>
                    <w:trPr>
                      <w:trHeight w:val="1906"/>
                      <w:jc w:val="left"/>
                    </w:trPr>
                    <w:tc>
                      <w:tcPr>
                        <w:tcW w:w="1084" w:type="dxa"/>
                        <w:tcBorders>
                          <w:left w:val="nil"/>
                        </w:tcBorders>
                      </w:tcPr>
                      <w:p>
                        <w:pPr>
                          <w:pStyle w:val="TableParagraph"/>
                          <w:rPr>
                            <w:sz w:val="20"/>
                          </w:rPr>
                        </w:pPr>
                      </w:p>
                      <w:p>
                        <w:pPr>
                          <w:pStyle w:val="TableParagraph"/>
                          <w:rPr>
                            <w:sz w:val="20"/>
                          </w:rPr>
                        </w:pPr>
                      </w:p>
                      <w:p>
                        <w:pPr>
                          <w:pStyle w:val="TableParagraph"/>
                          <w:spacing w:before="168" w:line="244" w:lineRule="auto"/>
                          <w:ind w:left="335" w:right="112" w:hanging="209"/>
                          <w:rPr>
                            <w:sz w:val="21"/>
                          </w:rPr>
                        </w:pPr>
                        <w:r>
                          <w:rPr>
                            <w:sz w:val="21"/>
                          </w:rPr>
                          <w:t>环境风险防控</w:t>
                        </w:r>
                      </w:p>
                    </w:tc>
                    <w:tc>
                      <w:tcPr>
                        <w:tcW w:w="4254" w:type="dxa"/>
                      </w:tcPr>
                      <w:p>
                        <w:pPr>
                          <w:pStyle w:val="TableParagraph"/>
                          <w:spacing w:before="1" w:line="242" w:lineRule="auto"/>
                          <w:ind w:left="132" w:right="99" w:hanging="24"/>
                          <w:jc w:val="both"/>
                          <w:rPr>
                            <w:sz w:val="21"/>
                          </w:rPr>
                        </w:pPr>
                        <w:r>
                          <w:rPr>
                            <w:rFonts w:ascii="Times New Roman" w:eastAsia="Times New Roman"/>
                            <w:spacing w:val="-15"/>
                            <w:w w:val="95"/>
                            <w:sz w:val="21"/>
                          </w:rPr>
                          <w:t>1</w:t>
                        </w:r>
                        <w:r>
                          <w:rPr>
                            <w:spacing w:val="-6"/>
                            <w:w w:val="95"/>
                            <w:sz w:val="21"/>
                          </w:rPr>
                          <w:t>．禁止向海洋倾倒汞及汞化合物、强放射性</w:t>
                        </w:r>
                        <w:r>
                          <w:rPr>
                            <w:spacing w:val="-7"/>
                            <w:sz w:val="21"/>
                          </w:rPr>
                          <w:t xml:space="preserve">物质等国家规定的一类废弃物。 </w:t>
                        </w:r>
                        <w:r>
                          <w:rPr>
                            <w:rFonts w:ascii="Times New Roman" w:eastAsia="Times New Roman"/>
                            <w:sz w:val="21"/>
                          </w:rPr>
                          <w:t>2</w:t>
                        </w:r>
                        <w:r>
                          <w:rPr>
                            <w:sz w:val="21"/>
                          </w:rPr>
                          <w:t>．加强对赤潮、浒苔绿潮、溢油、危险化学品泄漏及海洋核辐射等海上突发性海洋灾害事故的应</w:t>
                        </w:r>
                        <w:r>
                          <w:rPr>
                            <w:spacing w:val="-1"/>
                            <w:sz w:val="21"/>
                          </w:rPr>
                          <w:t xml:space="preserve">急监视，防治突发性海洋环境灾害。 </w:t>
                        </w:r>
                        <w:r>
                          <w:rPr>
                            <w:rFonts w:ascii="Times New Roman" w:eastAsia="Times New Roman"/>
                            <w:sz w:val="21"/>
                          </w:rPr>
                          <w:t>3</w:t>
                        </w:r>
                        <w:r>
                          <w:rPr>
                            <w:sz w:val="21"/>
                          </w:rPr>
                          <w:t>．沿海地区应加强危险货物运输风险、船舶污染</w:t>
                        </w:r>
                      </w:p>
                      <w:p>
                        <w:pPr>
                          <w:pStyle w:val="TableParagraph"/>
                          <w:spacing w:before="4" w:line="250" w:lineRule="exact"/>
                          <w:ind w:left="1181"/>
                          <w:rPr>
                            <w:sz w:val="21"/>
                          </w:rPr>
                        </w:pPr>
                        <w:r>
                          <w:rPr>
                            <w:sz w:val="21"/>
                          </w:rPr>
                          <w:t>事故风险应急管控。</w:t>
                        </w:r>
                      </w:p>
                    </w:tc>
                    <w:tc>
                      <w:tcPr>
                        <w:tcW w:w="2874" w:type="dxa"/>
                        <w:tcBorders>
                          <w:right w:val="nil"/>
                        </w:tcBorders>
                      </w:tcPr>
                      <w:p>
                        <w:pPr>
                          <w:pStyle w:val="TableParagraph"/>
                          <w:spacing w:before="135" w:line="242" w:lineRule="auto"/>
                          <w:ind w:left="107" w:right="102"/>
                          <w:jc w:val="center"/>
                          <w:rPr>
                            <w:sz w:val="21"/>
                          </w:rPr>
                        </w:pPr>
                        <w:r>
                          <w:rPr>
                            <w:spacing w:val="-9"/>
                            <w:w w:val="95"/>
                            <w:sz w:val="21"/>
                          </w:rPr>
                          <w:t>本项目无生产废水，排放废水</w:t>
                        </w:r>
                        <w:r>
                          <w:rPr>
                            <w:spacing w:val="-10"/>
                            <w:sz w:val="21"/>
                          </w:rPr>
                          <w:t>主要为生活废水，该废水依托</w:t>
                        </w:r>
                        <w:r>
                          <w:rPr>
                            <w:sz w:val="21"/>
                          </w:rPr>
                          <w:t>上伟公司化粪池处理后达标接管至阜宁县水处理发展有</w:t>
                        </w:r>
                        <w:r>
                          <w:rPr>
                            <w:spacing w:val="-10"/>
                            <w:sz w:val="21"/>
                          </w:rPr>
                          <w:t>限公司。本项目不涉及海上运</w:t>
                        </w:r>
                        <w:r>
                          <w:rPr>
                            <w:sz w:val="21"/>
                          </w:rPr>
                          <w:t>输。</w:t>
                        </w:r>
                      </w:p>
                    </w:tc>
                  </w:tr>
                  <w:tr>
                    <w:tblPrEx>
                      <w:tblW w:w="0" w:type="auto"/>
                      <w:jc w:val="left"/>
                      <w:tblInd w:w="7" w:type="dxa"/>
                      <w:tblLayout w:type="fixed"/>
                      <w:tblCellMar>
                        <w:top w:w="0" w:type="dxa"/>
                        <w:left w:w="0" w:type="dxa"/>
                        <w:bottom w:w="0" w:type="dxa"/>
                        <w:right w:w="0" w:type="dxa"/>
                      </w:tblCellMar>
                      <w:tblLook w:val="01E0"/>
                    </w:tblPrEx>
                    <w:trPr>
                      <w:trHeight w:val="545"/>
                      <w:jc w:val="left"/>
                    </w:trPr>
                    <w:tc>
                      <w:tcPr>
                        <w:tcW w:w="1084" w:type="dxa"/>
                        <w:tcBorders>
                          <w:left w:val="nil"/>
                        </w:tcBorders>
                      </w:tcPr>
                      <w:p>
                        <w:pPr>
                          <w:pStyle w:val="TableParagraph"/>
                          <w:ind w:left="126"/>
                          <w:rPr>
                            <w:sz w:val="21"/>
                          </w:rPr>
                        </w:pPr>
                        <w:r>
                          <w:rPr>
                            <w:w w:val="95"/>
                            <w:sz w:val="21"/>
                          </w:rPr>
                          <w:t>资源利用</w:t>
                        </w:r>
                      </w:p>
                      <w:p>
                        <w:pPr>
                          <w:pStyle w:val="TableParagraph"/>
                          <w:spacing w:before="5" w:line="251" w:lineRule="exact"/>
                          <w:ind w:left="126"/>
                          <w:rPr>
                            <w:sz w:val="21"/>
                          </w:rPr>
                        </w:pPr>
                        <w:r>
                          <w:rPr>
                            <w:w w:val="95"/>
                            <w:sz w:val="21"/>
                          </w:rPr>
                          <w:t>效率要求</w:t>
                        </w:r>
                      </w:p>
                    </w:tc>
                    <w:tc>
                      <w:tcPr>
                        <w:tcW w:w="4254" w:type="dxa"/>
                      </w:tcPr>
                      <w:p>
                        <w:pPr>
                          <w:pStyle w:val="TableParagraph"/>
                          <w:ind w:left="108" w:right="-15"/>
                          <w:rPr>
                            <w:sz w:val="21"/>
                          </w:rPr>
                        </w:pPr>
                        <w:r>
                          <w:rPr>
                            <w:spacing w:val="26"/>
                            <w:sz w:val="21"/>
                          </w:rPr>
                          <w:t>至</w:t>
                        </w:r>
                        <w:r>
                          <w:rPr>
                            <w:rFonts w:ascii="Times New Roman" w:eastAsia="Times New Roman"/>
                            <w:sz w:val="21"/>
                          </w:rPr>
                          <w:t>2020</w:t>
                        </w:r>
                        <w:r>
                          <w:rPr>
                            <w:rFonts w:ascii="Times New Roman" w:eastAsia="Times New Roman"/>
                            <w:spacing w:val="-30"/>
                            <w:sz w:val="21"/>
                          </w:rPr>
                          <w:t xml:space="preserve"> </w:t>
                        </w:r>
                        <w:r>
                          <w:rPr>
                            <w:spacing w:val="-9"/>
                            <w:sz w:val="21"/>
                          </w:rPr>
                          <w:t>年，大陆自然岸线保有率不低于</w:t>
                        </w:r>
                        <w:r>
                          <w:rPr>
                            <w:rFonts w:ascii="Times New Roman" w:eastAsia="Times New Roman"/>
                            <w:sz w:val="21"/>
                          </w:rPr>
                          <w:t>37%</w:t>
                        </w:r>
                        <w:r>
                          <w:rPr>
                            <w:sz w:val="21"/>
                          </w:rPr>
                          <w:t>，</w:t>
                        </w:r>
                      </w:p>
                      <w:p>
                        <w:pPr>
                          <w:pStyle w:val="TableParagraph"/>
                          <w:spacing w:before="5" w:line="251" w:lineRule="exact"/>
                          <w:ind w:left="331"/>
                          <w:rPr>
                            <w:sz w:val="21"/>
                          </w:rPr>
                        </w:pPr>
                        <w:r>
                          <w:rPr>
                            <w:sz w:val="21"/>
                          </w:rPr>
                          <w:t xml:space="preserve">全省海岛自然岸线保有率不低于 </w:t>
                        </w:r>
                        <w:r>
                          <w:rPr>
                            <w:rFonts w:ascii="Times New Roman" w:eastAsia="Times New Roman"/>
                            <w:sz w:val="21"/>
                          </w:rPr>
                          <w:t>25%</w:t>
                        </w:r>
                        <w:r>
                          <w:rPr>
                            <w:sz w:val="21"/>
                          </w:rPr>
                          <w:t>。</w:t>
                        </w:r>
                      </w:p>
                    </w:tc>
                    <w:tc>
                      <w:tcPr>
                        <w:tcW w:w="2874" w:type="dxa"/>
                        <w:tcBorders>
                          <w:right w:val="nil"/>
                        </w:tcBorders>
                      </w:tcPr>
                      <w:p>
                        <w:pPr>
                          <w:pStyle w:val="TableParagraph"/>
                          <w:spacing w:before="137"/>
                          <w:ind w:left="702"/>
                          <w:rPr>
                            <w:sz w:val="21"/>
                          </w:rPr>
                        </w:pPr>
                        <w:r>
                          <w:rPr>
                            <w:sz w:val="21"/>
                          </w:rPr>
                          <w:t>本项目不涉及。</w:t>
                        </w:r>
                      </w:p>
                    </w:tc>
                  </w:tr>
                </w:tbl>
                <w:p>
                  <w:pPr>
                    <w:pStyle w:val="BodyText"/>
                  </w:pPr>
                </w:p>
              </w:txbxContent>
            </v:textbox>
          </v:shape>
        </w:pict>
      </w:r>
    </w:p>
    <w:p>
      <w:pPr>
        <w:spacing w:after="0"/>
        <w:rPr>
          <w:sz w:val="2"/>
          <w:szCs w:val="2"/>
        </w:rPr>
        <w:sectPr>
          <w:footerReference w:type="default" r:id="rId14"/>
          <w:pgSz w:w="11910" w:h="16840"/>
          <w:pgMar w:top="1400" w:right="1199" w:bottom="1180" w:left="1220" w:header="0" w:footer="997"/>
          <w:pgNumType w:start="11"/>
          <w:cols w:space="708"/>
        </w:sectPr>
      </w:pPr>
    </w:p>
    <w:tbl>
      <w:tblPr>
        <w:tblStyle w:val="TableNormal9"/>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12"/>
        <w:gridCol w:w="1084"/>
        <w:gridCol w:w="4254"/>
        <w:gridCol w:w="2986"/>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059"/>
          <w:jc w:val="left"/>
        </w:trPr>
        <w:tc>
          <w:tcPr>
            <w:tcW w:w="565" w:type="dxa"/>
            <w:vMerge w:val="restart"/>
            <w:tcBorders>
              <w:right w:val="single" w:sz="4" w:space="0" w:color="000000"/>
            </w:tcBorders>
          </w:tcPr>
          <w:p>
            <w:pPr>
              <w:pStyle w:val="TableParagraph"/>
              <w:rPr>
                <w:rFonts w:ascii="Times New Roman"/>
                <w:sz w:val="20"/>
              </w:rPr>
            </w:pPr>
          </w:p>
        </w:tc>
        <w:tc>
          <w:tcPr>
            <w:tcW w:w="112" w:type="dxa"/>
            <w:vMerge w:val="restart"/>
            <w:tcBorders>
              <w:left w:val="single" w:sz="4" w:space="0" w:color="000000"/>
              <w:right w:val="nil"/>
            </w:tcBorders>
          </w:tcPr>
          <w:p>
            <w:pPr>
              <w:pStyle w:val="TableParagraph"/>
              <w:rPr>
                <w:rFonts w:ascii="Times New Roman"/>
                <w:sz w:val="20"/>
              </w:rPr>
            </w:pPr>
          </w:p>
        </w:tc>
        <w:tc>
          <w:tcPr>
            <w:tcW w:w="1084" w:type="dxa"/>
            <w:tcBorders>
              <w:top w:val="single" w:sz="24" w:space="0" w:color="000000"/>
              <w:left w:val="nil"/>
              <w:bottom w:val="single" w:sz="4" w:space="0" w:color="000000"/>
              <w:right w:val="single" w:sz="4" w:space="0" w:color="000000"/>
            </w:tcBorders>
          </w:tcPr>
          <w:p>
            <w:pPr>
              <w:pStyle w:val="TableParagraph"/>
              <w:rPr>
                <w:rFonts w:ascii="Times New Roman"/>
                <w:sz w:val="20"/>
              </w:rPr>
            </w:pPr>
          </w:p>
        </w:tc>
        <w:tc>
          <w:tcPr>
            <w:tcW w:w="4254" w:type="dxa"/>
            <w:tcBorders>
              <w:top w:val="single" w:sz="24" w:space="0" w:color="000000"/>
              <w:left w:val="single" w:sz="4" w:space="0" w:color="000000"/>
              <w:bottom w:val="single" w:sz="4" w:space="0" w:color="000000"/>
              <w:right w:val="single" w:sz="4" w:space="0" w:color="000000"/>
            </w:tcBorders>
          </w:tcPr>
          <w:p>
            <w:pPr>
              <w:pStyle w:val="TableParagraph"/>
              <w:spacing w:line="252" w:lineRule="exact"/>
              <w:ind w:left="94" w:right="66"/>
              <w:jc w:val="center"/>
              <w:rPr>
                <w:sz w:val="21"/>
              </w:rPr>
            </w:pPr>
            <w:r>
              <w:rPr>
                <w:sz w:val="21"/>
              </w:rPr>
              <w:t>外适当发展，印染企业废水总排放量不得超</w:t>
            </w:r>
          </w:p>
          <w:p>
            <w:pPr>
              <w:pStyle w:val="TableParagraph"/>
              <w:spacing w:before="2"/>
              <w:ind w:left="94" w:right="66"/>
              <w:jc w:val="center"/>
              <w:rPr>
                <w:sz w:val="21"/>
              </w:rPr>
            </w:pPr>
            <w:r>
              <w:rPr>
                <w:sz w:val="21"/>
              </w:rPr>
              <w:t xml:space="preserve">过 </w:t>
            </w:r>
            <w:r>
              <w:rPr>
                <w:rFonts w:ascii="Times New Roman" w:eastAsia="Times New Roman"/>
                <w:sz w:val="21"/>
              </w:rPr>
              <w:t xml:space="preserve">1 </w:t>
            </w:r>
            <w:r>
              <w:rPr>
                <w:sz w:val="21"/>
              </w:rPr>
              <w:t xml:space="preserve">万 </w:t>
            </w:r>
            <w:r>
              <w:rPr>
                <w:rFonts w:ascii="Times New Roman" w:eastAsia="Times New Roman"/>
                <w:sz w:val="21"/>
              </w:rPr>
              <w:t>t/d</w:t>
            </w:r>
            <w:r>
              <w:rPr>
                <w:sz w:val="21"/>
              </w:rPr>
              <w:t>。</w:t>
            </w:r>
          </w:p>
          <w:p>
            <w:pPr>
              <w:pStyle w:val="TableParagraph"/>
              <w:spacing w:before="2"/>
              <w:ind w:left="67" w:right="39"/>
              <w:jc w:val="center"/>
              <w:rPr>
                <w:sz w:val="21"/>
              </w:rPr>
            </w:pPr>
            <w:r>
              <w:rPr>
                <w:sz w:val="21"/>
              </w:rPr>
              <w:t>（</w:t>
            </w:r>
            <w:r>
              <w:rPr>
                <w:rFonts w:ascii="Times New Roman" w:eastAsia="Times New Roman"/>
                <w:sz w:val="21"/>
              </w:rPr>
              <w:t>4</w:t>
            </w:r>
            <w:r>
              <w:rPr>
                <w:sz w:val="21"/>
              </w:rPr>
              <w:t>）现有化工、医药项目不得扩建，并适时</w:t>
            </w:r>
          </w:p>
          <w:p>
            <w:pPr>
              <w:pStyle w:val="TableParagraph"/>
              <w:spacing w:before="5" w:line="241" w:lineRule="exact"/>
              <w:ind w:left="94" w:right="66"/>
              <w:jc w:val="center"/>
              <w:rPr>
                <w:sz w:val="21"/>
              </w:rPr>
            </w:pPr>
            <w:r>
              <w:rPr>
                <w:sz w:val="21"/>
              </w:rPr>
              <w:t>搬迁。</w:t>
            </w:r>
          </w:p>
        </w:tc>
        <w:tc>
          <w:tcPr>
            <w:tcW w:w="2986" w:type="dxa"/>
            <w:tcBorders>
              <w:top w:val="single" w:sz="24" w:space="0" w:color="000000"/>
              <w:left w:val="single" w:sz="4" w:space="0" w:color="000000"/>
              <w:bottom w:val="single" w:sz="4" w:space="0" w:color="000000"/>
            </w:tcBorders>
          </w:tcPr>
          <w:p>
            <w:pPr>
              <w:pStyle w:val="TableParagraph"/>
              <w:spacing w:line="252" w:lineRule="exact"/>
              <w:ind w:left="712"/>
              <w:rPr>
                <w:sz w:val="21"/>
              </w:rPr>
            </w:pPr>
            <w:r>
              <w:rPr>
                <w:sz w:val="21"/>
              </w:rPr>
              <w:t>废处置等项目。</w:t>
            </w:r>
          </w:p>
          <w:p>
            <w:pPr>
              <w:pStyle w:val="TableParagraph"/>
              <w:numPr>
                <w:ilvl w:val="0"/>
                <w:numId w:val="18"/>
              </w:numPr>
              <w:tabs>
                <w:tab w:val="left" w:pos="642"/>
              </w:tabs>
              <w:spacing w:before="2" w:after="0" w:line="240" w:lineRule="auto"/>
              <w:ind w:left="641" w:right="0" w:hanging="526"/>
              <w:jc w:val="left"/>
              <w:rPr>
                <w:sz w:val="21"/>
              </w:rPr>
            </w:pPr>
            <w:r>
              <w:rPr>
                <w:w w:val="95"/>
                <w:sz w:val="21"/>
              </w:rPr>
              <w:t>本项目不属于印染产业。</w:t>
            </w:r>
          </w:p>
          <w:p>
            <w:pPr>
              <w:pStyle w:val="TableParagraph"/>
              <w:numPr>
                <w:ilvl w:val="0"/>
                <w:numId w:val="18"/>
              </w:numPr>
              <w:tabs>
                <w:tab w:val="left" w:pos="658"/>
              </w:tabs>
              <w:spacing w:before="2" w:after="0" w:line="240" w:lineRule="auto"/>
              <w:ind w:left="658" w:right="0" w:hanging="525"/>
              <w:jc w:val="left"/>
              <w:rPr>
                <w:sz w:val="21"/>
              </w:rPr>
            </w:pPr>
            <w:r>
              <w:rPr>
                <w:w w:val="95"/>
                <w:sz w:val="21"/>
              </w:rPr>
              <w:t>本项目不属于化工、医</w:t>
            </w:r>
          </w:p>
          <w:p>
            <w:pPr>
              <w:pStyle w:val="TableParagraph"/>
              <w:spacing w:before="5" w:line="241" w:lineRule="exact"/>
              <w:ind w:left="1026"/>
              <w:rPr>
                <w:sz w:val="21"/>
              </w:rPr>
            </w:pPr>
            <w:r>
              <w:rPr>
                <w:sz w:val="21"/>
              </w:rPr>
              <w:t>药项目。</w:t>
            </w:r>
          </w:p>
        </w:tc>
      </w:tr>
      <w:tr>
        <w:tblPrEx>
          <w:tblW w:w="0" w:type="auto"/>
          <w:jc w:val="left"/>
          <w:tblInd w:w="247" w:type="dxa"/>
          <w:tblLayout w:type="fixed"/>
          <w:tblCellMar>
            <w:top w:w="0" w:type="dxa"/>
            <w:left w:w="0" w:type="dxa"/>
            <w:bottom w:w="0" w:type="dxa"/>
            <w:right w:w="0" w:type="dxa"/>
          </w:tblCellMar>
          <w:tblLook w:val="01E0"/>
        </w:tblPrEx>
        <w:trPr>
          <w:trHeight w:val="1614"/>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tcBorders>
              <w:top w:val="single" w:sz="4" w:space="0" w:color="000000"/>
              <w:left w:val="nil"/>
              <w:bottom w:val="single" w:sz="4" w:space="0" w:color="000000"/>
              <w:right w:val="single" w:sz="4" w:space="0" w:color="000000"/>
            </w:tcBorders>
          </w:tcPr>
          <w:p>
            <w:pPr>
              <w:pStyle w:val="TableParagraph"/>
              <w:rPr>
                <w:sz w:val="20"/>
              </w:rPr>
            </w:pPr>
          </w:p>
          <w:p>
            <w:pPr>
              <w:pStyle w:val="TableParagraph"/>
              <w:spacing w:before="9"/>
              <w:rPr>
                <w:sz w:val="21"/>
              </w:rPr>
            </w:pPr>
          </w:p>
          <w:p>
            <w:pPr>
              <w:pStyle w:val="TableParagraph"/>
              <w:spacing w:line="242" w:lineRule="auto"/>
              <w:ind w:left="242" w:right="102" w:hanging="106"/>
              <w:rPr>
                <w:sz w:val="21"/>
              </w:rPr>
            </w:pPr>
            <w:r>
              <w:rPr>
                <w:sz w:val="21"/>
              </w:rPr>
              <w:t>污染物排放管控</w:t>
            </w:r>
          </w:p>
        </w:tc>
        <w:tc>
          <w:tcPr>
            <w:tcW w:w="4254" w:type="dxa"/>
            <w:tcBorders>
              <w:top w:val="single" w:sz="4" w:space="0" w:color="000000"/>
              <w:left w:val="single" w:sz="4" w:space="0" w:color="000000"/>
              <w:bottom w:val="single" w:sz="4" w:space="0" w:color="000000"/>
              <w:right w:val="single" w:sz="4" w:space="0" w:color="000000"/>
            </w:tcBorders>
          </w:tcPr>
          <w:p>
            <w:pPr>
              <w:pStyle w:val="TableParagraph"/>
              <w:numPr>
                <w:ilvl w:val="0"/>
                <w:numId w:val="17"/>
              </w:numPr>
              <w:tabs>
                <w:tab w:val="left" w:pos="643"/>
              </w:tabs>
              <w:spacing w:before="0" w:after="0" w:line="242" w:lineRule="auto"/>
              <w:ind w:left="117" w:right="87" w:firstLine="0"/>
              <w:jc w:val="left"/>
              <w:rPr>
                <w:sz w:val="21"/>
              </w:rPr>
            </w:pPr>
            <w:r>
              <w:rPr>
                <w:spacing w:val="-2"/>
                <w:sz w:val="21"/>
              </w:rPr>
              <w:t>严格实施污染物总量控制制度，根据区域环境质量改善目标，采取有效措施减少主要污染物排放总量，确保区域环境质量持续改善。</w:t>
            </w:r>
          </w:p>
          <w:p>
            <w:pPr>
              <w:pStyle w:val="TableParagraph"/>
              <w:numPr>
                <w:ilvl w:val="0"/>
                <w:numId w:val="17"/>
              </w:numPr>
              <w:tabs>
                <w:tab w:val="left" w:pos="643"/>
              </w:tabs>
              <w:spacing w:before="0" w:after="0" w:line="240" w:lineRule="auto"/>
              <w:ind w:left="642" w:right="0" w:hanging="615"/>
              <w:jc w:val="left"/>
              <w:rPr>
                <w:sz w:val="21"/>
              </w:rPr>
            </w:pPr>
            <w:r>
              <w:rPr>
                <w:sz w:val="21"/>
              </w:rPr>
              <w:t>园区污染物排放总量不得突破环评报告</w:t>
            </w:r>
          </w:p>
          <w:p>
            <w:pPr>
              <w:pStyle w:val="TableParagraph"/>
              <w:spacing w:line="241" w:lineRule="exact"/>
              <w:ind w:left="94" w:right="66"/>
              <w:jc w:val="center"/>
              <w:rPr>
                <w:sz w:val="21"/>
              </w:rPr>
            </w:pPr>
            <w:r>
              <w:rPr>
                <w:sz w:val="21"/>
              </w:rPr>
              <w:t>及批复的总量。</w:t>
            </w:r>
          </w:p>
        </w:tc>
        <w:tc>
          <w:tcPr>
            <w:tcW w:w="2986" w:type="dxa"/>
            <w:tcBorders>
              <w:top w:val="single" w:sz="4" w:space="0" w:color="000000"/>
              <w:left w:val="single" w:sz="4" w:space="0" w:color="000000"/>
              <w:bottom w:val="single" w:sz="4" w:space="0" w:color="000000"/>
            </w:tcBorders>
          </w:tcPr>
          <w:p>
            <w:pPr>
              <w:pStyle w:val="TableParagraph"/>
              <w:rPr>
                <w:sz w:val="20"/>
              </w:rPr>
            </w:pPr>
          </w:p>
          <w:p>
            <w:pPr>
              <w:pStyle w:val="TableParagraph"/>
              <w:spacing w:before="9"/>
              <w:rPr>
                <w:sz w:val="21"/>
              </w:rPr>
            </w:pPr>
          </w:p>
          <w:p>
            <w:pPr>
              <w:pStyle w:val="TableParagraph"/>
              <w:spacing w:line="242" w:lineRule="auto"/>
              <w:ind w:left="116" w:right="118"/>
              <w:rPr>
                <w:sz w:val="21"/>
              </w:rPr>
            </w:pPr>
            <w:r>
              <w:rPr>
                <w:sz w:val="21"/>
              </w:rPr>
              <w:t>项目废气、废水指标总量在区域内平衡；固废排放量为零。</w:t>
            </w:r>
          </w:p>
        </w:tc>
      </w:tr>
      <w:tr>
        <w:tblPrEx>
          <w:tblW w:w="0" w:type="auto"/>
          <w:jc w:val="left"/>
          <w:tblInd w:w="247" w:type="dxa"/>
          <w:tblLayout w:type="fixed"/>
          <w:tblCellMar>
            <w:top w:w="0" w:type="dxa"/>
            <w:left w:w="0" w:type="dxa"/>
            <w:bottom w:w="0" w:type="dxa"/>
            <w:right w:w="0" w:type="dxa"/>
          </w:tblCellMar>
          <w:tblLook w:val="01E0"/>
        </w:tblPrEx>
        <w:trPr>
          <w:trHeight w:val="1615"/>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tcBorders>
              <w:top w:val="single" w:sz="4" w:space="0" w:color="000000"/>
              <w:left w:val="nil"/>
              <w:bottom w:val="single" w:sz="4" w:space="0" w:color="000000"/>
              <w:right w:val="single" w:sz="4" w:space="0" w:color="000000"/>
            </w:tcBorders>
          </w:tcPr>
          <w:p>
            <w:pPr>
              <w:pStyle w:val="TableParagraph"/>
              <w:rPr>
                <w:sz w:val="20"/>
              </w:rPr>
            </w:pPr>
          </w:p>
          <w:p>
            <w:pPr>
              <w:pStyle w:val="TableParagraph"/>
              <w:spacing w:before="9"/>
              <w:rPr>
                <w:sz w:val="21"/>
              </w:rPr>
            </w:pPr>
          </w:p>
          <w:p>
            <w:pPr>
              <w:pStyle w:val="TableParagraph"/>
              <w:spacing w:line="242" w:lineRule="auto"/>
              <w:ind w:left="345" w:right="102" w:hanging="209"/>
              <w:rPr>
                <w:sz w:val="21"/>
              </w:rPr>
            </w:pPr>
            <w:r>
              <w:rPr>
                <w:sz w:val="21"/>
              </w:rPr>
              <w:t>环境风险防控</w:t>
            </w:r>
          </w:p>
        </w:tc>
        <w:tc>
          <w:tcPr>
            <w:tcW w:w="4254" w:type="dxa"/>
            <w:tcBorders>
              <w:top w:val="single" w:sz="4" w:space="0" w:color="000000"/>
              <w:left w:val="single" w:sz="4" w:space="0" w:color="000000"/>
              <w:bottom w:val="single" w:sz="4" w:space="0" w:color="000000"/>
              <w:right w:val="single" w:sz="4" w:space="0" w:color="000000"/>
            </w:tcBorders>
          </w:tcPr>
          <w:p>
            <w:pPr>
              <w:pStyle w:val="TableParagraph"/>
              <w:numPr>
                <w:ilvl w:val="0"/>
                <w:numId w:val="16"/>
              </w:numPr>
              <w:tabs>
                <w:tab w:val="left" w:pos="643"/>
              </w:tabs>
              <w:spacing w:before="126" w:after="0" w:line="242" w:lineRule="auto"/>
              <w:ind w:left="117" w:right="88" w:firstLine="0"/>
              <w:jc w:val="left"/>
              <w:rPr>
                <w:sz w:val="21"/>
              </w:rPr>
            </w:pPr>
            <w:r>
              <w:rPr>
                <w:spacing w:val="-4"/>
                <w:sz w:val="21"/>
              </w:rPr>
              <w:t xml:space="preserve">加强环境监管，建立跟踪监测制度， </w:t>
            </w:r>
            <w:r>
              <w:rPr>
                <w:sz w:val="21"/>
              </w:rPr>
              <w:t>落实事故风险防范和应急措施。</w:t>
            </w:r>
          </w:p>
          <w:p>
            <w:pPr>
              <w:pStyle w:val="TableParagraph"/>
              <w:numPr>
                <w:ilvl w:val="0"/>
                <w:numId w:val="16"/>
              </w:numPr>
              <w:tabs>
                <w:tab w:val="left" w:pos="643"/>
              </w:tabs>
              <w:spacing w:before="2" w:after="0" w:line="242" w:lineRule="auto"/>
              <w:ind w:left="118" w:right="87" w:firstLine="0"/>
              <w:jc w:val="left"/>
              <w:rPr>
                <w:sz w:val="21"/>
              </w:rPr>
            </w:pPr>
            <w:r>
              <w:rPr>
                <w:sz w:val="21"/>
              </w:rPr>
              <w:t>建设工业区与居住文教功能区之间生态防护带、开发区与通榆河、射阳河之间生态防护林带及沿河沿路绿色廊道等。</w:t>
            </w:r>
          </w:p>
        </w:tc>
        <w:tc>
          <w:tcPr>
            <w:tcW w:w="2986" w:type="dxa"/>
            <w:tcBorders>
              <w:top w:val="single" w:sz="4" w:space="0" w:color="000000"/>
              <w:left w:val="single" w:sz="4" w:space="0" w:color="000000"/>
              <w:bottom w:val="single" w:sz="4" w:space="0" w:color="000000"/>
            </w:tcBorders>
          </w:tcPr>
          <w:p>
            <w:pPr>
              <w:pStyle w:val="TableParagraph"/>
              <w:numPr>
                <w:ilvl w:val="0"/>
                <w:numId w:val="15"/>
              </w:numPr>
              <w:tabs>
                <w:tab w:val="left" w:pos="658"/>
              </w:tabs>
              <w:spacing w:before="0" w:after="0" w:line="242" w:lineRule="auto"/>
              <w:ind w:left="116" w:right="190" w:hanging="1"/>
              <w:jc w:val="left"/>
              <w:rPr>
                <w:sz w:val="21"/>
              </w:rPr>
            </w:pPr>
            <w:r>
              <w:rPr>
                <w:sz w:val="21"/>
              </w:rPr>
              <w:t>企业投产后将成立环境</w:t>
            </w:r>
            <w:r>
              <w:rPr>
                <w:spacing w:val="-8"/>
                <w:sz w:val="21"/>
              </w:rPr>
              <w:t>风险应急控制指挥小组，建立</w:t>
            </w:r>
            <w:r>
              <w:rPr>
                <w:spacing w:val="-9"/>
                <w:sz w:val="21"/>
              </w:rPr>
              <w:t>跟踪监测制度，落实事故风险</w:t>
            </w:r>
            <w:r>
              <w:rPr>
                <w:sz w:val="21"/>
              </w:rPr>
              <w:t>防范和应急措施。</w:t>
            </w:r>
          </w:p>
          <w:p>
            <w:pPr>
              <w:pStyle w:val="TableParagraph"/>
              <w:numPr>
                <w:ilvl w:val="0"/>
                <w:numId w:val="15"/>
              </w:numPr>
              <w:tabs>
                <w:tab w:val="left" w:pos="658"/>
              </w:tabs>
              <w:spacing w:before="0" w:after="0" w:line="240" w:lineRule="auto"/>
              <w:ind w:left="658" w:right="73" w:hanging="658"/>
              <w:jc w:val="left"/>
              <w:rPr>
                <w:sz w:val="21"/>
              </w:rPr>
            </w:pPr>
            <w:r>
              <w:rPr>
                <w:sz w:val="21"/>
              </w:rPr>
              <w:t>本项目位于风光电装备</w:t>
            </w:r>
          </w:p>
          <w:p>
            <w:pPr>
              <w:pStyle w:val="TableParagraph"/>
              <w:spacing w:line="242" w:lineRule="exact"/>
              <w:ind w:left="61" w:right="62"/>
              <w:jc w:val="center"/>
              <w:rPr>
                <w:sz w:val="21"/>
              </w:rPr>
            </w:pPr>
            <w:r>
              <w:rPr>
                <w:sz w:val="21"/>
              </w:rPr>
              <w:t>产业园内，四周建设绿化带。</w:t>
            </w:r>
          </w:p>
        </w:tc>
      </w:tr>
      <w:tr>
        <w:tblPrEx>
          <w:tblW w:w="0" w:type="auto"/>
          <w:jc w:val="left"/>
          <w:tblInd w:w="247" w:type="dxa"/>
          <w:tblLayout w:type="fixed"/>
          <w:tblCellMar>
            <w:top w:w="0" w:type="dxa"/>
            <w:left w:w="0" w:type="dxa"/>
            <w:bottom w:w="0" w:type="dxa"/>
            <w:right w:w="0" w:type="dxa"/>
          </w:tblCellMar>
          <w:tblLook w:val="01E0"/>
        </w:tblPrEx>
        <w:trPr>
          <w:trHeight w:val="4618"/>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1084" w:type="dxa"/>
            <w:tcBorders>
              <w:top w:val="single" w:sz="4" w:space="0" w:color="000000"/>
              <w:left w:val="nil"/>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7"/>
              <w:rPr>
                <w:sz w:val="18"/>
              </w:rPr>
            </w:pPr>
          </w:p>
          <w:p>
            <w:pPr>
              <w:pStyle w:val="TableParagraph"/>
              <w:spacing w:line="244" w:lineRule="auto"/>
              <w:ind w:left="136" w:right="102"/>
              <w:rPr>
                <w:sz w:val="21"/>
              </w:rPr>
            </w:pPr>
            <w:r>
              <w:rPr>
                <w:sz w:val="21"/>
              </w:rPr>
              <w:t>资源开发效率要求</w:t>
            </w:r>
          </w:p>
        </w:tc>
        <w:tc>
          <w:tcPr>
            <w:tcW w:w="4254" w:type="dxa"/>
            <w:tcBorders>
              <w:top w:val="single" w:sz="4" w:space="0" w:color="000000"/>
              <w:left w:val="single" w:sz="4" w:space="0" w:color="000000"/>
              <w:right w:val="single" w:sz="4" w:space="0" w:color="000000"/>
            </w:tcBorders>
          </w:tcPr>
          <w:p>
            <w:pPr>
              <w:pStyle w:val="TableParagraph"/>
              <w:spacing w:before="3"/>
              <w:rPr>
                <w:sz w:val="20"/>
              </w:rPr>
            </w:pPr>
          </w:p>
          <w:p>
            <w:pPr>
              <w:pStyle w:val="TableParagraph"/>
              <w:numPr>
                <w:ilvl w:val="0"/>
                <w:numId w:val="14"/>
              </w:numPr>
              <w:tabs>
                <w:tab w:val="left" w:pos="643"/>
              </w:tabs>
              <w:spacing w:before="1" w:after="0" w:line="242" w:lineRule="auto"/>
              <w:ind w:left="117" w:right="88" w:firstLine="0"/>
              <w:jc w:val="left"/>
              <w:rPr>
                <w:sz w:val="21"/>
              </w:rPr>
            </w:pPr>
            <w:r>
              <w:rPr>
                <w:spacing w:val="-4"/>
                <w:sz w:val="21"/>
              </w:rPr>
              <w:t>引进项目的生产工艺、设备、能耗、</w:t>
            </w:r>
            <w:r>
              <w:rPr>
                <w:sz w:val="21"/>
              </w:rPr>
              <w:t>污染物排放、资源利用等均须达到同行业先进水平。</w:t>
            </w:r>
          </w:p>
          <w:p>
            <w:pPr>
              <w:pStyle w:val="TableParagraph"/>
              <w:numPr>
                <w:ilvl w:val="0"/>
                <w:numId w:val="14"/>
              </w:numPr>
              <w:tabs>
                <w:tab w:val="left" w:pos="720"/>
              </w:tabs>
              <w:spacing w:before="3" w:after="0" w:line="242" w:lineRule="auto"/>
              <w:ind w:left="192" w:right="163" w:firstLine="0"/>
              <w:jc w:val="left"/>
              <w:rPr>
                <w:sz w:val="21"/>
              </w:rPr>
            </w:pPr>
            <w:r>
              <w:rPr>
                <w:w w:val="95"/>
                <w:sz w:val="21"/>
              </w:rPr>
              <w:t>按照国家和省能耗及水耗限额标准执</w:t>
            </w:r>
            <w:r>
              <w:rPr>
                <w:sz w:val="21"/>
              </w:rPr>
              <w:t>行。</w:t>
            </w:r>
          </w:p>
          <w:p>
            <w:pPr>
              <w:pStyle w:val="TableParagraph"/>
              <w:numPr>
                <w:ilvl w:val="0"/>
                <w:numId w:val="14"/>
              </w:numPr>
              <w:tabs>
                <w:tab w:val="left" w:pos="643"/>
              </w:tabs>
              <w:spacing w:before="0" w:after="0" w:line="244" w:lineRule="auto"/>
              <w:ind w:left="118" w:right="89" w:firstLine="0"/>
              <w:jc w:val="left"/>
              <w:rPr>
                <w:sz w:val="21"/>
              </w:rPr>
            </w:pPr>
            <w:r>
              <w:rPr>
                <w:spacing w:val="-3"/>
                <w:sz w:val="21"/>
              </w:rPr>
              <w:t>强化企业清洁生产改造，推进节水型企业、节水型园区建设，提高资源能源利用效率。</w:t>
            </w:r>
          </w:p>
          <w:p>
            <w:pPr>
              <w:pStyle w:val="TableParagraph"/>
              <w:numPr>
                <w:ilvl w:val="0"/>
                <w:numId w:val="14"/>
              </w:numPr>
              <w:tabs>
                <w:tab w:val="left" w:pos="643"/>
              </w:tabs>
              <w:spacing w:before="0" w:after="0" w:line="242" w:lineRule="auto"/>
              <w:ind w:left="118" w:right="-15" w:firstLine="0"/>
              <w:jc w:val="left"/>
              <w:rPr>
                <w:sz w:val="21"/>
              </w:rPr>
            </w:pPr>
            <w:r>
              <w:rPr>
                <w:sz w:val="21"/>
              </w:rPr>
              <w:t>禁止销售使用燃料为</w:t>
            </w:r>
            <w:r>
              <w:rPr>
                <w:rFonts w:ascii="Times New Roman" w:eastAsia="Times New Roman" w:hAnsi="Times New Roman"/>
                <w:sz w:val="21"/>
              </w:rPr>
              <w:t>“</w:t>
            </w:r>
            <w:r>
              <w:rPr>
                <w:rFonts w:ascii="宋体" w:eastAsia="宋体" w:hAnsi="宋体" w:hint="eastAsia"/>
                <w:sz w:val="21"/>
              </w:rPr>
              <w:t>Ⅲ</w:t>
            </w:r>
            <w:r>
              <w:rPr>
                <w:sz w:val="21"/>
              </w:rPr>
              <w:t>类</w:t>
            </w:r>
            <w:r>
              <w:rPr>
                <w:rFonts w:ascii="Times New Roman" w:eastAsia="Times New Roman" w:hAnsi="Times New Roman"/>
                <w:sz w:val="21"/>
              </w:rPr>
              <w:t>”</w:t>
            </w:r>
            <w:r>
              <w:rPr>
                <w:sz w:val="21"/>
              </w:rPr>
              <w:t xml:space="preserve">（严格）， </w:t>
            </w:r>
            <w:r>
              <w:rPr>
                <w:spacing w:val="-2"/>
                <w:sz w:val="21"/>
              </w:rPr>
              <w:t>具体包括：</w:t>
            </w:r>
            <w:r>
              <w:rPr>
                <w:rFonts w:ascii="Times New Roman" w:eastAsia="Times New Roman" w:hAnsi="Times New Roman"/>
                <w:spacing w:val="-7"/>
                <w:sz w:val="21"/>
              </w:rPr>
              <w:t>1</w:t>
            </w:r>
            <w:r>
              <w:rPr>
                <w:spacing w:val="-5"/>
                <w:sz w:val="21"/>
              </w:rPr>
              <w:t>、煤炭及其制品</w:t>
            </w:r>
            <w:r>
              <w:rPr>
                <w:sz w:val="21"/>
              </w:rPr>
              <w:t>（</w:t>
            </w:r>
            <w:r>
              <w:rPr>
                <w:spacing w:val="-3"/>
                <w:sz w:val="21"/>
              </w:rPr>
              <w:t>包括原煤、散煤、煤矸石、煤泥、煤粉、水煤浆、型煤、</w:t>
            </w:r>
            <w:r>
              <w:rPr>
                <w:spacing w:val="-7"/>
                <w:w w:val="95"/>
                <w:sz w:val="21"/>
              </w:rPr>
              <w:t>焦炭、兰炭等</w:t>
            </w:r>
            <w:r>
              <w:rPr>
                <w:spacing w:val="-17"/>
                <w:w w:val="95"/>
                <w:sz w:val="21"/>
              </w:rPr>
              <w:t>）；</w:t>
            </w:r>
            <w:r>
              <w:rPr>
                <w:rFonts w:ascii="Times New Roman" w:eastAsia="Times New Roman" w:hAnsi="Times New Roman"/>
                <w:spacing w:val="-17"/>
                <w:w w:val="95"/>
                <w:sz w:val="21"/>
              </w:rPr>
              <w:t>2</w:t>
            </w:r>
            <w:r>
              <w:rPr>
                <w:spacing w:val="-10"/>
                <w:w w:val="95"/>
                <w:sz w:val="21"/>
              </w:rPr>
              <w:t>、石油焦、油页岩、原油、</w:t>
            </w:r>
            <w:r>
              <w:rPr>
                <w:spacing w:val="-7"/>
                <w:sz w:val="21"/>
              </w:rPr>
              <w:t>重油、渣油、煤焦油；</w:t>
            </w:r>
            <w:r>
              <w:rPr>
                <w:rFonts w:ascii="Times New Roman" w:eastAsia="Times New Roman" w:hAnsi="Times New Roman"/>
                <w:spacing w:val="-6"/>
                <w:sz w:val="21"/>
              </w:rPr>
              <w:t>3</w:t>
            </w:r>
            <w:r>
              <w:rPr>
                <w:spacing w:val="-4"/>
                <w:sz w:val="21"/>
              </w:rPr>
              <w:t>、非专用锅炉或未配置高效除尘设施的专用锅炉燃用的生物质成型燃料；</w:t>
            </w:r>
            <w:r>
              <w:rPr>
                <w:rFonts w:ascii="Times New Roman" w:eastAsia="Times New Roman" w:hAnsi="Times New Roman"/>
                <w:spacing w:val="-4"/>
                <w:sz w:val="21"/>
              </w:rPr>
              <w:t>4</w:t>
            </w:r>
            <w:r>
              <w:rPr>
                <w:spacing w:val="-4"/>
                <w:sz w:val="21"/>
              </w:rPr>
              <w:t>、国家规定的其它高污染燃料。</w:t>
            </w:r>
          </w:p>
        </w:tc>
        <w:tc>
          <w:tcPr>
            <w:tcW w:w="2986" w:type="dxa"/>
            <w:tcBorders>
              <w:top w:val="single" w:sz="4" w:space="0" w:color="000000"/>
              <w:left w:val="single" w:sz="4" w:space="0" w:color="000000"/>
            </w:tcBorders>
          </w:tcPr>
          <w:p>
            <w:pPr>
              <w:pStyle w:val="TableParagraph"/>
              <w:numPr>
                <w:ilvl w:val="0"/>
                <w:numId w:val="13"/>
              </w:numPr>
              <w:tabs>
                <w:tab w:val="left" w:pos="642"/>
              </w:tabs>
              <w:spacing w:before="0" w:after="0" w:line="242" w:lineRule="auto"/>
              <w:ind w:left="116" w:right="84" w:firstLine="0"/>
              <w:jc w:val="left"/>
              <w:rPr>
                <w:sz w:val="21"/>
              </w:rPr>
            </w:pPr>
            <w:r>
              <w:rPr>
                <w:spacing w:val="-5"/>
                <w:sz w:val="21"/>
              </w:rPr>
              <w:t>项目的生产工艺、设备</w:t>
            </w:r>
            <w:r>
              <w:rPr>
                <w:spacing w:val="-10"/>
                <w:sz w:val="21"/>
              </w:rPr>
              <w:t>、能耗、污染物排放、资源利用等均达到同行业先进水平。</w:t>
            </w:r>
          </w:p>
          <w:p>
            <w:pPr>
              <w:pStyle w:val="TableParagraph"/>
              <w:numPr>
                <w:ilvl w:val="0"/>
                <w:numId w:val="13"/>
              </w:numPr>
              <w:tabs>
                <w:tab w:val="left" w:pos="658"/>
              </w:tabs>
              <w:spacing w:before="0" w:after="0" w:line="242" w:lineRule="auto"/>
              <w:ind w:left="116" w:right="84" w:hanging="106"/>
              <w:jc w:val="left"/>
              <w:rPr>
                <w:sz w:val="21"/>
              </w:rPr>
            </w:pPr>
            <w:r>
              <w:rPr>
                <w:sz w:val="21"/>
              </w:rPr>
              <w:t xml:space="preserve">本项目营运过程主要资源消耗为电能、水资源和热 </w:t>
            </w:r>
            <w:r>
              <w:rPr>
                <w:spacing w:val="-15"/>
                <w:sz w:val="21"/>
              </w:rPr>
              <w:t xml:space="preserve">能，其中电能消耗约 </w:t>
            </w:r>
            <w:r>
              <w:rPr>
                <w:rFonts w:ascii="Times New Roman" w:eastAsia="Times New Roman"/>
                <w:sz w:val="21"/>
              </w:rPr>
              <w:t>480</w:t>
            </w:r>
            <w:r>
              <w:rPr>
                <w:rFonts w:ascii="Times New Roman" w:eastAsia="Times New Roman"/>
                <w:spacing w:val="-1"/>
                <w:sz w:val="21"/>
              </w:rPr>
              <w:t xml:space="preserve"> </w:t>
            </w:r>
            <w:r>
              <w:rPr>
                <w:sz w:val="21"/>
              </w:rPr>
              <w:t>万千瓦时</w:t>
            </w:r>
            <w:r>
              <w:rPr>
                <w:rFonts w:ascii="Times New Roman" w:eastAsia="Times New Roman"/>
                <w:sz w:val="21"/>
              </w:rPr>
              <w:t>/</w:t>
            </w:r>
            <w:r>
              <w:rPr>
                <w:sz w:val="21"/>
              </w:rPr>
              <w:t>年，由当地供电部门提</w:t>
            </w:r>
            <w:r>
              <w:rPr>
                <w:spacing w:val="-7"/>
                <w:sz w:val="21"/>
              </w:rPr>
              <w:t xml:space="preserve">供；新鲜水用量为 </w:t>
            </w:r>
            <w:r>
              <w:rPr>
                <w:rFonts w:ascii="Times New Roman" w:eastAsia="Times New Roman"/>
                <w:sz w:val="21"/>
              </w:rPr>
              <w:t>1400m</w:t>
            </w:r>
            <w:r>
              <w:rPr>
                <w:rFonts w:ascii="Times New Roman" w:eastAsia="Times New Roman"/>
                <w:position w:val="7"/>
                <w:sz w:val="13"/>
              </w:rPr>
              <w:t>3</w:t>
            </w:r>
            <w:r>
              <w:rPr>
                <w:rFonts w:ascii="Times New Roman" w:eastAsia="Times New Roman"/>
                <w:sz w:val="21"/>
              </w:rPr>
              <w:t>/a</w:t>
            </w:r>
            <w:r>
              <w:rPr>
                <w:sz w:val="21"/>
              </w:rPr>
              <w:t xml:space="preserve">， </w:t>
            </w:r>
            <w:r>
              <w:rPr>
                <w:spacing w:val="-7"/>
                <w:sz w:val="21"/>
              </w:rPr>
              <w:t>水源来自当地自来水厂；蒸汽</w:t>
            </w:r>
            <w:r>
              <w:rPr>
                <w:spacing w:val="11"/>
                <w:w w:val="99"/>
                <w:sz w:val="21"/>
              </w:rPr>
              <w:t>用量为</w:t>
            </w:r>
            <w:r>
              <w:rPr>
                <w:rFonts w:ascii="Times New Roman" w:eastAsia="Times New Roman"/>
                <w:spacing w:val="1"/>
                <w:w w:val="99"/>
                <w:sz w:val="21"/>
              </w:rPr>
              <w:t>300</w:t>
            </w:r>
            <w:r>
              <w:rPr>
                <w:rFonts w:ascii="Times New Roman" w:eastAsia="Times New Roman"/>
                <w:spacing w:val="-1"/>
                <w:w w:val="99"/>
                <w:sz w:val="21"/>
              </w:rPr>
              <w:t>t/</w:t>
            </w:r>
            <w:r>
              <w:rPr>
                <w:rFonts w:ascii="Times New Roman" w:eastAsia="Times New Roman"/>
                <w:w w:val="99"/>
                <w:sz w:val="21"/>
              </w:rPr>
              <w:t>a</w:t>
            </w:r>
            <w:r>
              <w:rPr>
                <w:spacing w:val="-14"/>
                <w:w w:val="99"/>
                <w:sz w:val="21"/>
              </w:rPr>
              <w:t>，来自蒸汽管网；</w:t>
            </w:r>
            <w:r>
              <w:rPr>
                <w:spacing w:val="-8"/>
                <w:sz w:val="21"/>
              </w:rPr>
              <w:t>项目资源消耗量较小，不会超出当地资源利用上线。</w:t>
            </w:r>
          </w:p>
          <w:p>
            <w:pPr>
              <w:pStyle w:val="TableParagraph"/>
              <w:numPr>
                <w:ilvl w:val="0"/>
                <w:numId w:val="13"/>
              </w:numPr>
              <w:tabs>
                <w:tab w:val="left" w:pos="658"/>
              </w:tabs>
              <w:spacing w:before="0" w:after="0" w:line="242" w:lineRule="auto"/>
              <w:ind w:left="116" w:right="190" w:hanging="1"/>
              <w:jc w:val="left"/>
              <w:rPr>
                <w:sz w:val="21"/>
              </w:rPr>
            </w:pPr>
            <w:r>
              <w:rPr>
                <w:sz w:val="21"/>
              </w:rPr>
              <w:t>本项目与相关清洁生产</w:t>
            </w:r>
            <w:r>
              <w:rPr>
                <w:spacing w:val="-10"/>
                <w:sz w:val="21"/>
              </w:rPr>
              <w:t>标准相对比，清洁生产水平良</w:t>
            </w:r>
            <w:r>
              <w:rPr>
                <w:sz w:val="21"/>
              </w:rPr>
              <w:t>好。</w:t>
            </w:r>
          </w:p>
          <w:p>
            <w:pPr>
              <w:pStyle w:val="TableParagraph"/>
              <w:numPr>
                <w:ilvl w:val="0"/>
                <w:numId w:val="13"/>
              </w:numPr>
              <w:tabs>
                <w:tab w:val="left" w:pos="658"/>
              </w:tabs>
              <w:spacing w:before="0" w:after="0" w:line="270" w:lineRule="atLeast"/>
              <w:ind w:left="133" w:right="207" w:firstLine="0"/>
              <w:jc w:val="left"/>
              <w:rPr>
                <w:sz w:val="21"/>
              </w:rPr>
            </w:pPr>
            <w:r>
              <w:rPr>
                <w:spacing w:val="-2"/>
                <w:sz w:val="21"/>
              </w:rPr>
              <w:t>项目不涉及销售使用燃</w:t>
            </w:r>
            <w:r>
              <w:rPr>
                <w:sz w:val="21"/>
              </w:rPr>
              <w:t>料。</w:t>
            </w:r>
          </w:p>
        </w:tc>
      </w:tr>
      <w:tr>
        <w:tblPrEx>
          <w:tblW w:w="0" w:type="auto"/>
          <w:jc w:val="left"/>
          <w:tblInd w:w="247" w:type="dxa"/>
          <w:tblLayout w:type="fixed"/>
          <w:tblCellMar>
            <w:top w:w="0" w:type="dxa"/>
            <w:left w:w="0" w:type="dxa"/>
            <w:bottom w:w="0" w:type="dxa"/>
            <w:right w:w="0" w:type="dxa"/>
          </w:tblCellMar>
          <w:tblLook w:val="01E0"/>
        </w:tblPrEx>
        <w:trPr>
          <w:trHeight w:val="4697"/>
          <w:jc w:val="left"/>
        </w:trPr>
        <w:tc>
          <w:tcPr>
            <w:tcW w:w="565"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8324" w:type="dxa"/>
            <w:gridSpan w:val="3"/>
            <w:tcBorders>
              <w:left w:val="nil"/>
            </w:tcBorders>
          </w:tcPr>
          <w:p>
            <w:pPr>
              <w:pStyle w:val="TableParagraph"/>
              <w:spacing w:before="2"/>
              <w:ind w:left="489"/>
              <w:rPr>
                <w:sz w:val="24"/>
              </w:rPr>
            </w:pPr>
            <w:r>
              <w:rPr>
                <w:sz w:val="24"/>
              </w:rPr>
              <w:t>综上所述，本项目符合</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生态环境分区管控相关要求。</w:t>
            </w:r>
          </w:p>
          <w:p>
            <w:pPr>
              <w:pStyle w:val="TableParagraph"/>
              <w:spacing w:before="161"/>
              <w:ind w:left="489"/>
              <w:rPr>
                <w:sz w:val="24"/>
              </w:rPr>
            </w:pPr>
            <w:r>
              <w:rPr>
                <w:rFonts w:ascii="宋体" w:eastAsia="宋体" w:hAnsi="宋体" w:hint="eastAsia"/>
                <w:sz w:val="24"/>
              </w:rPr>
              <w:t>②</w:t>
            </w:r>
            <w:r>
              <w:rPr>
                <w:sz w:val="24"/>
              </w:rPr>
              <w:t>环境质量底线</w:t>
            </w:r>
          </w:p>
          <w:p>
            <w:pPr>
              <w:pStyle w:val="TableParagraph"/>
              <w:spacing w:before="158" w:line="364" w:lineRule="auto"/>
              <w:ind w:left="9" w:right="-44" w:firstLine="480"/>
              <w:rPr>
                <w:sz w:val="24"/>
              </w:rPr>
            </w:pPr>
            <w:r>
              <w:rPr>
                <w:spacing w:val="-7"/>
                <w:sz w:val="24"/>
              </w:rPr>
              <w:t>根据《</w:t>
            </w:r>
            <w:r>
              <w:rPr>
                <w:rFonts w:ascii="Times New Roman" w:eastAsia="Times New Roman"/>
                <w:sz w:val="24"/>
              </w:rPr>
              <w:t xml:space="preserve">2022 </w:t>
            </w:r>
            <w:r>
              <w:rPr>
                <w:spacing w:val="-3"/>
                <w:sz w:val="24"/>
              </w:rPr>
              <w:t>年阜宁县环境质量状况公报》，</w:t>
            </w:r>
            <w:r>
              <w:rPr>
                <w:rFonts w:ascii="Times New Roman" w:eastAsia="Times New Roman"/>
                <w:spacing w:val="-5"/>
                <w:sz w:val="24"/>
              </w:rPr>
              <w:t>2022</w:t>
            </w:r>
            <w:r>
              <w:rPr>
                <w:rFonts w:ascii="Times New Roman" w:eastAsia="Times New Roman"/>
                <w:spacing w:val="1"/>
                <w:sz w:val="24"/>
              </w:rPr>
              <w:t xml:space="preserve"> </w:t>
            </w:r>
            <w:r>
              <w:rPr>
                <w:sz w:val="24"/>
              </w:rPr>
              <w:t>年阜宁县环境质量总体保</w:t>
            </w:r>
            <w:r>
              <w:rPr>
                <w:spacing w:val="-9"/>
                <w:sz w:val="24"/>
              </w:rPr>
              <w:t>持稳定，水环境、声环境质量良好，大气环境为达标区。本项目对排放的废气、</w:t>
            </w:r>
            <w:r>
              <w:rPr>
                <w:sz w:val="24"/>
              </w:rPr>
              <w:t>废水、噪声等采取了相应的污染防治措施，污染物可达标排放，不会降低当地的水、气、声、土壤的环境功能类别。</w:t>
            </w:r>
          </w:p>
          <w:p>
            <w:pPr>
              <w:pStyle w:val="TableParagraph"/>
              <w:spacing w:line="364" w:lineRule="auto"/>
              <w:ind w:left="9" w:right="77" w:firstLine="480"/>
              <w:rPr>
                <w:sz w:val="24"/>
              </w:rPr>
            </w:pPr>
            <w:r>
              <w:rPr>
                <w:sz w:val="24"/>
              </w:rPr>
              <w:t>总体来说项目区域大气环境质量良好，说明评价区的大气环境质量较好， 基本满足相应空气质量标准。</w:t>
            </w:r>
          </w:p>
          <w:p>
            <w:pPr>
              <w:pStyle w:val="TableParagraph"/>
              <w:spacing w:line="306" w:lineRule="exact"/>
              <w:ind w:left="489"/>
              <w:rPr>
                <w:sz w:val="24"/>
              </w:rPr>
            </w:pPr>
            <w:r>
              <w:rPr>
                <w:sz w:val="24"/>
              </w:rPr>
              <w:t>因此，本项目建成后全厂项目符合环境质量底线的相关要求。</w:t>
            </w:r>
          </w:p>
          <w:p>
            <w:pPr>
              <w:pStyle w:val="TableParagraph"/>
              <w:spacing w:before="158"/>
              <w:ind w:left="489"/>
              <w:rPr>
                <w:sz w:val="24"/>
              </w:rPr>
            </w:pPr>
            <w:r>
              <w:rPr>
                <w:rFonts w:ascii="宋体" w:eastAsia="宋体" w:hAnsi="宋体" w:hint="eastAsia"/>
                <w:sz w:val="24"/>
              </w:rPr>
              <w:t>③</w:t>
            </w:r>
            <w:r>
              <w:rPr>
                <w:sz w:val="24"/>
              </w:rPr>
              <w:t>资源利用上线</w:t>
            </w:r>
          </w:p>
        </w:tc>
      </w:tr>
    </w:tbl>
    <w:p>
      <w:pPr>
        <w:spacing w:after="0"/>
        <w:rPr>
          <w:sz w:val="24"/>
        </w:rPr>
        <w:sectPr>
          <w:footerReference w:type="default" r:id="rId15"/>
          <w:pgSz w:w="11910" w:h="16840"/>
          <w:pgMar w:top="1400" w:right="1199" w:bottom="1180" w:left="1220" w:header="0" w:footer="997"/>
          <w:pgNumType w:start="12"/>
          <w:cols w:space="708"/>
        </w:sectPr>
      </w:pPr>
    </w:p>
    <w:p>
      <w:pPr>
        <w:pStyle w:val="BodyText"/>
        <w:spacing w:before="50" w:line="364" w:lineRule="auto"/>
        <w:ind w:left="904" w:right="362" w:firstLine="480"/>
        <w:jc w:val="both"/>
      </w:pPr>
      <w:r>
        <w:pict>
          <v:line id="_x0000_s1041" style="mso-position-horizontal-relative:page;mso-position-vertical-relative:page;position:absolute;z-index:251665408" from="63.55pt,70.85pt" to="63.55pt,766.5pt" stroked="t" strokecolor="black">
            <v:stroke dashstyle="solid"/>
          </v:line>
        </w:pict>
      </w:r>
      <w:r>
        <w:pict>
          <v:group id="_x0000_s1042" style="width:451.5pt;height:697.05pt;margin-top:70.85pt;margin-left:71.88pt;mso-position-horizontal-relative:page;mso-position-vertical-relative:page;position:absolute;z-index:-251652096" coordorigin="1438,1417" coordsize="9030,13941">
            <v:shape id="_x0000_s1043" style="width:9030;height:13941;left:1437;position:absolute;top:1480" coordorigin="1438,1480" coordsize="9030,13941" path="m1438,1431l10467,1431m1438,15343l10467,15343m1452,1417l1452,15358m10453,1446l10453,15358e" filled="f" stroked="t" strokecolor="black" strokeweight="1.44pt">
              <v:stroke dashstyle="solid"/>
              <v:path arrowok="t"/>
            </v:shape>
            <v:line id="_x0000_s1044" style="position:absolute" from="2017,1446" to="2017,15329" stroked="t" strokecolor="black" strokeweight="0.48pt">
              <v:stroke dashstyle="solid"/>
            </v:line>
          </v:group>
        </w:pict>
      </w:r>
      <w:r>
        <w:t>本项目属于玻璃纤维和碳纤维制造和复合材料再生循环利用项目，产品主要用于风力叶片、碳纤复合材料及玻纤复合材料，服务风电制造企业，租赁上伟（江苏）碳纤复合材料有限公司厂房，用于建设纤维制造生产车间，项目用地为工业用地；本项目营运过程主要资源消耗为电能和水资源，其中电能消耗</w:t>
      </w:r>
      <w:r>
        <w:rPr>
          <w:spacing w:val="-26"/>
        </w:rPr>
        <w:t xml:space="preserve">约 </w:t>
      </w:r>
      <w:r>
        <w:rPr>
          <w:rFonts w:ascii="Times New Roman" w:eastAsia="Times New Roman"/>
        </w:rPr>
        <w:t xml:space="preserve">480 </w:t>
      </w:r>
      <w:r>
        <w:t>万度</w:t>
      </w:r>
      <w:r>
        <w:rPr>
          <w:rFonts w:ascii="Times New Roman" w:eastAsia="Times New Roman"/>
        </w:rPr>
        <w:t>/</w:t>
      </w:r>
      <w:r>
        <w:rPr>
          <w:spacing w:val="-6"/>
        </w:rPr>
        <w:t xml:space="preserve">年，新鲜水用量为 </w:t>
      </w:r>
      <w:r>
        <w:rPr>
          <w:rFonts w:ascii="Times New Roman" w:eastAsia="Times New Roman"/>
        </w:rPr>
        <w:t>1400m</w:t>
      </w:r>
      <w:r>
        <w:rPr>
          <w:rFonts w:ascii="Times New Roman" w:eastAsia="Times New Roman"/>
          <w:position w:val="8"/>
          <w:sz w:val="15"/>
        </w:rPr>
        <w:t>3</w:t>
      </w:r>
      <w:r>
        <w:rPr>
          <w:rFonts w:ascii="Times New Roman" w:eastAsia="Times New Roman"/>
        </w:rPr>
        <w:t>/a</w:t>
      </w:r>
      <w:r>
        <w:rPr>
          <w:spacing w:val="-8"/>
        </w:rPr>
        <w:t xml:space="preserve">，蒸汽用量为 </w:t>
      </w:r>
      <w:r>
        <w:rPr>
          <w:rFonts w:ascii="Times New Roman" w:eastAsia="Times New Roman"/>
        </w:rPr>
        <w:t>300t/a</w:t>
      </w:r>
      <w:r>
        <w:t>，项目资源消耗量较小；本项目不会突破当地资源利用上线。</w:t>
      </w:r>
    </w:p>
    <w:p>
      <w:pPr>
        <w:pStyle w:val="BodyText"/>
        <w:spacing w:line="304" w:lineRule="exact"/>
        <w:ind w:left="1383"/>
      </w:pPr>
      <w:r>
        <w:rPr>
          <w:rFonts w:ascii="宋体" w:eastAsia="宋体" w:hAnsi="宋体" w:hint="eastAsia"/>
        </w:rPr>
        <w:t>④</w:t>
      </w:r>
      <w:r>
        <w:t>环境准入负面清单</w:t>
      </w:r>
    </w:p>
    <w:p>
      <w:pPr>
        <w:pStyle w:val="BodyText"/>
        <w:spacing w:before="160" w:line="364" w:lineRule="auto"/>
        <w:ind w:left="904" w:right="361" w:firstLine="480"/>
      </w:pPr>
      <w:r>
        <w:t xml:space="preserve">根据《江苏省阜宁经济开发区风光电装备产业园环境影响报告书》，江苏省阜宁经济开发区风光电装备产业园环境准入负面清单详见 </w:t>
      </w:r>
      <w:r>
        <w:rPr>
          <w:rFonts w:ascii="Times New Roman" w:eastAsia="Times New Roman"/>
        </w:rPr>
        <w:t>1-4</w:t>
      </w:r>
      <w:r>
        <w:t>。</w:t>
      </w:r>
    </w:p>
    <w:p>
      <w:pPr>
        <w:pStyle w:val="Heading3"/>
        <w:spacing w:after="3" w:line="306" w:lineRule="exact"/>
        <w:ind w:left="2356"/>
      </w:pPr>
      <w:r>
        <w:t xml:space="preserve">表 </w:t>
      </w:r>
      <w:r>
        <w:rPr>
          <w:rFonts w:ascii="Times New Roman" w:eastAsia="Times New Roman"/>
        </w:rPr>
        <w:t xml:space="preserve">1-4  </w:t>
      </w:r>
      <w:r>
        <w:t>本项目与园区产业发展负面清单相符性分析</w:t>
      </w:r>
    </w:p>
    <w:tbl>
      <w:tblPr>
        <w:tblStyle w:val="TableNormal10"/>
        <w:tblW w:w="0" w:type="auto"/>
        <w:jc w:val="left"/>
        <w:tblInd w:w="89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27"/>
        <w:gridCol w:w="702"/>
        <w:gridCol w:w="952"/>
        <w:gridCol w:w="4522"/>
        <w:gridCol w:w="1617"/>
      </w:tblGrid>
      <w:tr>
        <w:tblPrEx>
          <w:tblW w:w="0" w:type="auto"/>
          <w:jc w:val="left"/>
          <w:tblInd w:w="89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45"/>
          <w:jc w:val="left"/>
        </w:trPr>
        <w:tc>
          <w:tcPr>
            <w:tcW w:w="427" w:type="dxa"/>
            <w:tcBorders>
              <w:left w:val="nil"/>
              <w:bottom w:val="single" w:sz="4" w:space="0" w:color="000000"/>
              <w:right w:val="single" w:sz="4" w:space="0" w:color="000000"/>
            </w:tcBorders>
          </w:tcPr>
          <w:p>
            <w:pPr>
              <w:pStyle w:val="TableParagraph"/>
              <w:ind w:left="121"/>
              <w:rPr>
                <w:b/>
                <w:sz w:val="21"/>
              </w:rPr>
            </w:pPr>
            <w:r>
              <w:rPr>
                <w:b/>
                <w:w w:val="99"/>
                <w:sz w:val="21"/>
              </w:rPr>
              <w:t>序</w:t>
            </w:r>
          </w:p>
          <w:p>
            <w:pPr>
              <w:pStyle w:val="TableParagraph"/>
              <w:spacing w:before="5" w:line="251" w:lineRule="exact"/>
              <w:ind w:left="121"/>
              <w:rPr>
                <w:b/>
                <w:sz w:val="21"/>
              </w:rPr>
            </w:pPr>
            <w:r>
              <w:rPr>
                <w:b/>
                <w:w w:val="99"/>
                <w:sz w:val="21"/>
              </w:rPr>
              <w:t>号</w:t>
            </w:r>
          </w:p>
        </w:tc>
        <w:tc>
          <w:tcPr>
            <w:tcW w:w="702" w:type="dxa"/>
            <w:tcBorders>
              <w:left w:val="single" w:sz="4" w:space="0" w:color="000000"/>
              <w:bottom w:val="single" w:sz="4" w:space="0" w:color="000000"/>
              <w:right w:val="single" w:sz="4" w:space="0" w:color="000000"/>
            </w:tcBorders>
          </w:tcPr>
          <w:p>
            <w:pPr>
              <w:pStyle w:val="TableParagraph"/>
              <w:ind w:left="150"/>
              <w:rPr>
                <w:b/>
                <w:sz w:val="21"/>
              </w:rPr>
            </w:pPr>
            <w:r>
              <w:rPr>
                <w:b/>
                <w:w w:val="95"/>
                <w:sz w:val="21"/>
              </w:rPr>
              <w:t>园区</w:t>
            </w:r>
          </w:p>
          <w:p>
            <w:pPr>
              <w:pStyle w:val="TableParagraph"/>
              <w:spacing w:before="5" w:line="251" w:lineRule="exact"/>
              <w:ind w:left="150"/>
              <w:rPr>
                <w:b/>
                <w:sz w:val="21"/>
              </w:rPr>
            </w:pPr>
            <w:r>
              <w:rPr>
                <w:b/>
                <w:w w:val="95"/>
                <w:sz w:val="21"/>
              </w:rPr>
              <w:t>名称</w:t>
            </w:r>
          </w:p>
        </w:tc>
        <w:tc>
          <w:tcPr>
            <w:tcW w:w="952" w:type="dxa"/>
            <w:tcBorders>
              <w:left w:val="single" w:sz="4" w:space="0" w:color="000000"/>
              <w:bottom w:val="single" w:sz="4" w:space="0" w:color="000000"/>
              <w:right w:val="single" w:sz="4" w:space="0" w:color="000000"/>
            </w:tcBorders>
          </w:tcPr>
          <w:p>
            <w:pPr>
              <w:pStyle w:val="TableParagraph"/>
              <w:ind w:left="147" w:right="122"/>
              <w:jc w:val="center"/>
              <w:rPr>
                <w:b/>
                <w:sz w:val="21"/>
              </w:rPr>
            </w:pPr>
            <w:r>
              <w:rPr>
                <w:b/>
                <w:sz w:val="21"/>
              </w:rPr>
              <w:t>产业定</w:t>
            </w:r>
          </w:p>
          <w:p>
            <w:pPr>
              <w:pStyle w:val="TableParagraph"/>
              <w:spacing w:before="5" w:line="251" w:lineRule="exact"/>
              <w:ind w:left="25"/>
              <w:jc w:val="center"/>
              <w:rPr>
                <w:b/>
                <w:sz w:val="21"/>
              </w:rPr>
            </w:pPr>
            <w:r>
              <w:rPr>
                <w:b/>
                <w:w w:val="99"/>
                <w:sz w:val="21"/>
              </w:rPr>
              <w:t>位</w:t>
            </w:r>
          </w:p>
        </w:tc>
        <w:tc>
          <w:tcPr>
            <w:tcW w:w="4522" w:type="dxa"/>
            <w:tcBorders>
              <w:left w:val="single" w:sz="4" w:space="0" w:color="000000"/>
              <w:bottom w:val="single" w:sz="4" w:space="0" w:color="000000"/>
              <w:right w:val="single" w:sz="4" w:space="0" w:color="000000"/>
            </w:tcBorders>
          </w:tcPr>
          <w:p>
            <w:pPr>
              <w:pStyle w:val="TableParagraph"/>
              <w:spacing w:before="137"/>
              <w:ind w:left="1828" w:right="1800"/>
              <w:jc w:val="center"/>
              <w:rPr>
                <w:b/>
                <w:sz w:val="21"/>
              </w:rPr>
            </w:pPr>
            <w:r>
              <w:rPr>
                <w:b/>
                <w:sz w:val="21"/>
              </w:rPr>
              <w:t>负面清单</w:t>
            </w:r>
          </w:p>
        </w:tc>
        <w:tc>
          <w:tcPr>
            <w:tcW w:w="1617" w:type="dxa"/>
            <w:tcBorders>
              <w:left w:val="single" w:sz="4" w:space="0" w:color="000000"/>
              <w:bottom w:val="single" w:sz="4" w:space="0" w:color="000000"/>
              <w:right w:val="nil"/>
            </w:tcBorders>
          </w:tcPr>
          <w:p>
            <w:pPr>
              <w:pStyle w:val="TableParagraph"/>
              <w:spacing w:before="137"/>
              <w:ind w:left="502"/>
              <w:rPr>
                <w:b/>
                <w:sz w:val="21"/>
              </w:rPr>
            </w:pPr>
            <w:r>
              <w:rPr>
                <w:b/>
                <w:sz w:val="21"/>
              </w:rPr>
              <w:t>本项目</w:t>
            </w:r>
          </w:p>
        </w:tc>
      </w:tr>
      <w:tr>
        <w:tblPrEx>
          <w:tblW w:w="0" w:type="auto"/>
          <w:jc w:val="left"/>
          <w:tblInd w:w="898" w:type="dxa"/>
          <w:tblLayout w:type="fixed"/>
          <w:tblCellMar>
            <w:top w:w="0" w:type="dxa"/>
            <w:left w:w="0" w:type="dxa"/>
            <w:bottom w:w="0" w:type="dxa"/>
            <w:right w:w="0" w:type="dxa"/>
          </w:tblCellMar>
          <w:tblLook w:val="01E0"/>
        </w:tblPrEx>
        <w:trPr>
          <w:trHeight w:val="7897"/>
          <w:jc w:val="left"/>
        </w:trPr>
        <w:tc>
          <w:tcPr>
            <w:tcW w:w="427" w:type="dxa"/>
            <w:tcBorders>
              <w:top w:val="single" w:sz="4" w:space="0" w:color="000000"/>
              <w:left w:val="nil"/>
              <w:right w:val="single" w:sz="4" w:space="0" w:color="000000"/>
            </w:tcBorders>
          </w:tcPr>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spacing w:before="160"/>
              <w:ind w:left="30"/>
              <w:jc w:val="center"/>
              <w:rPr>
                <w:rFonts w:ascii="Times New Roman"/>
                <w:sz w:val="21"/>
              </w:rPr>
            </w:pPr>
            <w:r>
              <w:rPr>
                <w:rFonts w:ascii="Times New Roman"/>
                <w:w w:val="99"/>
                <w:sz w:val="21"/>
              </w:rPr>
              <w:t>1</w:t>
            </w:r>
          </w:p>
        </w:tc>
        <w:tc>
          <w:tcPr>
            <w:tcW w:w="702" w:type="dxa"/>
            <w:tcBorders>
              <w:top w:val="single" w:sz="4" w:space="0" w:color="000000"/>
              <w:left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7"/>
              <w:rPr>
                <w:b/>
                <w:sz w:val="25"/>
              </w:rPr>
            </w:pPr>
          </w:p>
          <w:p>
            <w:pPr>
              <w:pStyle w:val="TableParagraph"/>
              <w:spacing w:line="242" w:lineRule="auto"/>
              <w:ind w:left="116" w:right="88"/>
              <w:jc w:val="both"/>
              <w:rPr>
                <w:sz w:val="21"/>
              </w:rPr>
            </w:pPr>
            <w:r>
              <w:rPr>
                <w:spacing w:val="-20"/>
                <w:sz w:val="21"/>
              </w:rPr>
              <w:t>风 光电 装备 产</w:t>
            </w:r>
            <w:r>
              <w:rPr>
                <w:sz w:val="21"/>
              </w:rPr>
              <w:t>业园</w:t>
            </w:r>
          </w:p>
        </w:tc>
        <w:tc>
          <w:tcPr>
            <w:tcW w:w="952" w:type="dxa"/>
            <w:tcBorders>
              <w:top w:val="single" w:sz="4" w:space="0" w:color="000000"/>
              <w:left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166" w:line="242" w:lineRule="auto"/>
              <w:ind w:left="117" w:right="-15"/>
              <w:rPr>
                <w:sz w:val="21"/>
              </w:rPr>
            </w:pPr>
            <w:r>
              <w:rPr>
                <w:spacing w:val="-22"/>
                <w:sz w:val="21"/>
              </w:rPr>
              <w:t>风 电 装</w:t>
            </w:r>
            <w:r>
              <w:rPr>
                <w:spacing w:val="-104"/>
                <w:sz w:val="21"/>
              </w:rPr>
              <w:t>备</w:t>
            </w:r>
            <w:r>
              <w:rPr>
                <w:sz w:val="21"/>
              </w:rPr>
              <w:t>（含树</w:t>
            </w:r>
            <w:r>
              <w:rPr>
                <w:spacing w:val="-4"/>
                <w:sz w:val="21"/>
              </w:rPr>
              <w:t>脂材料、</w:t>
            </w:r>
            <w:r>
              <w:rPr>
                <w:spacing w:val="-22"/>
                <w:sz w:val="21"/>
              </w:rPr>
              <w:t>海 工 装备等）</w:t>
            </w:r>
            <w:r>
              <w:rPr>
                <w:spacing w:val="-16"/>
                <w:sz w:val="21"/>
              </w:rPr>
              <w:t>、</w:t>
            </w:r>
            <w:r>
              <w:rPr>
                <w:spacing w:val="-22"/>
                <w:sz w:val="21"/>
              </w:rPr>
              <w:t>光 电 光</w:t>
            </w:r>
            <w:r>
              <w:rPr>
                <w:spacing w:val="-104"/>
                <w:sz w:val="21"/>
              </w:rPr>
              <w:t>伏</w:t>
            </w:r>
            <w:r>
              <w:rPr>
                <w:sz w:val="21"/>
              </w:rPr>
              <w:t>（不含</w:t>
            </w:r>
            <w:r>
              <w:rPr>
                <w:spacing w:val="-22"/>
                <w:sz w:val="21"/>
              </w:rPr>
              <w:t>前 道 单</w:t>
            </w:r>
            <w:r>
              <w:rPr>
                <w:spacing w:val="-38"/>
                <w:sz w:val="21"/>
              </w:rPr>
              <w:t>晶硅、多</w:t>
            </w:r>
            <w:r>
              <w:rPr>
                <w:spacing w:val="-29"/>
                <w:sz w:val="21"/>
              </w:rPr>
              <w:t>晶 硅 生产工序</w:t>
            </w:r>
            <w:r>
              <w:rPr>
                <w:spacing w:val="-104"/>
                <w:sz w:val="21"/>
              </w:rPr>
              <w:t xml:space="preserve">） </w:t>
            </w:r>
            <w:r>
              <w:rPr>
                <w:spacing w:val="-22"/>
                <w:sz w:val="21"/>
              </w:rPr>
              <w:t>新 能 源</w:t>
            </w:r>
            <w:r>
              <w:rPr>
                <w:spacing w:val="-64"/>
                <w:sz w:val="21"/>
              </w:rPr>
              <w:t>电池</w:t>
            </w:r>
            <w:r>
              <w:rPr>
                <w:sz w:val="21"/>
              </w:rPr>
              <w:t>（含</w:t>
            </w:r>
            <w:r>
              <w:rPr>
                <w:spacing w:val="-22"/>
                <w:sz w:val="21"/>
              </w:rPr>
              <w:t>钒 电 池等</w:t>
            </w:r>
            <w:r>
              <w:rPr>
                <w:spacing w:val="-51"/>
                <w:sz w:val="21"/>
              </w:rPr>
              <w:t>）</w:t>
            </w:r>
            <w:r>
              <w:rPr>
                <w:spacing w:val="-26"/>
                <w:sz w:val="21"/>
              </w:rPr>
              <w:t>、电</w:t>
            </w:r>
            <w:r>
              <w:rPr>
                <w:spacing w:val="-27"/>
                <w:sz w:val="21"/>
              </w:rPr>
              <w:t>子 信 息</w:t>
            </w:r>
          </w:p>
          <w:p>
            <w:pPr>
              <w:pStyle w:val="TableParagraph"/>
              <w:spacing w:before="11" w:line="242" w:lineRule="auto"/>
              <w:ind w:left="117" w:right="-15"/>
              <w:rPr>
                <w:sz w:val="21"/>
              </w:rPr>
            </w:pPr>
            <w:r>
              <w:rPr>
                <w:sz w:val="21"/>
              </w:rPr>
              <w:t>（</w:t>
            </w:r>
            <w:r>
              <w:rPr>
                <w:spacing w:val="-27"/>
                <w:sz w:val="21"/>
              </w:rPr>
              <w:t xml:space="preserve"> 不 含电镀）</w:t>
            </w:r>
            <w:r>
              <w:rPr>
                <w:spacing w:val="-16"/>
                <w:sz w:val="21"/>
              </w:rPr>
              <w:t>、</w:t>
            </w:r>
            <w:r>
              <w:rPr>
                <w:spacing w:val="-22"/>
                <w:sz w:val="21"/>
              </w:rPr>
              <w:t>稀 土 应</w:t>
            </w:r>
            <w:r>
              <w:rPr>
                <w:spacing w:val="-33"/>
                <w:sz w:val="21"/>
              </w:rPr>
              <w:t>用、有色</w:t>
            </w:r>
            <w:r>
              <w:rPr>
                <w:spacing w:val="-28"/>
                <w:sz w:val="21"/>
              </w:rPr>
              <w:t>金 属 压延 及 加工 等 产业。</w:t>
            </w:r>
          </w:p>
        </w:tc>
        <w:tc>
          <w:tcPr>
            <w:tcW w:w="4522" w:type="dxa"/>
            <w:tcBorders>
              <w:top w:val="single" w:sz="4" w:space="0" w:color="000000"/>
              <w:left w:val="single" w:sz="4" w:space="0" w:color="000000"/>
              <w:right w:val="single" w:sz="4" w:space="0" w:color="000000"/>
            </w:tcBorders>
          </w:tcPr>
          <w:p>
            <w:pPr>
              <w:pStyle w:val="TableParagraph"/>
              <w:spacing w:line="269" w:lineRule="exact"/>
              <w:ind w:left="116"/>
              <w:jc w:val="both"/>
              <w:rPr>
                <w:sz w:val="21"/>
              </w:rPr>
            </w:pPr>
            <w:r>
              <w:rPr>
                <w:b/>
                <w:sz w:val="21"/>
              </w:rPr>
              <w:t>风电装备：</w:t>
            </w:r>
            <w:r>
              <w:rPr>
                <w:sz w:val="21"/>
              </w:rPr>
              <w:t xml:space="preserve">不具备生产单机容量 </w:t>
            </w:r>
            <w:r>
              <w:rPr>
                <w:rFonts w:ascii="Times New Roman" w:eastAsia="Times New Roman"/>
                <w:sz w:val="21"/>
              </w:rPr>
              <w:t xml:space="preserve">2.5 </w:t>
            </w:r>
            <w:r>
              <w:rPr>
                <w:sz w:val="21"/>
              </w:rPr>
              <w:t>兆瓦及以</w:t>
            </w:r>
          </w:p>
          <w:p>
            <w:pPr>
              <w:pStyle w:val="TableParagraph"/>
              <w:spacing w:before="2" w:line="244" w:lineRule="auto"/>
              <w:ind w:left="116" w:right="88"/>
              <w:jc w:val="both"/>
              <w:rPr>
                <w:sz w:val="21"/>
              </w:rPr>
            </w:pPr>
            <w:r>
              <w:rPr>
                <w:spacing w:val="-28"/>
                <w:sz w:val="21"/>
              </w:rPr>
              <w:t xml:space="preserve">上、年产量 </w:t>
            </w:r>
            <w:r>
              <w:rPr>
                <w:rFonts w:ascii="Times New Roman" w:eastAsia="Times New Roman"/>
                <w:sz w:val="21"/>
              </w:rPr>
              <w:t xml:space="preserve">100 </w:t>
            </w:r>
            <w:r>
              <w:rPr>
                <w:sz w:val="21"/>
              </w:rPr>
              <w:t>万千瓦以上所必需的生产条件和</w:t>
            </w:r>
            <w:r>
              <w:rPr>
                <w:spacing w:val="-9"/>
                <w:w w:val="95"/>
                <w:sz w:val="21"/>
              </w:rPr>
              <w:t xml:space="preserve">全部生产配套设施等不符合《风电设备制造行业 </w:t>
            </w:r>
            <w:r>
              <w:rPr>
                <w:spacing w:val="-9"/>
                <w:sz w:val="21"/>
              </w:rPr>
              <w:t>准入标准》的一切项目等。</w:t>
            </w:r>
          </w:p>
          <w:p>
            <w:pPr>
              <w:pStyle w:val="TableParagraph"/>
              <w:spacing w:line="242" w:lineRule="auto"/>
              <w:ind w:left="116" w:right="89"/>
              <w:rPr>
                <w:sz w:val="21"/>
              </w:rPr>
            </w:pPr>
            <w:r>
              <w:rPr>
                <w:b/>
                <w:sz w:val="21"/>
              </w:rPr>
              <w:t>光伏光电：</w:t>
            </w:r>
            <w:r>
              <w:rPr>
                <w:sz w:val="21"/>
              </w:rPr>
              <w:t>前道单晶硅、多晶硅铸锭项目等。</w:t>
            </w:r>
            <w:r>
              <w:rPr>
                <w:b/>
                <w:spacing w:val="7"/>
                <w:w w:val="95"/>
                <w:sz w:val="21"/>
              </w:rPr>
              <w:t>新能源电池：</w:t>
            </w:r>
            <w:r>
              <w:rPr>
                <w:spacing w:val="2"/>
                <w:w w:val="95"/>
                <w:sz w:val="21"/>
              </w:rPr>
              <w:t xml:space="preserve">糊式锌锰电池、镉镍电池；汞电 </w:t>
            </w:r>
            <w:r>
              <w:rPr>
                <w:spacing w:val="-25"/>
                <w:w w:val="95"/>
                <w:sz w:val="21"/>
              </w:rPr>
              <w:t>池</w:t>
            </w:r>
            <w:r>
              <w:rPr>
                <w:w w:val="95"/>
                <w:sz w:val="21"/>
              </w:rPr>
              <w:t>（</w:t>
            </w:r>
            <w:r>
              <w:rPr>
                <w:spacing w:val="-3"/>
                <w:w w:val="95"/>
                <w:sz w:val="21"/>
              </w:rPr>
              <w:t>氧化汞原电池及电池组、锌汞电池</w:t>
            </w:r>
            <w:r>
              <w:rPr>
                <w:spacing w:val="-25"/>
                <w:w w:val="95"/>
                <w:sz w:val="21"/>
              </w:rPr>
              <w:t>）；</w:t>
            </w:r>
            <w:r>
              <w:rPr>
                <w:w w:val="95"/>
                <w:sz w:val="21"/>
              </w:rPr>
              <w:t xml:space="preserve">开口 </w:t>
            </w:r>
            <w:r>
              <w:rPr>
                <w:spacing w:val="-14"/>
                <w:sz w:val="21"/>
              </w:rPr>
              <w:t xml:space="preserve">式普通铅酸电池；含汞高于 </w:t>
            </w:r>
            <w:r>
              <w:rPr>
                <w:rFonts w:ascii="Times New Roman" w:eastAsia="Times New Roman"/>
                <w:sz w:val="21"/>
              </w:rPr>
              <w:t>0.0001</w:t>
            </w:r>
            <w:r>
              <w:rPr>
                <w:sz w:val="21"/>
              </w:rPr>
              <w:t>％的圆柱型碱</w:t>
            </w:r>
            <w:r>
              <w:rPr>
                <w:spacing w:val="-15"/>
                <w:sz w:val="21"/>
              </w:rPr>
              <w:t xml:space="preserve">锰电池；含汞高于 </w:t>
            </w:r>
            <w:r>
              <w:rPr>
                <w:rFonts w:ascii="Times New Roman" w:eastAsia="Times New Roman"/>
                <w:sz w:val="21"/>
              </w:rPr>
              <w:t>0.0005</w:t>
            </w:r>
            <w:r>
              <w:rPr>
                <w:spacing w:val="-6"/>
                <w:sz w:val="21"/>
              </w:rPr>
              <w:t>％的扣式碱锰电池；含</w:t>
            </w:r>
            <w:r>
              <w:rPr>
                <w:spacing w:val="-18"/>
                <w:sz w:val="21"/>
              </w:rPr>
              <w:t xml:space="preserve">镉高于 </w:t>
            </w:r>
            <w:r>
              <w:rPr>
                <w:rFonts w:ascii="Times New Roman" w:eastAsia="Times New Roman"/>
                <w:sz w:val="21"/>
              </w:rPr>
              <w:t>0.002</w:t>
            </w:r>
            <w:r>
              <w:rPr>
                <w:sz w:val="21"/>
              </w:rPr>
              <w:t>％的铅酸蓄电池等。</w:t>
            </w:r>
          </w:p>
          <w:p>
            <w:pPr>
              <w:pStyle w:val="TableParagraph"/>
              <w:ind w:left="116"/>
              <w:rPr>
                <w:sz w:val="21"/>
              </w:rPr>
            </w:pPr>
            <w:r>
              <w:rPr>
                <w:b/>
                <w:sz w:val="21"/>
              </w:rPr>
              <w:t>电子信息：</w:t>
            </w:r>
            <w:r>
              <w:rPr>
                <w:sz w:val="21"/>
              </w:rPr>
              <w:t>含电镀生产工序项目等。</w:t>
            </w:r>
          </w:p>
          <w:p>
            <w:pPr>
              <w:pStyle w:val="TableParagraph"/>
              <w:spacing w:before="1"/>
              <w:ind w:left="116"/>
              <w:rPr>
                <w:sz w:val="21"/>
              </w:rPr>
            </w:pPr>
            <w:r>
              <w:rPr>
                <w:b/>
                <w:spacing w:val="7"/>
                <w:w w:val="95"/>
                <w:sz w:val="21"/>
              </w:rPr>
              <w:t>稀土应用：</w:t>
            </w:r>
            <w:r>
              <w:rPr>
                <w:spacing w:val="3"/>
                <w:w w:val="95"/>
                <w:sz w:val="21"/>
              </w:rPr>
              <w:t>稀土冶炼分离项目以及氧化锑、铅</w:t>
            </w:r>
          </w:p>
          <w:p>
            <w:pPr>
              <w:pStyle w:val="TableParagraph"/>
              <w:spacing w:before="30" w:line="163" w:lineRule="auto"/>
              <w:ind w:left="116" w:right="88" w:hanging="216"/>
              <w:rPr>
                <w:sz w:val="21"/>
              </w:rPr>
            </w:pPr>
            <w:r>
              <w:rPr>
                <w:spacing w:val="7"/>
                <w:w w:val="95"/>
                <w:position w:val="-12"/>
                <w:sz w:val="21"/>
              </w:rPr>
              <w:t>、</w:t>
            </w:r>
            <w:r>
              <w:rPr>
                <w:spacing w:val="-10"/>
                <w:w w:val="95"/>
                <w:sz w:val="21"/>
              </w:rPr>
              <w:t xml:space="preserve">锡焊料生产项目；稀土氯化物电解制备金属工艺 </w:t>
            </w:r>
            <w:r>
              <w:rPr>
                <w:spacing w:val="-12"/>
                <w:w w:val="95"/>
                <w:sz w:val="21"/>
              </w:rPr>
              <w:t>项目；氨皂化稀土萃取分离工艺项目；湿法生产</w:t>
            </w:r>
          </w:p>
          <w:p>
            <w:pPr>
              <w:pStyle w:val="TableParagraph"/>
              <w:spacing w:before="21" w:line="244" w:lineRule="auto"/>
              <w:ind w:left="116" w:right="89"/>
              <w:jc w:val="both"/>
              <w:rPr>
                <w:sz w:val="21"/>
              </w:rPr>
            </w:pPr>
            <w:r>
              <w:rPr>
                <w:sz w:val="21"/>
              </w:rPr>
              <w:t>电解用氟化稀土生产工艺；</w:t>
            </w:r>
            <w:r>
              <w:rPr>
                <w:rFonts w:ascii="Times New Roman" w:eastAsia="Times New Roman"/>
                <w:sz w:val="21"/>
              </w:rPr>
              <w:t>1500</w:t>
            </w:r>
            <w:r>
              <w:rPr>
                <w:rFonts w:ascii="Times New Roman" w:eastAsia="Times New Roman"/>
                <w:spacing w:val="-13"/>
                <w:sz w:val="21"/>
              </w:rPr>
              <w:t xml:space="preserve"> </w:t>
            </w:r>
            <w:r>
              <w:rPr>
                <w:sz w:val="21"/>
              </w:rPr>
              <w:t>吨</w:t>
            </w:r>
            <w:r>
              <w:rPr>
                <w:rFonts w:ascii="Times New Roman" w:eastAsia="Times New Roman"/>
                <w:sz w:val="21"/>
              </w:rPr>
              <w:t>/</w:t>
            </w:r>
            <w:r>
              <w:rPr>
                <w:sz w:val="21"/>
              </w:rPr>
              <w:t>年以下、电</w:t>
            </w:r>
            <w:r>
              <w:rPr>
                <w:spacing w:val="-3"/>
                <w:sz w:val="21"/>
              </w:rPr>
              <w:t xml:space="preserve">解槽电流小于 </w:t>
            </w:r>
            <w:r>
              <w:rPr>
                <w:rFonts w:ascii="Times New Roman" w:eastAsia="Times New Roman"/>
                <w:sz w:val="21"/>
              </w:rPr>
              <w:t>5000A</w:t>
            </w:r>
            <w:r>
              <w:rPr>
                <w:spacing w:val="-2"/>
                <w:sz w:val="21"/>
              </w:rPr>
              <w:t xml:space="preserve">、电流效率低于 </w:t>
            </w:r>
            <w:r>
              <w:rPr>
                <w:rFonts w:ascii="Times New Roman" w:eastAsia="Times New Roman"/>
                <w:spacing w:val="2"/>
                <w:sz w:val="21"/>
              </w:rPr>
              <w:t>85%</w:t>
            </w:r>
            <w:r>
              <w:rPr>
                <w:spacing w:val="-5"/>
                <w:sz w:val="21"/>
              </w:rPr>
              <w:t>的轻</w:t>
            </w:r>
            <w:r>
              <w:rPr>
                <w:sz w:val="21"/>
              </w:rPr>
              <w:t>稀土金属冶炼项目等。</w:t>
            </w:r>
          </w:p>
          <w:p>
            <w:pPr>
              <w:pStyle w:val="TableParagraph"/>
              <w:spacing w:line="242" w:lineRule="auto"/>
              <w:ind w:left="116" w:right="-15"/>
              <w:rPr>
                <w:sz w:val="21"/>
              </w:rPr>
            </w:pPr>
            <w:r>
              <w:rPr>
                <w:b/>
                <w:spacing w:val="7"/>
                <w:sz w:val="21"/>
              </w:rPr>
              <w:t>有色金属压延及加工：</w:t>
            </w:r>
            <w:r>
              <w:rPr>
                <w:spacing w:val="4"/>
                <w:sz w:val="21"/>
              </w:rPr>
              <w:t>电解铝项目</w:t>
            </w:r>
            <w:r>
              <w:rPr>
                <w:spacing w:val="7"/>
                <w:sz w:val="21"/>
              </w:rPr>
              <w:t>（</w:t>
            </w:r>
            <w:r>
              <w:rPr>
                <w:spacing w:val="3"/>
                <w:sz w:val="21"/>
              </w:rPr>
              <w:t>淘汰落后</w:t>
            </w:r>
            <w:r>
              <w:rPr>
                <w:spacing w:val="3"/>
                <w:w w:val="95"/>
                <w:sz w:val="21"/>
              </w:rPr>
              <w:t xml:space="preserve">生产能力置换项目及优化产业布局项目除外）； </w:t>
            </w:r>
            <w:r>
              <w:rPr>
                <w:spacing w:val="-5"/>
                <w:sz w:val="21"/>
              </w:rPr>
              <w:t xml:space="preserve">新建单系列生产能力 </w:t>
            </w:r>
            <w:r>
              <w:rPr>
                <w:rFonts w:ascii="Times New Roman" w:eastAsia="Times New Roman"/>
                <w:sz w:val="21"/>
              </w:rPr>
              <w:t>5</w:t>
            </w:r>
            <w:r>
              <w:rPr>
                <w:rFonts w:ascii="Times New Roman" w:eastAsia="Times New Roman"/>
                <w:spacing w:val="1"/>
                <w:sz w:val="21"/>
              </w:rPr>
              <w:t xml:space="preserve"> </w:t>
            </w:r>
            <w:r>
              <w:rPr>
                <w:spacing w:val="2"/>
                <w:sz w:val="21"/>
              </w:rPr>
              <w:t>万吨</w:t>
            </w:r>
            <w:r>
              <w:rPr>
                <w:rFonts w:ascii="Times New Roman" w:eastAsia="Times New Roman"/>
                <w:spacing w:val="4"/>
                <w:sz w:val="21"/>
              </w:rPr>
              <w:t>/</w:t>
            </w:r>
            <w:r>
              <w:rPr>
                <w:sz w:val="21"/>
              </w:rPr>
              <w:t>年及以下、改扩建</w:t>
            </w:r>
          </w:p>
          <w:p>
            <w:pPr>
              <w:pStyle w:val="TableParagraph"/>
              <w:spacing w:line="242" w:lineRule="auto"/>
              <w:ind w:left="116" w:right="88"/>
              <w:jc w:val="both"/>
              <w:rPr>
                <w:sz w:val="21"/>
              </w:rPr>
            </w:pPr>
            <w:r>
              <w:rPr>
                <w:spacing w:val="4"/>
                <w:sz w:val="21"/>
              </w:rPr>
              <w:t xml:space="preserve">单系列生产能力 </w:t>
            </w:r>
            <w:r>
              <w:rPr>
                <w:rFonts w:ascii="Times New Roman" w:eastAsia="Times New Roman"/>
                <w:sz w:val="21"/>
              </w:rPr>
              <w:t>2</w:t>
            </w:r>
            <w:r>
              <w:rPr>
                <w:rFonts w:ascii="Times New Roman" w:eastAsia="Times New Roman"/>
                <w:spacing w:val="5"/>
                <w:sz w:val="21"/>
              </w:rPr>
              <w:t xml:space="preserve"> </w:t>
            </w:r>
            <w:r>
              <w:rPr>
                <w:spacing w:val="15"/>
                <w:sz w:val="21"/>
              </w:rPr>
              <w:t>万吨</w:t>
            </w:r>
            <w:r>
              <w:rPr>
                <w:rFonts w:ascii="Times New Roman" w:eastAsia="Times New Roman"/>
                <w:spacing w:val="13"/>
                <w:sz w:val="21"/>
              </w:rPr>
              <w:t>/</w:t>
            </w:r>
            <w:r>
              <w:rPr>
                <w:spacing w:val="11"/>
                <w:sz w:val="21"/>
              </w:rPr>
              <w:t>年及以下以及资源利</w:t>
            </w:r>
            <w:r>
              <w:rPr>
                <w:spacing w:val="-11"/>
                <w:w w:val="95"/>
                <w:sz w:val="21"/>
              </w:rPr>
              <w:t xml:space="preserve">用、能源消耗、环境保护等指标达不到行业准入 </w:t>
            </w:r>
            <w:r>
              <w:rPr>
                <w:spacing w:val="3"/>
                <w:sz w:val="21"/>
              </w:rPr>
              <w:t>条件要求的再生铅项目；</w:t>
            </w:r>
            <w:r>
              <w:rPr>
                <w:rFonts w:ascii="Times New Roman" w:eastAsia="Times New Roman"/>
                <w:spacing w:val="3"/>
                <w:sz w:val="21"/>
              </w:rPr>
              <w:t>1</w:t>
            </w:r>
            <w:r>
              <w:rPr>
                <w:rFonts w:ascii="Times New Roman" w:eastAsia="Times New Roman"/>
                <w:spacing w:val="-11"/>
                <w:sz w:val="21"/>
              </w:rPr>
              <w:t xml:space="preserve"> </w:t>
            </w:r>
            <w:r>
              <w:rPr>
                <w:spacing w:val="7"/>
                <w:sz w:val="21"/>
              </w:rPr>
              <w:t>万吨</w:t>
            </w:r>
            <w:r>
              <w:rPr>
                <w:rFonts w:ascii="Times New Roman" w:eastAsia="Times New Roman"/>
                <w:spacing w:val="4"/>
                <w:sz w:val="21"/>
              </w:rPr>
              <w:t>/</w:t>
            </w:r>
            <w:r>
              <w:rPr>
                <w:spacing w:val="1"/>
                <w:sz w:val="21"/>
              </w:rPr>
              <w:t>年以下的再生</w:t>
            </w:r>
            <w:r>
              <w:rPr>
                <w:spacing w:val="-11"/>
                <w:w w:val="95"/>
                <w:sz w:val="21"/>
              </w:rPr>
              <w:t xml:space="preserve">铝、再生铅项目；再生有色金属生产中采用直接 </w:t>
            </w:r>
            <w:r>
              <w:rPr>
                <w:spacing w:val="-14"/>
                <w:w w:val="95"/>
                <w:sz w:val="21"/>
              </w:rPr>
              <w:t xml:space="preserve">燃煤的反射炉项目；无烟气治理措施的再生铜焚 </w:t>
            </w:r>
            <w:r>
              <w:rPr>
                <w:sz w:val="21"/>
              </w:rPr>
              <w:t>烧工艺及设备；</w:t>
            </w:r>
            <w:r>
              <w:rPr>
                <w:rFonts w:ascii="Times New Roman" w:eastAsia="Times New Roman"/>
                <w:sz w:val="21"/>
              </w:rPr>
              <w:t>50</w:t>
            </w:r>
            <w:r>
              <w:rPr>
                <w:rFonts w:ascii="Times New Roman" w:eastAsia="Times New Roman"/>
                <w:spacing w:val="-2"/>
                <w:sz w:val="21"/>
              </w:rPr>
              <w:t xml:space="preserve"> </w:t>
            </w:r>
            <w:r>
              <w:rPr>
                <w:sz w:val="21"/>
              </w:rPr>
              <w:t>吨以下传统固定式反射炉再</w:t>
            </w:r>
            <w:r>
              <w:rPr>
                <w:spacing w:val="-3"/>
                <w:sz w:val="21"/>
              </w:rPr>
              <w:t>生铜生产工艺及设备；</w:t>
            </w:r>
            <w:r>
              <w:rPr>
                <w:rFonts w:ascii="Times New Roman" w:eastAsia="Times New Roman"/>
                <w:spacing w:val="-26"/>
                <w:sz w:val="21"/>
              </w:rPr>
              <w:t>4</w:t>
            </w:r>
            <w:r>
              <w:rPr>
                <w:rFonts w:ascii="Times New Roman" w:eastAsia="Times New Roman"/>
                <w:spacing w:val="-10"/>
                <w:sz w:val="21"/>
              </w:rPr>
              <w:t xml:space="preserve"> </w:t>
            </w:r>
            <w:r>
              <w:rPr>
                <w:sz w:val="21"/>
              </w:rPr>
              <w:t>吨以下反射炉再生铝生</w:t>
            </w:r>
          </w:p>
          <w:p>
            <w:pPr>
              <w:pStyle w:val="TableParagraph"/>
              <w:spacing w:before="1" w:line="270" w:lineRule="atLeast"/>
              <w:ind w:left="116" w:right="88"/>
              <w:rPr>
                <w:sz w:val="21"/>
              </w:rPr>
            </w:pPr>
            <w:r>
              <w:rPr>
                <w:spacing w:val="-11"/>
                <w:w w:val="95"/>
                <w:sz w:val="21"/>
              </w:rPr>
              <w:t xml:space="preserve">产工艺及设备；稀土氯化物电解制备金属工艺项 </w:t>
            </w:r>
            <w:r>
              <w:rPr>
                <w:spacing w:val="-11"/>
                <w:sz w:val="21"/>
              </w:rPr>
              <w:t>目等。</w:t>
            </w:r>
          </w:p>
        </w:tc>
        <w:tc>
          <w:tcPr>
            <w:tcW w:w="1617" w:type="dxa"/>
            <w:tcBorders>
              <w:top w:val="single" w:sz="4" w:space="0" w:color="000000"/>
              <w:left w:val="single" w:sz="4" w:space="0" w:color="000000"/>
              <w:right w:val="nil"/>
            </w:tcBorders>
          </w:tcPr>
          <w:p>
            <w:pPr>
              <w:pStyle w:val="TableParagraph"/>
              <w:spacing w:line="242" w:lineRule="auto"/>
              <w:ind w:left="118" w:right="22"/>
              <w:rPr>
                <w:sz w:val="21"/>
              </w:rPr>
            </w:pPr>
            <w:r>
              <w:rPr>
                <w:spacing w:val="23"/>
                <w:sz w:val="21"/>
              </w:rPr>
              <w:t>本项目位于阜宁经济开发区</w:t>
            </w:r>
            <w:r>
              <w:rPr>
                <w:spacing w:val="4"/>
                <w:sz w:val="21"/>
              </w:rPr>
              <w:t xml:space="preserve">协 鑫 大 道 </w:t>
            </w:r>
            <w:r>
              <w:rPr>
                <w:rFonts w:ascii="Times New Roman" w:eastAsia="Times New Roman"/>
                <w:sz w:val="21"/>
              </w:rPr>
              <w:t xml:space="preserve">26 </w:t>
            </w:r>
            <w:r>
              <w:rPr>
                <w:spacing w:val="-12"/>
                <w:sz w:val="21"/>
              </w:rPr>
              <w:t>号，根据风光电</w:t>
            </w:r>
            <w:r>
              <w:rPr>
                <w:spacing w:val="23"/>
                <w:sz w:val="21"/>
              </w:rPr>
              <w:t>装备产业园规</w:t>
            </w:r>
            <w:r>
              <w:rPr>
                <w:sz w:val="21"/>
              </w:rPr>
              <w:t>划环评，项目所</w:t>
            </w:r>
            <w:r>
              <w:rPr>
                <w:spacing w:val="23"/>
                <w:sz w:val="21"/>
              </w:rPr>
              <w:t>在地属于光电</w:t>
            </w:r>
            <w:r>
              <w:rPr>
                <w:spacing w:val="6"/>
                <w:sz w:val="21"/>
              </w:rPr>
              <w:t>光伏产业园，项</w:t>
            </w:r>
            <w:r>
              <w:rPr>
                <w:spacing w:val="23"/>
                <w:sz w:val="21"/>
              </w:rPr>
              <w:t>目属于玻璃纤维和碳纤维制造和复合材料再生循环利用</w:t>
            </w:r>
            <w:r>
              <w:rPr>
                <w:spacing w:val="-5"/>
                <w:sz w:val="21"/>
              </w:rPr>
              <w:t>项目，产品主要</w:t>
            </w:r>
            <w:r>
              <w:rPr>
                <w:spacing w:val="-7"/>
                <w:sz w:val="21"/>
              </w:rPr>
              <w:t>用于风力叶片、</w:t>
            </w:r>
            <w:r>
              <w:rPr>
                <w:spacing w:val="23"/>
                <w:sz w:val="21"/>
              </w:rPr>
              <w:t>碳纤复合材料及玻纤复合材</w:t>
            </w:r>
            <w:r>
              <w:rPr>
                <w:spacing w:val="-8"/>
                <w:sz w:val="21"/>
              </w:rPr>
              <w:t>料，服务风电制</w:t>
            </w:r>
            <w:r>
              <w:rPr>
                <w:spacing w:val="-14"/>
                <w:sz w:val="21"/>
              </w:rPr>
              <w:t>造企业，不涉及</w:t>
            </w:r>
          </w:p>
          <w:p>
            <w:pPr>
              <w:pStyle w:val="TableParagraph"/>
              <w:spacing w:before="11" w:line="242" w:lineRule="auto"/>
              <w:ind w:left="118" w:right="92"/>
              <w:jc w:val="both"/>
              <w:rPr>
                <w:sz w:val="21"/>
              </w:rPr>
            </w:pPr>
            <w:r>
              <w:rPr>
                <w:spacing w:val="20"/>
                <w:sz w:val="21"/>
              </w:rPr>
              <w:t>《关于进一步加强涉及重金属污染建设项目环评审批的</w:t>
            </w:r>
            <w:r>
              <w:rPr>
                <w:spacing w:val="-24"/>
                <w:w w:val="95"/>
                <w:sz w:val="21"/>
              </w:rPr>
              <w:t>通知》</w:t>
            </w:r>
            <w:r>
              <w:rPr>
                <w:w w:val="95"/>
                <w:sz w:val="21"/>
              </w:rPr>
              <w:t>（</w:t>
            </w:r>
            <w:r>
              <w:rPr>
                <w:spacing w:val="-5"/>
                <w:w w:val="95"/>
                <w:sz w:val="21"/>
              </w:rPr>
              <w:t>苏环办</w:t>
            </w:r>
          </w:p>
          <w:p>
            <w:pPr>
              <w:pStyle w:val="TableParagraph"/>
              <w:spacing w:before="2" w:line="242" w:lineRule="auto"/>
              <w:ind w:left="118" w:right="-15"/>
              <w:rPr>
                <w:sz w:val="21"/>
              </w:rPr>
            </w:pPr>
            <w:r>
              <w:rPr>
                <w:sz w:val="21"/>
              </w:rPr>
              <w:t>〔</w:t>
            </w:r>
            <w:r>
              <w:rPr>
                <w:rFonts w:ascii="Times New Roman" w:eastAsia="Times New Roman"/>
                <w:sz w:val="21"/>
              </w:rPr>
              <w:t>2011</w:t>
            </w:r>
            <w:r>
              <w:rPr>
                <w:spacing w:val="-104"/>
                <w:sz w:val="21"/>
              </w:rPr>
              <w:t>〕</w:t>
            </w:r>
            <w:r>
              <w:rPr>
                <w:rFonts w:ascii="Times New Roman" w:eastAsia="Times New Roman"/>
                <w:sz w:val="21"/>
              </w:rPr>
              <w:t>177</w:t>
            </w:r>
            <w:r>
              <w:rPr>
                <w:rFonts w:ascii="Times New Roman" w:eastAsia="Times New Roman"/>
                <w:spacing w:val="-19"/>
                <w:sz w:val="21"/>
              </w:rPr>
              <w:t xml:space="preserve"> </w:t>
            </w:r>
            <w:r>
              <w:rPr>
                <w:sz w:val="21"/>
              </w:rPr>
              <w:t>号</w:t>
            </w:r>
            <w:r>
              <w:rPr>
                <w:spacing w:val="-12"/>
                <w:sz w:val="21"/>
              </w:rPr>
              <w:t xml:space="preserve">） </w:t>
            </w:r>
            <w:r>
              <w:rPr>
                <w:spacing w:val="23"/>
                <w:sz w:val="21"/>
              </w:rPr>
              <w:t>中提及的重金属污染物排放</w:t>
            </w:r>
            <w:r>
              <w:rPr>
                <w:sz w:val="21"/>
              </w:rPr>
              <w:t>的项目；符合区</w:t>
            </w:r>
            <w:r>
              <w:rPr>
                <w:spacing w:val="23"/>
                <w:sz w:val="21"/>
              </w:rPr>
              <w:t>域环境准入条</w:t>
            </w:r>
          </w:p>
          <w:p>
            <w:pPr>
              <w:pStyle w:val="TableParagraph"/>
              <w:spacing w:before="2" w:line="253" w:lineRule="exact"/>
              <w:ind w:left="118"/>
              <w:rPr>
                <w:sz w:val="21"/>
              </w:rPr>
            </w:pPr>
            <w:r>
              <w:rPr>
                <w:sz w:val="21"/>
              </w:rPr>
              <w:t>件。</w:t>
            </w:r>
          </w:p>
        </w:tc>
      </w:tr>
    </w:tbl>
    <w:p>
      <w:pPr>
        <w:spacing w:after="0" w:line="253" w:lineRule="exact"/>
        <w:rPr>
          <w:sz w:val="21"/>
        </w:rPr>
        <w:sectPr>
          <w:footerReference w:type="default" r:id="rId16"/>
          <w:pgSz w:w="11910" w:h="16840"/>
          <w:pgMar w:top="1380" w:right="1199" w:bottom="1180" w:left="1220" w:header="0" w:footer="997"/>
          <w:pgNumType w:start="13"/>
          <w:cols w:space="708"/>
        </w:sectPr>
      </w:pPr>
    </w:p>
    <w:p>
      <w:pPr>
        <w:pStyle w:val="Heading3"/>
        <w:tabs>
          <w:tab w:val="left" w:pos="1402"/>
        </w:tabs>
        <w:spacing w:before="50" w:after="3"/>
        <w:ind w:left="540"/>
        <w:jc w:val="center"/>
      </w:pPr>
      <w:r>
        <w:pict>
          <v:group id="_x0000_s1045" style="width:451.5pt;height:695pt;margin-top:70.85pt;margin-left:71.88pt;mso-position-horizontal-relative:page;mso-position-vertical-relative:page;position:absolute;z-index:-251650048" coordorigin="1438,1417" coordsize="9030,13900">
            <v:shape id="_x0000_s1046" style="width:9030;height:13900;left:1437;position:absolute;top:1521" coordorigin="1438,1521" coordsize="9030,13900" path="m1438,1431l10467,1431m1438,15302l10467,15302m1452,1417l1452,15317m10453,1446l10453,15317e" filled="f" stroked="t" strokecolor="black" strokeweight="1.44pt">
              <v:stroke dashstyle="solid"/>
              <v:path arrowok="t"/>
            </v:shape>
            <v:line id="_x0000_s1047" style="position:absolute" from="2017,1446" to="2017,15288" stroked="t" strokecolor="black" strokeweight="0.48pt">
              <v:stroke dashstyle="solid"/>
            </v:line>
          </v:group>
        </w:pict>
      </w:r>
      <w:r>
        <w:t>表</w:t>
      </w:r>
      <w:r>
        <w:rPr>
          <w:spacing w:val="-61"/>
        </w:rPr>
        <w:t xml:space="preserve"> </w:t>
      </w:r>
      <w:r>
        <w:rPr>
          <w:rFonts w:ascii="Times New Roman" w:eastAsia="Times New Roman"/>
        </w:rPr>
        <w:t>1-5</w:t>
        <w:tab/>
      </w:r>
      <w:r>
        <w:t>本项目与相关文件相符性对照分析表</w:t>
      </w:r>
    </w:p>
    <w:tbl>
      <w:tblPr>
        <w:tblStyle w:val="TableNormal11"/>
        <w:tblW w:w="0" w:type="auto"/>
        <w:jc w:val="left"/>
        <w:tblInd w:w="89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44"/>
        <w:gridCol w:w="4134"/>
        <w:gridCol w:w="735"/>
        <w:gridCol w:w="2804"/>
      </w:tblGrid>
      <w:tr>
        <w:tblPrEx>
          <w:tblW w:w="0" w:type="auto"/>
          <w:jc w:val="left"/>
          <w:tblInd w:w="89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45"/>
          <w:jc w:val="left"/>
        </w:trPr>
        <w:tc>
          <w:tcPr>
            <w:tcW w:w="544" w:type="dxa"/>
            <w:tcBorders>
              <w:left w:val="nil"/>
              <w:bottom w:val="single" w:sz="6" w:space="0" w:color="000000"/>
              <w:right w:val="single" w:sz="6" w:space="0" w:color="000000"/>
            </w:tcBorders>
          </w:tcPr>
          <w:p>
            <w:pPr>
              <w:pStyle w:val="TableParagraph"/>
              <w:ind w:left="180"/>
              <w:rPr>
                <w:sz w:val="21"/>
              </w:rPr>
            </w:pPr>
            <w:bookmarkStart w:id="2" w:name="序号"/>
            <w:bookmarkEnd w:id="2"/>
            <w:r>
              <w:rPr>
                <w:w w:val="99"/>
                <w:sz w:val="21"/>
              </w:rPr>
              <w:t>序</w:t>
            </w:r>
          </w:p>
          <w:p>
            <w:pPr>
              <w:pStyle w:val="TableParagraph"/>
              <w:spacing w:before="5" w:line="251" w:lineRule="exact"/>
              <w:ind w:left="180"/>
              <w:rPr>
                <w:sz w:val="21"/>
              </w:rPr>
            </w:pPr>
            <w:r>
              <w:rPr>
                <w:w w:val="99"/>
                <w:sz w:val="21"/>
              </w:rPr>
              <w:t>号</w:t>
            </w:r>
          </w:p>
        </w:tc>
        <w:tc>
          <w:tcPr>
            <w:tcW w:w="4134" w:type="dxa"/>
            <w:tcBorders>
              <w:left w:val="single" w:sz="6" w:space="0" w:color="000000"/>
              <w:bottom w:val="single" w:sz="6" w:space="0" w:color="000000"/>
              <w:right w:val="single" w:sz="6" w:space="0" w:color="000000"/>
            </w:tcBorders>
          </w:tcPr>
          <w:p>
            <w:pPr>
              <w:pStyle w:val="TableParagraph"/>
              <w:spacing w:before="137"/>
              <w:ind w:left="57" w:right="32"/>
              <w:jc w:val="center"/>
              <w:rPr>
                <w:sz w:val="21"/>
              </w:rPr>
            </w:pPr>
            <w:bookmarkStart w:id="3" w:name="文件"/>
            <w:bookmarkEnd w:id="3"/>
            <w:r>
              <w:rPr>
                <w:sz w:val="21"/>
              </w:rPr>
              <w:t>文件</w:t>
            </w:r>
          </w:p>
        </w:tc>
        <w:tc>
          <w:tcPr>
            <w:tcW w:w="735" w:type="dxa"/>
            <w:tcBorders>
              <w:left w:val="single" w:sz="6" w:space="0" w:color="000000"/>
              <w:bottom w:val="single" w:sz="6" w:space="0" w:color="000000"/>
              <w:right w:val="single" w:sz="6" w:space="0" w:color="000000"/>
            </w:tcBorders>
          </w:tcPr>
          <w:p>
            <w:pPr>
              <w:pStyle w:val="TableParagraph"/>
              <w:ind w:left="162"/>
              <w:rPr>
                <w:sz w:val="21"/>
              </w:rPr>
            </w:pPr>
            <w:bookmarkStart w:id="4" w:name="相关要求"/>
            <w:bookmarkEnd w:id="4"/>
            <w:r>
              <w:rPr>
                <w:spacing w:val="-1"/>
                <w:w w:val="95"/>
                <w:sz w:val="21"/>
              </w:rPr>
              <w:t>相关</w:t>
            </w:r>
          </w:p>
          <w:p>
            <w:pPr>
              <w:pStyle w:val="TableParagraph"/>
              <w:spacing w:before="5" w:line="251" w:lineRule="exact"/>
              <w:ind w:left="162"/>
              <w:rPr>
                <w:sz w:val="21"/>
              </w:rPr>
            </w:pPr>
            <w:r>
              <w:rPr>
                <w:spacing w:val="-1"/>
                <w:w w:val="95"/>
                <w:sz w:val="21"/>
              </w:rPr>
              <w:t>要求</w:t>
            </w:r>
          </w:p>
        </w:tc>
        <w:tc>
          <w:tcPr>
            <w:tcW w:w="2804" w:type="dxa"/>
            <w:tcBorders>
              <w:left w:val="single" w:sz="6" w:space="0" w:color="000000"/>
              <w:bottom w:val="single" w:sz="6" w:space="0" w:color="000000"/>
              <w:right w:val="nil"/>
            </w:tcBorders>
          </w:tcPr>
          <w:p>
            <w:pPr>
              <w:pStyle w:val="TableParagraph"/>
              <w:spacing w:before="137"/>
              <w:ind w:left="232" w:right="211"/>
              <w:jc w:val="center"/>
              <w:rPr>
                <w:sz w:val="21"/>
              </w:rPr>
            </w:pPr>
            <w:bookmarkStart w:id="5" w:name="相符性分析"/>
            <w:bookmarkEnd w:id="5"/>
            <w:r>
              <w:rPr>
                <w:sz w:val="21"/>
              </w:rPr>
              <w:t>相符性分析</w:t>
            </w:r>
          </w:p>
        </w:tc>
      </w:tr>
      <w:tr>
        <w:tblPrEx>
          <w:tblW w:w="0" w:type="auto"/>
          <w:jc w:val="left"/>
          <w:tblInd w:w="899" w:type="dxa"/>
          <w:tblLayout w:type="fixed"/>
          <w:tblCellMar>
            <w:top w:w="0" w:type="dxa"/>
            <w:left w:w="0" w:type="dxa"/>
            <w:bottom w:w="0" w:type="dxa"/>
            <w:right w:w="0" w:type="dxa"/>
          </w:tblCellMar>
          <w:tblLook w:val="01E0"/>
        </w:tblPrEx>
        <w:trPr>
          <w:trHeight w:val="817"/>
          <w:jc w:val="left"/>
        </w:trPr>
        <w:tc>
          <w:tcPr>
            <w:tcW w:w="544" w:type="dxa"/>
            <w:tcBorders>
              <w:top w:val="single" w:sz="6" w:space="0" w:color="000000"/>
              <w:left w:val="nil"/>
              <w:bottom w:val="single" w:sz="6" w:space="0" w:color="000000"/>
              <w:right w:val="single" w:sz="6" w:space="0" w:color="000000"/>
            </w:tcBorders>
          </w:tcPr>
          <w:p>
            <w:pPr>
              <w:pStyle w:val="TableParagraph"/>
              <w:spacing w:before="4"/>
              <w:rPr>
                <w:b/>
                <w:sz w:val="22"/>
              </w:rPr>
            </w:pPr>
          </w:p>
          <w:p>
            <w:pPr>
              <w:pStyle w:val="TableParagraph"/>
              <w:spacing w:before="1"/>
              <w:ind w:left="34"/>
              <w:jc w:val="center"/>
              <w:rPr>
                <w:rFonts w:ascii="Times New Roman"/>
                <w:sz w:val="21"/>
              </w:rPr>
            </w:pPr>
            <w:bookmarkStart w:id="6" w:name="1"/>
            <w:bookmarkEnd w:id="6"/>
            <w:r>
              <w:rPr>
                <w:rFonts w:ascii="Times New Roman"/>
                <w:w w:val="99"/>
                <w:sz w:val="21"/>
              </w:rPr>
              <w:t>1</w:t>
            </w:r>
          </w:p>
        </w:tc>
        <w:tc>
          <w:tcPr>
            <w:tcW w:w="4134" w:type="dxa"/>
            <w:tcBorders>
              <w:top w:val="single" w:sz="6" w:space="0" w:color="000000"/>
              <w:left w:val="single" w:sz="6" w:space="0" w:color="000000"/>
              <w:bottom w:val="single" w:sz="6" w:space="0" w:color="000000"/>
              <w:right w:val="single" w:sz="6" w:space="0" w:color="000000"/>
            </w:tcBorders>
          </w:tcPr>
          <w:p>
            <w:pPr>
              <w:pStyle w:val="TableParagraph"/>
              <w:spacing w:before="3"/>
              <w:rPr>
                <w:b/>
                <w:sz w:val="21"/>
              </w:rPr>
            </w:pPr>
          </w:p>
          <w:p>
            <w:pPr>
              <w:pStyle w:val="TableParagraph"/>
              <w:spacing w:before="1"/>
              <w:ind w:left="57" w:right="30"/>
              <w:jc w:val="center"/>
              <w:rPr>
                <w:sz w:val="21"/>
              </w:rPr>
            </w:pPr>
            <w:bookmarkStart w:id="7" w:name="《市场准入负面清单（2022年版）》"/>
            <w:bookmarkEnd w:id="7"/>
            <w:r>
              <w:rPr>
                <w:sz w:val="21"/>
              </w:rPr>
              <w:t>《市场准入负面清单（</w:t>
            </w:r>
            <w:r>
              <w:rPr>
                <w:rFonts w:ascii="Times New Roman" w:eastAsia="Times New Roman"/>
                <w:sz w:val="21"/>
              </w:rPr>
              <w:t>2022</w:t>
            </w:r>
            <w:r>
              <w:rPr>
                <w:sz w:val="21"/>
              </w:rPr>
              <w:t>年版）》</w:t>
            </w:r>
          </w:p>
        </w:tc>
        <w:tc>
          <w:tcPr>
            <w:tcW w:w="735" w:type="dxa"/>
            <w:tcBorders>
              <w:top w:val="single" w:sz="6" w:space="0" w:color="000000"/>
              <w:left w:val="single" w:sz="6" w:space="0" w:color="000000"/>
              <w:bottom w:val="single" w:sz="6" w:space="0" w:color="000000"/>
              <w:right w:val="single" w:sz="6" w:space="0" w:color="000000"/>
            </w:tcBorders>
          </w:tcPr>
          <w:p>
            <w:pPr>
              <w:pStyle w:val="TableParagraph"/>
              <w:spacing w:before="4"/>
              <w:rPr>
                <w:b/>
                <w:sz w:val="22"/>
              </w:rPr>
            </w:pPr>
          </w:p>
          <w:p>
            <w:pPr>
              <w:pStyle w:val="TableParagraph"/>
              <w:spacing w:before="1"/>
              <w:ind w:right="310"/>
              <w:jc w:val="right"/>
              <w:rPr>
                <w:rFonts w:ascii="Times New Roman"/>
                <w:sz w:val="21"/>
              </w:rPr>
            </w:pPr>
            <w:bookmarkStart w:id="8" w:name="-"/>
            <w:bookmarkEnd w:id="8"/>
            <w:r>
              <w:rPr>
                <w:rFonts w:ascii="Times New Roman"/>
                <w:w w:val="99"/>
                <w:sz w:val="21"/>
              </w:rPr>
              <w:t>-</w:t>
            </w:r>
          </w:p>
        </w:tc>
        <w:tc>
          <w:tcPr>
            <w:tcW w:w="2804" w:type="dxa"/>
            <w:tcBorders>
              <w:top w:val="single" w:sz="6" w:space="0" w:color="000000"/>
              <w:left w:val="single" w:sz="6" w:space="0" w:color="000000"/>
              <w:bottom w:val="single" w:sz="6" w:space="0" w:color="000000"/>
              <w:right w:val="nil"/>
            </w:tcBorders>
          </w:tcPr>
          <w:p>
            <w:pPr>
              <w:pStyle w:val="TableParagraph"/>
              <w:spacing w:line="268" w:lineRule="exact"/>
              <w:ind w:left="147"/>
              <w:rPr>
                <w:sz w:val="21"/>
              </w:rPr>
            </w:pPr>
            <w:bookmarkStart w:id="9" w:name="本项目不属于市场准入负面清单中禁止准入类及许可准入类项目。"/>
            <w:bookmarkEnd w:id="9"/>
            <w:r>
              <w:rPr>
                <w:sz w:val="21"/>
              </w:rPr>
              <w:t>本项目不属于市场准入负面</w:t>
            </w:r>
          </w:p>
          <w:p>
            <w:pPr>
              <w:pStyle w:val="TableParagraph"/>
              <w:spacing w:before="3" w:line="270" w:lineRule="atLeast"/>
              <w:ind w:left="884" w:right="128" w:hanging="737"/>
              <w:rPr>
                <w:sz w:val="21"/>
              </w:rPr>
            </w:pPr>
            <w:r>
              <w:rPr>
                <w:sz w:val="21"/>
              </w:rPr>
              <w:t>清单中禁止准入类及许可准入类项目。</w:t>
            </w:r>
          </w:p>
        </w:tc>
      </w:tr>
      <w:tr>
        <w:tblPrEx>
          <w:tblW w:w="0" w:type="auto"/>
          <w:jc w:val="left"/>
          <w:tblInd w:w="899" w:type="dxa"/>
          <w:tblLayout w:type="fixed"/>
          <w:tblCellMar>
            <w:top w:w="0" w:type="dxa"/>
            <w:left w:w="0" w:type="dxa"/>
            <w:bottom w:w="0" w:type="dxa"/>
            <w:right w:w="0" w:type="dxa"/>
          </w:tblCellMar>
          <w:tblLook w:val="01E0"/>
        </w:tblPrEx>
        <w:trPr>
          <w:trHeight w:val="817"/>
          <w:jc w:val="left"/>
        </w:trPr>
        <w:tc>
          <w:tcPr>
            <w:tcW w:w="544" w:type="dxa"/>
            <w:tcBorders>
              <w:top w:val="single" w:sz="6" w:space="0" w:color="000000"/>
              <w:left w:val="nil"/>
              <w:bottom w:val="single" w:sz="6" w:space="0" w:color="000000"/>
              <w:right w:val="single" w:sz="6" w:space="0" w:color="000000"/>
            </w:tcBorders>
          </w:tcPr>
          <w:p>
            <w:pPr>
              <w:pStyle w:val="TableParagraph"/>
              <w:spacing w:before="3"/>
              <w:rPr>
                <w:b/>
                <w:sz w:val="22"/>
              </w:rPr>
            </w:pPr>
          </w:p>
          <w:p>
            <w:pPr>
              <w:pStyle w:val="TableParagraph"/>
              <w:ind w:left="34"/>
              <w:jc w:val="center"/>
              <w:rPr>
                <w:rFonts w:ascii="Times New Roman"/>
                <w:sz w:val="21"/>
              </w:rPr>
            </w:pPr>
            <w:bookmarkStart w:id="10" w:name="2"/>
            <w:bookmarkEnd w:id="10"/>
            <w:r>
              <w:rPr>
                <w:rFonts w:ascii="Times New Roman"/>
                <w:w w:val="99"/>
                <w:sz w:val="21"/>
              </w:rPr>
              <w:t>2</w:t>
            </w:r>
          </w:p>
        </w:tc>
        <w:tc>
          <w:tcPr>
            <w:tcW w:w="4134" w:type="dxa"/>
            <w:tcBorders>
              <w:top w:val="single" w:sz="6" w:space="0" w:color="000000"/>
              <w:left w:val="single" w:sz="6" w:space="0" w:color="000000"/>
              <w:bottom w:val="single" w:sz="6" w:space="0" w:color="000000"/>
              <w:right w:val="single" w:sz="6" w:space="0" w:color="000000"/>
            </w:tcBorders>
          </w:tcPr>
          <w:p>
            <w:pPr>
              <w:pStyle w:val="TableParagraph"/>
              <w:ind w:left="27" w:right="32"/>
              <w:jc w:val="center"/>
              <w:rPr>
                <w:sz w:val="21"/>
              </w:rPr>
            </w:pPr>
            <w:bookmarkStart w:id="11" w:name="《产业结构调整指导目录（2021年修订本）》"/>
            <w:bookmarkEnd w:id="11"/>
            <w:r>
              <w:rPr>
                <w:spacing w:val="-5"/>
                <w:w w:val="95"/>
                <w:sz w:val="21"/>
              </w:rPr>
              <w:t>《产业结构调整指导目录</w:t>
            </w:r>
            <w:r>
              <w:rPr>
                <w:w w:val="95"/>
                <w:sz w:val="21"/>
              </w:rPr>
              <w:t>（</w:t>
            </w:r>
            <w:r>
              <w:rPr>
                <w:rFonts w:ascii="Times New Roman" w:eastAsia="Times New Roman"/>
                <w:w w:val="95"/>
                <w:sz w:val="21"/>
              </w:rPr>
              <w:t>2021</w:t>
            </w:r>
            <w:r>
              <w:rPr>
                <w:w w:val="95"/>
                <w:sz w:val="21"/>
              </w:rPr>
              <w:t>年修订本</w:t>
            </w:r>
            <w:r>
              <w:rPr>
                <w:spacing w:val="-51"/>
                <w:w w:val="95"/>
                <w:sz w:val="21"/>
              </w:rPr>
              <w:t>）</w:t>
            </w:r>
          </w:p>
          <w:p>
            <w:pPr>
              <w:pStyle w:val="TableParagraph"/>
              <w:spacing w:before="2"/>
              <w:ind w:left="57" w:right="32"/>
              <w:jc w:val="center"/>
              <w:rPr>
                <w:sz w:val="21"/>
              </w:rPr>
            </w:pPr>
            <w:bookmarkStart w:id="12" w:name="《产业结构调整指导目录》（2023年本，征求意见稿）"/>
            <w:bookmarkEnd w:id="12"/>
            <w:r>
              <w:rPr>
                <w:spacing w:val="-5"/>
                <w:w w:val="95"/>
                <w:sz w:val="21"/>
              </w:rPr>
              <w:t>《产业结构调整指导目录》</w:t>
            </w:r>
            <w:r>
              <w:rPr>
                <w:w w:val="95"/>
                <w:sz w:val="21"/>
              </w:rPr>
              <w:t>（</w:t>
            </w:r>
            <w:r>
              <w:rPr>
                <w:rFonts w:ascii="Times New Roman" w:eastAsia="Times New Roman"/>
                <w:w w:val="95"/>
                <w:sz w:val="21"/>
              </w:rPr>
              <w:t>2023</w:t>
            </w:r>
            <w:r>
              <w:rPr>
                <w:spacing w:val="-7"/>
                <w:w w:val="95"/>
                <w:sz w:val="21"/>
              </w:rPr>
              <w:t>年本，征</w:t>
            </w:r>
          </w:p>
          <w:p>
            <w:pPr>
              <w:pStyle w:val="TableParagraph"/>
              <w:spacing w:before="4" w:line="252" w:lineRule="exact"/>
              <w:ind w:left="57" w:right="30"/>
              <w:jc w:val="center"/>
              <w:rPr>
                <w:sz w:val="21"/>
              </w:rPr>
            </w:pPr>
            <w:r>
              <w:rPr>
                <w:sz w:val="21"/>
              </w:rPr>
              <w:t>求意见稿）</w:t>
            </w:r>
          </w:p>
        </w:tc>
        <w:tc>
          <w:tcPr>
            <w:tcW w:w="735" w:type="dxa"/>
            <w:tcBorders>
              <w:top w:val="single" w:sz="6" w:space="0" w:color="000000"/>
              <w:left w:val="single" w:sz="6" w:space="0" w:color="000000"/>
              <w:bottom w:val="single" w:sz="6" w:space="0" w:color="000000"/>
              <w:right w:val="single" w:sz="6" w:space="0" w:color="000000"/>
            </w:tcBorders>
          </w:tcPr>
          <w:p>
            <w:pPr>
              <w:pStyle w:val="TableParagraph"/>
              <w:ind w:left="-135"/>
              <w:rPr>
                <w:sz w:val="21"/>
              </w:rPr>
            </w:pPr>
            <w:r>
              <w:rPr>
                <w:w w:val="99"/>
                <w:sz w:val="21"/>
              </w:rPr>
              <w:t>》</w:t>
            </w:r>
          </w:p>
          <w:p>
            <w:pPr>
              <w:pStyle w:val="TableParagraph"/>
              <w:spacing w:before="16"/>
              <w:ind w:left="25"/>
              <w:jc w:val="center"/>
              <w:rPr>
                <w:rFonts w:ascii="Times New Roman"/>
                <w:sz w:val="21"/>
              </w:rPr>
            </w:pPr>
            <w:r>
              <w:rPr>
                <w:rFonts w:ascii="Times New Roman"/>
                <w:w w:val="99"/>
                <w:sz w:val="21"/>
              </w:rPr>
              <w:t>-</w:t>
            </w:r>
          </w:p>
        </w:tc>
        <w:tc>
          <w:tcPr>
            <w:tcW w:w="2804" w:type="dxa"/>
            <w:tcBorders>
              <w:top w:val="single" w:sz="6" w:space="0" w:color="000000"/>
              <w:left w:val="single" w:sz="6" w:space="0" w:color="000000"/>
              <w:bottom w:val="single" w:sz="6" w:space="0" w:color="000000"/>
              <w:right w:val="nil"/>
            </w:tcBorders>
          </w:tcPr>
          <w:p>
            <w:pPr>
              <w:pStyle w:val="TableParagraph"/>
              <w:spacing w:before="137" w:line="242" w:lineRule="auto"/>
              <w:ind w:left="987" w:right="128" w:hanging="840"/>
              <w:rPr>
                <w:sz w:val="21"/>
              </w:rPr>
            </w:pPr>
            <w:bookmarkStart w:id="13" w:name="本项目不属于限制类和淘汰类项目。"/>
            <w:bookmarkEnd w:id="13"/>
            <w:r>
              <w:rPr>
                <w:sz w:val="21"/>
              </w:rPr>
              <w:t>本项目不属于限制类和淘汰类项目。</w:t>
            </w:r>
          </w:p>
        </w:tc>
      </w:tr>
      <w:tr>
        <w:tblPrEx>
          <w:tblW w:w="0" w:type="auto"/>
          <w:jc w:val="left"/>
          <w:tblInd w:w="899" w:type="dxa"/>
          <w:tblLayout w:type="fixed"/>
          <w:tblCellMar>
            <w:top w:w="0" w:type="dxa"/>
            <w:left w:w="0" w:type="dxa"/>
            <w:bottom w:w="0" w:type="dxa"/>
            <w:right w:w="0" w:type="dxa"/>
          </w:tblCellMar>
          <w:tblLook w:val="01E0"/>
        </w:tblPrEx>
        <w:trPr>
          <w:trHeight w:val="583"/>
          <w:jc w:val="left"/>
        </w:trPr>
        <w:tc>
          <w:tcPr>
            <w:tcW w:w="544" w:type="dxa"/>
            <w:tcBorders>
              <w:top w:val="single" w:sz="6" w:space="0" w:color="000000"/>
              <w:left w:val="nil"/>
              <w:bottom w:val="single" w:sz="6" w:space="0" w:color="000000"/>
              <w:right w:val="single" w:sz="6" w:space="0" w:color="000000"/>
            </w:tcBorders>
          </w:tcPr>
          <w:p>
            <w:pPr>
              <w:pStyle w:val="TableParagraph"/>
              <w:spacing w:before="171"/>
              <w:ind w:left="34"/>
              <w:jc w:val="center"/>
              <w:rPr>
                <w:rFonts w:ascii="Times New Roman"/>
                <w:sz w:val="21"/>
              </w:rPr>
            </w:pPr>
            <w:r>
              <w:rPr>
                <w:rFonts w:ascii="Times New Roman"/>
                <w:w w:val="99"/>
                <w:sz w:val="21"/>
              </w:rPr>
              <w:t>2</w:t>
            </w:r>
          </w:p>
        </w:tc>
        <w:tc>
          <w:tcPr>
            <w:tcW w:w="4134" w:type="dxa"/>
            <w:tcBorders>
              <w:top w:val="single" w:sz="6" w:space="0" w:color="000000"/>
              <w:left w:val="single" w:sz="6" w:space="0" w:color="000000"/>
              <w:bottom w:val="single" w:sz="6" w:space="0" w:color="000000"/>
              <w:right w:val="single" w:sz="6" w:space="0" w:color="000000"/>
            </w:tcBorders>
          </w:tcPr>
          <w:p>
            <w:pPr>
              <w:pStyle w:val="TableParagraph"/>
              <w:spacing w:before="1"/>
              <w:ind w:left="57" w:right="32"/>
              <w:jc w:val="center"/>
              <w:rPr>
                <w:sz w:val="21"/>
              </w:rPr>
            </w:pPr>
            <w:bookmarkStart w:id="14" w:name="《江苏省产业结构调整限制、淘汰和禁止目录》（苏办发〔2018〕32号）"/>
            <w:bookmarkEnd w:id="14"/>
            <w:r>
              <w:rPr>
                <w:sz w:val="21"/>
              </w:rPr>
              <w:t>《江苏省产业结构调整限制、淘汰和禁止目</w:t>
            </w:r>
          </w:p>
          <w:p>
            <w:pPr>
              <w:pStyle w:val="TableParagraph"/>
              <w:spacing w:before="3" w:line="291" w:lineRule="exact"/>
              <w:ind w:left="57" w:right="32"/>
              <w:jc w:val="center"/>
              <w:rPr>
                <w:sz w:val="21"/>
              </w:rPr>
            </w:pPr>
            <w:r>
              <w:rPr>
                <w:sz w:val="21"/>
              </w:rPr>
              <w:t>录》（苏办发</w:t>
            </w:r>
            <w:r>
              <w:rPr>
                <w:sz w:val="24"/>
              </w:rPr>
              <w:t>〔</w:t>
            </w:r>
            <w:r>
              <w:rPr>
                <w:rFonts w:ascii="Times New Roman" w:eastAsia="Times New Roman"/>
                <w:sz w:val="21"/>
              </w:rPr>
              <w:t>2018</w:t>
            </w:r>
            <w:r>
              <w:rPr>
                <w:sz w:val="24"/>
              </w:rPr>
              <w:t>〕</w:t>
            </w:r>
            <w:r>
              <w:rPr>
                <w:rFonts w:ascii="Times New Roman" w:eastAsia="Times New Roman"/>
                <w:sz w:val="21"/>
              </w:rPr>
              <w:t>32</w:t>
            </w:r>
            <w:r>
              <w:rPr>
                <w:sz w:val="21"/>
              </w:rPr>
              <w:t>号）</w:t>
            </w:r>
          </w:p>
        </w:tc>
        <w:tc>
          <w:tcPr>
            <w:tcW w:w="735" w:type="dxa"/>
            <w:tcBorders>
              <w:top w:val="single" w:sz="6" w:space="0" w:color="000000"/>
              <w:left w:val="single" w:sz="6" w:space="0" w:color="000000"/>
              <w:bottom w:val="single" w:sz="6" w:space="0" w:color="000000"/>
              <w:right w:val="single" w:sz="6" w:space="0" w:color="000000"/>
            </w:tcBorders>
          </w:tcPr>
          <w:p>
            <w:pPr>
              <w:pStyle w:val="TableParagraph"/>
              <w:spacing w:before="171"/>
              <w:ind w:right="310"/>
              <w:jc w:val="right"/>
              <w:rPr>
                <w:rFonts w:ascii="Times New Roman"/>
                <w:sz w:val="21"/>
              </w:rPr>
            </w:pPr>
            <w:r>
              <w:rPr>
                <w:rFonts w:ascii="Times New Roman"/>
                <w:w w:val="99"/>
                <w:sz w:val="21"/>
              </w:rPr>
              <w:t>-</w:t>
            </w:r>
          </w:p>
        </w:tc>
        <w:tc>
          <w:tcPr>
            <w:tcW w:w="2804" w:type="dxa"/>
            <w:tcBorders>
              <w:top w:val="single" w:sz="6" w:space="0" w:color="000000"/>
              <w:left w:val="single" w:sz="6" w:space="0" w:color="000000"/>
              <w:bottom w:val="single" w:sz="6" w:space="0" w:color="000000"/>
              <w:right w:val="nil"/>
            </w:tcBorders>
          </w:tcPr>
          <w:p>
            <w:pPr>
              <w:pStyle w:val="TableParagraph"/>
              <w:spacing w:before="20" w:line="242" w:lineRule="auto"/>
              <w:ind w:left="567" w:right="128" w:hanging="420"/>
              <w:rPr>
                <w:sz w:val="21"/>
              </w:rPr>
            </w:pPr>
            <w:r>
              <w:rPr>
                <w:sz w:val="21"/>
              </w:rPr>
              <w:t>本项目不属于限制类、淘汰类和禁止类项目。</w:t>
            </w:r>
          </w:p>
        </w:tc>
      </w:tr>
      <w:tr>
        <w:tblPrEx>
          <w:tblW w:w="0" w:type="auto"/>
          <w:jc w:val="left"/>
          <w:tblInd w:w="899" w:type="dxa"/>
          <w:tblLayout w:type="fixed"/>
          <w:tblCellMar>
            <w:top w:w="0" w:type="dxa"/>
            <w:left w:w="0" w:type="dxa"/>
            <w:bottom w:w="0" w:type="dxa"/>
            <w:right w:w="0" w:type="dxa"/>
          </w:tblCellMar>
          <w:tblLook w:val="01E0"/>
        </w:tblPrEx>
        <w:trPr>
          <w:trHeight w:val="817"/>
          <w:jc w:val="left"/>
        </w:trPr>
        <w:tc>
          <w:tcPr>
            <w:tcW w:w="544" w:type="dxa"/>
            <w:tcBorders>
              <w:top w:val="single" w:sz="6" w:space="0" w:color="000000"/>
              <w:left w:val="nil"/>
              <w:bottom w:val="single" w:sz="6" w:space="0" w:color="000000"/>
              <w:right w:val="single" w:sz="6" w:space="0" w:color="000000"/>
            </w:tcBorders>
          </w:tcPr>
          <w:p>
            <w:pPr>
              <w:pStyle w:val="TableParagraph"/>
              <w:spacing w:before="5"/>
              <w:rPr>
                <w:b/>
                <w:sz w:val="22"/>
              </w:rPr>
            </w:pPr>
          </w:p>
          <w:p>
            <w:pPr>
              <w:pStyle w:val="TableParagraph"/>
              <w:ind w:left="34"/>
              <w:jc w:val="center"/>
              <w:rPr>
                <w:rFonts w:ascii="Times New Roman"/>
                <w:sz w:val="21"/>
              </w:rPr>
            </w:pPr>
            <w:bookmarkStart w:id="15" w:name="4"/>
            <w:bookmarkEnd w:id="15"/>
            <w:r>
              <w:rPr>
                <w:rFonts w:ascii="Times New Roman"/>
                <w:w w:val="99"/>
                <w:sz w:val="21"/>
              </w:rPr>
              <w:t>4</w:t>
            </w:r>
          </w:p>
        </w:tc>
        <w:tc>
          <w:tcPr>
            <w:tcW w:w="4134" w:type="dxa"/>
            <w:tcBorders>
              <w:top w:val="single" w:sz="6" w:space="0" w:color="000000"/>
              <w:left w:val="single" w:sz="6" w:space="0" w:color="000000"/>
              <w:bottom w:val="single" w:sz="6" w:space="0" w:color="000000"/>
              <w:right w:val="single" w:sz="6" w:space="0" w:color="000000"/>
            </w:tcBorders>
          </w:tcPr>
          <w:p>
            <w:pPr>
              <w:pStyle w:val="TableParagraph"/>
              <w:spacing w:line="269" w:lineRule="exact"/>
              <w:ind w:left="113" w:right="-15"/>
              <w:rPr>
                <w:sz w:val="21"/>
              </w:rPr>
            </w:pPr>
            <w:r>
              <w:rPr>
                <w:w w:val="95"/>
                <w:sz w:val="21"/>
              </w:rPr>
              <w:t>《江苏省主体功能区规划</w:t>
            </w:r>
            <w:r>
              <w:rPr>
                <w:spacing w:val="-130"/>
                <w:w w:val="95"/>
                <w:sz w:val="21"/>
              </w:rPr>
              <w:t>》</w:t>
            </w:r>
            <w:r>
              <w:rPr>
                <w:w w:val="95"/>
                <w:sz w:val="21"/>
              </w:rPr>
              <w:t>（</w:t>
            </w:r>
            <w:r>
              <w:rPr>
                <w:spacing w:val="-14"/>
                <w:w w:val="95"/>
                <w:sz w:val="21"/>
              </w:rPr>
              <w:t>苏政发〔</w:t>
            </w:r>
            <w:r>
              <w:rPr>
                <w:rFonts w:ascii="Times New Roman" w:eastAsia="Times New Roman"/>
                <w:w w:val="95"/>
                <w:sz w:val="21"/>
              </w:rPr>
              <w:t>2014</w:t>
            </w:r>
            <w:r>
              <w:rPr>
                <w:w w:val="95"/>
                <w:sz w:val="21"/>
              </w:rPr>
              <w:t>〕</w:t>
            </w:r>
          </w:p>
          <w:p>
            <w:pPr>
              <w:pStyle w:val="TableParagraph"/>
              <w:spacing w:before="4"/>
              <w:ind w:left="113" w:right="-15"/>
              <w:rPr>
                <w:sz w:val="21"/>
              </w:rPr>
            </w:pPr>
            <w:r>
              <w:rPr>
                <w:rFonts w:ascii="Times New Roman" w:eastAsia="Times New Roman"/>
                <w:sz w:val="21"/>
              </w:rPr>
              <w:t>20</w:t>
            </w:r>
            <w:r>
              <w:rPr>
                <w:rFonts w:ascii="Times New Roman" w:eastAsia="Times New Roman"/>
                <w:spacing w:val="-17"/>
                <w:sz w:val="21"/>
              </w:rPr>
              <w:t xml:space="preserve"> </w:t>
            </w:r>
            <w:r>
              <w:rPr>
                <w:sz w:val="21"/>
              </w:rPr>
              <w:t>号</w:t>
            </w:r>
            <w:r>
              <w:rPr>
                <w:spacing w:val="-8"/>
                <w:sz w:val="21"/>
              </w:rPr>
              <w:t>）</w:t>
            </w:r>
            <w:r>
              <w:rPr>
                <w:spacing w:val="9"/>
                <w:sz w:val="21"/>
              </w:rPr>
              <w:t>、《盐城市主体功能区实施规划》</w:t>
            </w:r>
          </w:p>
          <w:p>
            <w:pPr>
              <w:pStyle w:val="TableParagraph"/>
              <w:spacing w:before="2" w:line="253" w:lineRule="exact"/>
              <w:ind w:left="802"/>
              <w:rPr>
                <w:sz w:val="21"/>
              </w:rPr>
            </w:pPr>
            <w:r>
              <w:rPr>
                <w:sz w:val="21"/>
              </w:rPr>
              <w:t>（盐政发〔</w:t>
            </w:r>
            <w:r>
              <w:rPr>
                <w:rFonts w:ascii="Times New Roman" w:eastAsia="Times New Roman"/>
                <w:sz w:val="21"/>
              </w:rPr>
              <w:t>2017</w:t>
            </w:r>
            <w:r>
              <w:rPr>
                <w:sz w:val="21"/>
              </w:rPr>
              <w:t>〕</w:t>
            </w:r>
            <w:r>
              <w:rPr>
                <w:rFonts w:ascii="Times New Roman" w:eastAsia="Times New Roman"/>
                <w:sz w:val="21"/>
              </w:rPr>
              <w:t xml:space="preserve">74 </w:t>
            </w:r>
            <w:r>
              <w:rPr>
                <w:sz w:val="21"/>
              </w:rPr>
              <w:t>号）</w:t>
            </w:r>
          </w:p>
        </w:tc>
        <w:tc>
          <w:tcPr>
            <w:tcW w:w="735" w:type="dxa"/>
            <w:tcBorders>
              <w:top w:val="single" w:sz="6" w:space="0" w:color="000000"/>
              <w:left w:val="single" w:sz="6" w:space="0" w:color="000000"/>
              <w:bottom w:val="single" w:sz="6" w:space="0" w:color="000000"/>
              <w:right w:val="single" w:sz="6" w:space="0" w:color="000000"/>
            </w:tcBorders>
          </w:tcPr>
          <w:p>
            <w:pPr>
              <w:pStyle w:val="TableParagraph"/>
              <w:spacing w:before="5"/>
              <w:rPr>
                <w:b/>
                <w:sz w:val="22"/>
              </w:rPr>
            </w:pPr>
          </w:p>
          <w:p>
            <w:pPr>
              <w:pStyle w:val="TableParagraph"/>
              <w:ind w:right="310"/>
              <w:jc w:val="right"/>
              <w:rPr>
                <w:rFonts w:ascii="Times New Roman"/>
                <w:sz w:val="21"/>
              </w:rPr>
            </w:pPr>
            <w:r>
              <w:rPr>
                <w:rFonts w:ascii="Times New Roman"/>
                <w:w w:val="99"/>
                <w:sz w:val="21"/>
              </w:rPr>
              <w:t>-</w:t>
            </w:r>
          </w:p>
        </w:tc>
        <w:tc>
          <w:tcPr>
            <w:tcW w:w="2804" w:type="dxa"/>
            <w:tcBorders>
              <w:top w:val="single" w:sz="6" w:space="0" w:color="000000"/>
              <w:left w:val="single" w:sz="6" w:space="0" w:color="000000"/>
              <w:bottom w:val="single" w:sz="6" w:space="0" w:color="000000"/>
              <w:right w:val="nil"/>
            </w:tcBorders>
          </w:tcPr>
          <w:p>
            <w:pPr>
              <w:pStyle w:val="TableParagraph"/>
              <w:spacing w:before="136" w:line="242" w:lineRule="auto"/>
              <w:ind w:left="464" w:right="128" w:hanging="317"/>
              <w:rPr>
                <w:sz w:val="21"/>
              </w:rPr>
            </w:pPr>
            <w:r>
              <w:rPr>
                <w:sz w:val="21"/>
              </w:rPr>
              <w:t>本项目不涉及重点生态功能区及禁止开发区域。</w:t>
            </w:r>
          </w:p>
        </w:tc>
      </w:tr>
      <w:tr>
        <w:tblPrEx>
          <w:tblW w:w="0" w:type="auto"/>
          <w:jc w:val="left"/>
          <w:tblInd w:w="899" w:type="dxa"/>
          <w:tblLayout w:type="fixed"/>
          <w:tblCellMar>
            <w:top w:w="0" w:type="dxa"/>
            <w:left w:w="0" w:type="dxa"/>
            <w:bottom w:w="0" w:type="dxa"/>
            <w:right w:w="0" w:type="dxa"/>
          </w:tblCellMar>
          <w:tblLook w:val="01E0"/>
        </w:tblPrEx>
        <w:trPr>
          <w:trHeight w:val="543"/>
          <w:jc w:val="left"/>
        </w:trPr>
        <w:tc>
          <w:tcPr>
            <w:tcW w:w="544" w:type="dxa"/>
            <w:tcBorders>
              <w:top w:val="single" w:sz="6" w:space="0" w:color="000000"/>
              <w:left w:val="nil"/>
              <w:bottom w:val="single" w:sz="6" w:space="0" w:color="000000"/>
              <w:right w:val="single" w:sz="6" w:space="0" w:color="000000"/>
            </w:tcBorders>
          </w:tcPr>
          <w:p>
            <w:pPr>
              <w:pStyle w:val="TableParagraph"/>
              <w:spacing w:before="151"/>
              <w:ind w:left="34"/>
              <w:jc w:val="center"/>
              <w:rPr>
                <w:rFonts w:ascii="Times New Roman"/>
                <w:sz w:val="21"/>
              </w:rPr>
            </w:pPr>
            <w:bookmarkStart w:id="16" w:name="5"/>
            <w:bookmarkEnd w:id="16"/>
            <w:r>
              <w:rPr>
                <w:rFonts w:ascii="Times New Roman"/>
                <w:w w:val="99"/>
                <w:sz w:val="21"/>
              </w:rPr>
              <w:t>5</w:t>
            </w:r>
          </w:p>
        </w:tc>
        <w:tc>
          <w:tcPr>
            <w:tcW w:w="4134" w:type="dxa"/>
            <w:tcBorders>
              <w:top w:val="single" w:sz="6" w:space="0" w:color="000000"/>
              <w:left w:val="single" w:sz="6" w:space="0" w:color="000000"/>
              <w:bottom w:val="single" w:sz="6" w:space="0" w:color="000000"/>
              <w:right w:val="single" w:sz="6" w:space="0" w:color="000000"/>
            </w:tcBorders>
          </w:tcPr>
          <w:p>
            <w:pPr>
              <w:pStyle w:val="TableParagraph"/>
              <w:ind w:left="57" w:right="32"/>
              <w:jc w:val="center"/>
              <w:rPr>
                <w:sz w:val="21"/>
              </w:rPr>
            </w:pPr>
            <w:bookmarkStart w:id="17" w:name="《限制用地项目目录（2012年本）》、《禁止用地项目目录（2012年本）》"/>
            <w:bookmarkEnd w:id="17"/>
            <w:r>
              <w:rPr>
                <w:sz w:val="21"/>
              </w:rPr>
              <w:t>《限制用地项目目录（</w:t>
            </w:r>
            <w:r>
              <w:rPr>
                <w:rFonts w:ascii="Times New Roman" w:eastAsia="Times New Roman"/>
                <w:sz w:val="21"/>
              </w:rPr>
              <w:t>2012</w:t>
            </w:r>
            <w:r>
              <w:rPr>
                <w:sz w:val="21"/>
              </w:rPr>
              <w:t>年本）》、《禁</w:t>
            </w:r>
          </w:p>
          <w:p>
            <w:pPr>
              <w:pStyle w:val="TableParagraph"/>
              <w:spacing w:before="2" w:line="253" w:lineRule="exact"/>
              <w:ind w:left="57" w:right="32"/>
              <w:jc w:val="center"/>
              <w:rPr>
                <w:sz w:val="21"/>
              </w:rPr>
            </w:pPr>
            <w:r>
              <w:rPr>
                <w:sz w:val="21"/>
              </w:rPr>
              <w:t>止用地项目目录（</w:t>
            </w:r>
            <w:r>
              <w:rPr>
                <w:rFonts w:ascii="Times New Roman" w:eastAsia="Times New Roman"/>
                <w:sz w:val="21"/>
              </w:rPr>
              <w:t>2012</w:t>
            </w:r>
            <w:r>
              <w:rPr>
                <w:sz w:val="21"/>
              </w:rPr>
              <w:t>年本）》</w:t>
            </w:r>
          </w:p>
        </w:tc>
        <w:tc>
          <w:tcPr>
            <w:tcW w:w="735" w:type="dxa"/>
            <w:tcBorders>
              <w:top w:val="single" w:sz="6" w:space="0" w:color="000000"/>
              <w:left w:val="single" w:sz="6" w:space="0" w:color="000000"/>
              <w:bottom w:val="single" w:sz="6" w:space="0" w:color="000000"/>
              <w:right w:val="single" w:sz="6" w:space="0" w:color="000000"/>
            </w:tcBorders>
          </w:tcPr>
          <w:p>
            <w:pPr>
              <w:pStyle w:val="TableParagraph"/>
              <w:spacing w:before="151"/>
              <w:ind w:right="310"/>
              <w:jc w:val="right"/>
              <w:rPr>
                <w:rFonts w:ascii="Times New Roman"/>
                <w:sz w:val="21"/>
              </w:rPr>
            </w:pPr>
            <w:r>
              <w:rPr>
                <w:rFonts w:ascii="Times New Roman"/>
                <w:w w:val="99"/>
                <w:sz w:val="21"/>
              </w:rPr>
              <w:t>-</w:t>
            </w:r>
          </w:p>
        </w:tc>
        <w:tc>
          <w:tcPr>
            <w:tcW w:w="2804" w:type="dxa"/>
            <w:tcBorders>
              <w:top w:val="single" w:sz="6" w:space="0" w:color="000000"/>
              <w:left w:val="single" w:sz="6" w:space="0" w:color="000000"/>
              <w:bottom w:val="single" w:sz="6" w:space="0" w:color="000000"/>
              <w:right w:val="nil"/>
            </w:tcBorders>
          </w:tcPr>
          <w:p>
            <w:pPr>
              <w:pStyle w:val="TableParagraph"/>
              <w:spacing w:before="134"/>
              <w:ind w:left="232" w:right="213"/>
              <w:jc w:val="center"/>
              <w:rPr>
                <w:sz w:val="21"/>
              </w:rPr>
            </w:pPr>
            <w:bookmarkStart w:id="18" w:name="不属于限制和禁止用地。"/>
            <w:bookmarkEnd w:id="18"/>
            <w:r>
              <w:rPr>
                <w:sz w:val="21"/>
              </w:rPr>
              <w:t>不属于限制和禁止用地。</w:t>
            </w:r>
          </w:p>
        </w:tc>
      </w:tr>
      <w:tr>
        <w:tblPrEx>
          <w:tblW w:w="0" w:type="auto"/>
          <w:jc w:val="left"/>
          <w:tblInd w:w="899" w:type="dxa"/>
          <w:tblLayout w:type="fixed"/>
          <w:tblCellMar>
            <w:top w:w="0" w:type="dxa"/>
            <w:left w:w="0" w:type="dxa"/>
            <w:bottom w:w="0" w:type="dxa"/>
            <w:right w:w="0" w:type="dxa"/>
          </w:tblCellMar>
          <w:tblLook w:val="01E0"/>
        </w:tblPrEx>
        <w:trPr>
          <w:trHeight w:val="545"/>
          <w:jc w:val="left"/>
        </w:trPr>
        <w:tc>
          <w:tcPr>
            <w:tcW w:w="544" w:type="dxa"/>
            <w:tcBorders>
              <w:top w:val="single" w:sz="6" w:space="0" w:color="000000"/>
              <w:left w:val="nil"/>
              <w:bottom w:val="single" w:sz="6" w:space="0" w:color="000000"/>
              <w:right w:val="single" w:sz="6" w:space="0" w:color="000000"/>
            </w:tcBorders>
          </w:tcPr>
          <w:p>
            <w:pPr>
              <w:pStyle w:val="TableParagraph"/>
              <w:spacing w:before="151"/>
              <w:ind w:left="34"/>
              <w:jc w:val="center"/>
              <w:rPr>
                <w:rFonts w:ascii="Times New Roman"/>
                <w:sz w:val="21"/>
              </w:rPr>
            </w:pPr>
            <w:bookmarkStart w:id="19" w:name="6"/>
            <w:bookmarkEnd w:id="19"/>
            <w:r>
              <w:rPr>
                <w:rFonts w:ascii="Times New Roman"/>
                <w:w w:val="99"/>
                <w:sz w:val="21"/>
              </w:rPr>
              <w:t>6</w:t>
            </w:r>
          </w:p>
        </w:tc>
        <w:tc>
          <w:tcPr>
            <w:tcW w:w="4134" w:type="dxa"/>
            <w:tcBorders>
              <w:top w:val="single" w:sz="6" w:space="0" w:color="000000"/>
              <w:left w:val="single" w:sz="6" w:space="0" w:color="000000"/>
              <w:bottom w:val="single" w:sz="6" w:space="0" w:color="000000"/>
              <w:right w:val="single" w:sz="6" w:space="0" w:color="000000"/>
            </w:tcBorders>
          </w:tcPr>
          <w:p>
            <w:pPr>
              <w:pStyle w:val="TableParagraph"/>
              <w:ind w:left="113"/>
              <w:rPr>
                <w:sz w:val="21"/>
              </w:rPr>
            </w:pPr>
            <w:bookmarkStart w:id="20" w:name="《江苏省限制用地项目目录（2013年本）》、《江苏省禁止用地项目目录（2013年"/>
            <w:bookmarkEnd w:id="20"/>
            <w:r>
              <w:rPr>
                <w:sz w:val="21"/>
              </w:rPr>
              <w:t>《江苏省限制用地项目目录（</w:t>
            </w:r>
            <w:r>
              <w:rPr>
                <w:rFonts w:ascii="Times New Roman" w:eastAsia="Times New Roman"/>
                <w:sz w:val="21"/>
              </w:rPr>
              <w:t>2013</w:t>
            </w:r>
            <w:r>
              <w:rPr>
                <w:sz w:val="21"/>
              </w:rPr>
              <w:t>年本）》</w:t>
            </w:r>
          </w:p>
          <w:p>
            <w:pPr>
              <w:pStyle w:val="TableParagraph"/>
              <w:spacing w:before="5" w:line="251" w:lineRule="exact"/>
              <w:ind w:left="113"/>
              <w:rPr>
                <w:sz w:val="21"/>
              </w:rPr>
            </w:pPr>
            <w:r>
              <w:rPr>
                <w:sz w:val="21"/>
              </w:rPr>
              <w:t>《江苏省禁止用地项目目录（</w:t>
            </w:r>
            <w:r>
              <w:rPr>
                <w:rFonts w:ascii="Times New Roman" w:eastAsia="Times New Roman"/>
                <w:sz w:val="21"/>
              </w:rPr>
              <w:t>2013</w:t>
            </w:r>
            <w:r>
              <w:rPr>
                <w:sz w:val="21"/>
              </w:rPr>
              <w:t>年本）》</w:t>
            </w:r>
          </w:p>
        </w:tc>
        <w:tc>
          <w:tcPr>
            <w:tcW w:w="735" w:type="dxa"/>
            <w:tcBorders>
              <w:top w:val="single" w:sz="6" w:space="0" w:color="000000"/>
              <w:left w:val="single" w:sz="6" w:space="0" w:color="000000"/>
              <w:bottom w:val="single" w:sz="6" w:space="0" w:color="000000"/>
              <w:right w:val="single" w:sz="6" w:space="0" w:color="000000"/>
            </w:tcBorders>
          </w:tcPr>
          <w:p>
            <w:pPr>
              <w:pStyle w:val="TableParagraph"/>
              <w:tabs>
                <w:tab w:val="left" w:pos="337"/>
              </w:tabs>
              <w:ind w:left="-135" w:right="310"/>
              <w:jc w:val="right"/>
              <w:rPr>
                <w:rFonts w:ascii="Times New Roman" w:eastAsia="Times New Roman"/>
                <w:sz w:val="21"/>
              </w:rPr>
            </w:pPr>
            <w:r>
              <w:rPr>
                <w:sz w:val="21"/>
              </w:rPr>
              <w:t>、</w:t>
              <w:tab/>
            </w:r>
            <w:r>
              <w:rPr>
                <w:rFonts w:ascii="Times New Roman" w:eastAsia="Times New Roman"/>
                <w:spacing w:val="-17"/>
                <w:position w:val="-13"/>
                <w:sz w:val="21"/>
              </w:rPr>
              <w:t>-</w:t>
            </w:r>
          </w:p>
        </w:tc>
        <w:tc>
          <w:tcPr>
            <w:tcW w:w="2804" w:type="dxa"/>
            <w:tcBorders>
              <w:top w:val="single" w:sz="6" w:space="0" w:color="000000"/>
              <w:left w:val="single" w:sz="6" w:space="0" w:color="000000"/>
              <w:bottom w:val="single" w:sz="6" w:space="0" w:color="000000"/>
              <w:right w:val="nil"/>
            </w:tcBorders>
          </w:tcPr>
          <w:p>
            <w:pPr>
              <w:pStyle w:val="TableParagraph"/>
              <w:spacing w:before="137"/>
              <w:ind w:left="232" w:right="213"/>
              <w:jc w:val="center"/>
              <w:rPr>
                <w:sz w:val="21"/>
              </w:rPr>
            </w:pPr>
            <w:r>
              <w:rPr>
                <w:sz w:val="21"/>
              </w:rPr>
              <w:t>不属于限制和禁止用地。</w:t>
            </w:r>
          </w:p>
        </w:tc>
      </w:tr>
      <w:tr>
        <w:tblPrEx>
          <w:tblW w:w="0" w:type="auto"/>
          <w:jc w:val="left"/>
          <w:tblInd w:w="899" w:type="dxa"/>
          <w:tblLayout w:type="fixed"/>
          <w:tblCellMar>
            <w:top w:w="0" w:type="dxa"/>
            <w:left w:w="0" w:type="dxa"/>
            <w:bottom w:w="0" w:type="dxa"/>
            <w:right w:w="0" w:type="dxa"/>
          </w:tblCellMar>
          <w:tblLook w:val="01E0"/>
        </w:tblPrEx>
        <w:trPr>
          <w:trHeight w:val="544"/>
          <w:jc w:val="left"/>
        </w:trPr>
        <w:tc>
          <w:tcPr>
            <w:tcW w:w="544" w:type="dxa"/>
            <w:tcBorders>
              <w:top w:val="single" w:sz="6" w:space="0" w:color="000000"/>
              <w:left w:val="nil"/>
              <w:right w:val="single" w:sz="6" w:space="0" w:color="000000"/>
            </w:tcBorders>
          </w:tcPr>
          <w:p>
            <w:pPr>
              <w:pStyle w:val="TableParagraph"/>
              <w:spacing w:before="150"/>
              <w:ind w:left="34"/>
              <w:jc w:val="center"/>
              <w:rPr>
                <w:rFonts w:ascii="Times New Roman"/>
                <w:sz w:val="21"/>
              </w:rPr>
            </w:pPr>
            <w:bookmarkStart w:id="21" w:name="7"/>
            <w:bookmarkEnd w:id="21"/>
            <w:r>
              <w:rPr>
                <w:rFonts w:ascii="Times New Roman"/>
                <w:w w:val="99"/>
                <w:sz w:val="21"/>
              </w:rPr>
              <w:t>7</w:t>
            </w:r>
          </w:p>
        </w:tc>
        <w:tc>
          <w:tcPr>
            <w:tcW w:w="4134" w:type="dxa"/>
            <w:tcBorders>
              <w:top w:val="single" w:sz="6" w:space="0" w:color="000000"/>
              <w:left w:val="single" w:sz="6" w:space="0" w:color="000000"/>
              <w:right w:val="single" w:sz="6" w:space="0" w:color="000000"/>
            </w:tcBorders>
          </w:tcPr>
          <w:p>
            <w:pPr>
              <w:pStyle w:val="TableParagraph"/>
              <w:spacing w:before="1" w:line="270" w:lineRule="atLeast"/>
              <w:ind w:left="113" w:right="-29"/>
              <w:rPr>
                <w:sz w:val="21"/>
              </w:rPr>
            </w:pPr>
            <w:bookmarkStart w:id="22" w:name="《鼓励外商投资产业目录》、《外商投资准入特别管理措施（负面清单）》（2020年版"/>
            <w:bookmarkEnd w:id="22"/>
            <w:r>
              <w:rPr>
                <w:spacing w:val="-7"/>
                <w:sz w:val="21"/>
              </w:rPr>
              <w:t>《鼓励外商投资产业目录》、《外商投资准</w:t>
            </w:r>
            <w:r>
              <w:rPr>
                <w:spacing w:val="-12"/>
                <w:w w:val="95"/>
                <w:sz w:val="21"/>
              </w:rPr>
              <w:t>入特别管理措施</w:t>
            </w:r>
            <w:r>
              <w:rPr>
                <w:w w:val="95"/>
                <w:sz w:val="21"/>
              </w:rPr>
              <w:t>（负面清单</w:t>
            </w:r>
            <w:r>
              <w:rPr>
                <w:spacing w:val="-44"/>
                <w:w w:val="95"/>
                <w:sz w:val="21"/>
              </w:rPr>
              <w:t>）</w:t>
            </w:r>
            <w:r>
              <w:rPr>
                <w:spacing w:val="-87"/>
                <w:w w:val="95"/>
                <w:sz w:val="21"/>
              </w:rPr>
              <w:t>》</w:t>
            </w:r>
            <w:r>
              <w:rPr>
                <w:w w:val="95"/>
                <w:sz w:val="21"/>
              </w:rPr>
              <w:t>（</w:t>
            </w:r>
            <w:r>
              <w:rPr>
                <w:rFonts w:ascii="Times New Roman" w:eastAsia="Times New Roman"/>
                <w:w w:val="95"/>
                <w:sz w:val="21"/>
              </w:rPr>
              <w:t>2020</w:t>
            </w:r>
            <w:r>
              <w:rPr>
                <w:w w:val="95"/>
                <w:sz w:val="21"/>
              </w:rPr>
              <w:t>年版）</w:t>
            </w:r>
          </w:p>
        </w:tc>
        <w:tc>
          <w:tcPr>
            <w:tcW w:w="735" w:type="dxa"/>
            <w:tcBorders>
              <w:top w:val="single" w:sz="6" w:space="0" w:color="000000"/>
              <w:left w:val="single" w:sz="6" w:space="0" w:color="000000"/>
              <w:right w:val="single" w:sz="6" w:space="0" w:color="000000"/>
            </w:tcBorders>
          </w:tcPr>
          <w:p>
            <w:pPr>
              <w:pStyle w:val="TableParagraph"/>
              <w:spacing w:before="150"/>
              <w:ind w:right="310"/>
              <w:jc w:val="right"/>
              <w:rPr>
                <w:rFonts w:ascii="Times New Roman"/>
                <w:sz w:val="21"/>
              </w:rPr>
            </w:pPr>
            <w:r>
              <w:rPr>
                <w:rFonts w:ascii="Times New Roman"/>
                <w:w w:val="99"/>
                <w:sz w:val="21"/>
              </w:rPr>
              <w:t>-</w:t>
            </w:r>
          </w:p>
        </w:tc>
        <w:tc>
          <w:tcPr>
            <w:tcW w:w="2804" w:type="dxa"/>
            <w:tcBorders>
              <w:top w:val="single" w:sz="6" w:space="0" w:color="000000"/>
              <w:left w:val="single" w:sz="6" w:space="0" w:color="000000"/>
              <w:right w:val="nil"/>
            </w:tcBorders>
          </w:tcPr>
          <w:p>
            <w:pPr>
              <w:pStyle w:val="TableParagraph"/>
              <w:spacing w:before="1" w:line="270" w:lineRule="atLeast"/>
              <w:ind w:left="114" w:right="-15" w:firstLine="33"/>
              <w:rPr>
                <w:sz w:val="21"/>
              </w:rPr>
            </w:pPr>
            <w:bookmarkStart w:id="23" w:name="本项目属于《鼓励外商投资产业目录》中的鼓励类项目。"/>
            <w:bookmarkEnd w:id="23"/>
            <w:r>
              <w:rPr>
                <w:sz w:val="21"/>
              </w:rPr>
              <w:t>本项目属于《鼓励外商投资</w:t>
            </w:r>
            <w:r>
              <w:rPr>
                <w:spacing w:val="-6"/>
                <w:sz w:val="21"/>
              </w:rPr>
              <w:t>产业目录》中的鼓励类项目。</w:t>
            </w:r>
          </w:p>
        </w:tc>
      </w:tr>
    </w:tbl>
    <w:p>
      <w:pPr>
        <w:pStyle w:val="BodyText"/>
        <w:spacing w:before="2" w:line="362" w:lineRule="auto"/>
        <w:ind w:left="1383" w:right="242"/>
      </w:pPr>
      <w:r>
        <w:rPr>
          <w:spacing w:val="-9"/>
        </w:rPr>
        <w:t>由上表可见，本项目符合国家和地方产业政策及行业准入条件的相关要求。</w:t>
      </w:r>
      <w:r>
        <w:t>综上，本项目符合</w:t>
      </w:r>
      <w:r>
        <w:rPr>
          <w:rFonts w:ascii="Times New Roman" w:eastAsia="Times New Roman" w:hAnsi="Times New Roman"/>
          <w:spacing w:val="3"/>
        </w:rPr>
        <w:t>“</w:t>
      </w:r>
      <w:r>
        <w:t>三线一单</w:t>
      </w:r>
      <w:r>
        <w:rPr>
          <w:rFonts w:ascii="Times New Roman" w:eastAsia="Times New Roman" w:hAnsi="Times New Roman"/>
          <w:spacing w:val="3"/>
        </w:rPr>
        <w:t>”</w:t>
      </w:r>
      <w:r>
        <w:t>、国家和地方产业政策及行业准入条件的相</w:t>
      </w:r>
    </w:p>
    <w:p>
      <w:pPr>
        <w:pStyle w:val="BodyText"/>
        <w:spacing w:before="5" w:line="362" w:lineRule="auto"/>
        <w:ind w:left="904" w:right="361"/>
      </w:pPr>
      <w:r>
        <w:t>关要求，符合江苏省阜宁经济开发区风光电装备产业园产业定位且不属于该园区环境准入负面清单中的项目。</w:t>
      </w:r>
    </w:p>
    <w:p>
      <w:pPr>
        <w:pStyle w:val="Heading3"/>
        <w:spacing w:before="5"/>
        <w:ind w:left="1383"/>
      </w:pPr>
      <w:r>
        <w:rPr>
          <w:rFonts w:ascii="Times New Roman" w:eastAsia="Times New Roman"/>
        </w:rPr>
        <w:t>2</w:t>
      </w:r>
      <w:r>
        <w:t>、主体功能区规划分析</w:t>
      </w:r>
    </w:p>
    <w:p>
      <w:pPr>
        <w:pStyle w:val="Heading3"/>
        <w:tabs>
          <w:tab w:val="left" w:pos="1400"/>
        </w:tabs>
        <w:spacing w:before="161"/>
        <w:ind w:left="540"/>
        <w:jc w:val="center"/>
      </w:pPr>
      <w:r>
        <w:t>表</w:t>
      </w:r>
      <w:r>
        <w:rPr>
          <w:spacing w:val="-62"/>
        </w:rPr>
        <w:t xml:space="preserve"> </w:t>
      </w:r>
      <w:r>
        <w:rPr>
          <w:rFonts w:ascii="Times New Roman" w:eastAsia="Times New Roman"/>
        </w:rPr>
        <w:t>1-6</w:t>
        <w:tab/>
      </w:r>
      <w:r>
        <w:t>本项目与盐城市主体功能区划相符性分析</w:t>
      </w:r>
    </w:p>
    <w:tbl>
      <w:tblPr>
        <w:tblStyle w:val="TableNormal11"/>
        <w:tblW w:w="0" w:type="auto"/>
        <w:jc w:val="left"/>
        <w:tblInd w:w="89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720"/>
        <w:gridCol w:w="5230"/>
        <w:gridCol w:w="2267"/>
      </w:tblGrid>
      <w:tr>
        <w:tblPrEx>
          <w:tblW w:w="0" w:type="auto"/>
          <w:jc w:val="left"/>
          <w:tblInd w:w="89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273"/>
          <w:jc w:val="left"/>
        </w:trPr>
        <w:tc>
          <w:tcPr>
            <w:tcW w:w="720" w:type="dxa"/>
            <w:tcBorders>
              <w:left w:val="nil"/>
              <w:bottom w:val="single" w:sz="4" w:space="0" w:color="000000"/>
              <w:right w:val="single" w:sz="4" w:space="0" w:color="000000"/>
            </w:tcBorders>
          </w:tcPr>
          <w:p>
            <w:pPr>
              <w:pStyle w:val="TableParagraph"/>
              <w:spacing w:before="2" w:line="251" w:lineRule="exact"/>
              <w:ind w:left="149"/>
              <w:rPr>
                <w:sz w:val="21"/>
              </w:rPr>
            </w:pPr>
            <w:r>
              <w:rPr>
                <w:sz w:val="21"/>
              </w:rPr>
              <w:t>文件</w:t>
            </w:r>
          </w:p>
        </w:tc>
        <w:tc>
          <w:tcPr>
            <w:tcW w:w="5230" w:type="dxa"/>
            <w:tcBorders>
              <w:left w:val="single" w:sz="4" w:space="0" w:color="000000"/>
              <w:bottom w:val="single" w:sz="4" w:space="0" w:color="000000"/>
              <w:right w:val="single" w:sz="4" w:space="0" w:color="000000"/>
            </w:tcBorders>
          </w:tcPr>
          <w:p>
            <w:pPr>
              <w:pStyle w:val="TableParagraph"/>
              <w:spacing w:before="2" w:line="251" w:lineRule="exact"/>
              <w:ind w:left="2385" w:right="2375"/>
              <w:jc w:val="center"/>
              <w:rPr>
                <w:sz w:val="21"/>
              </w:rPr>
            </w:pPr>
            <w:r>
              <w:rPr>
                <w:sz w:val="21"/>
              </w:rPr>
              <w:t>要求</w:t>
            </w:r>
          </w:p>
        </w:tc>
        <w:tc>
          <w:tcPr>
            <w:tcW w:w="2267" w:type="dxa"/>
            <w:tcBorders>
              <w:left w:val="single" w:sz="4" w:space="0" w:color="000000"/>
              <w:bottom w:val="single" w:sz="4" w:space="0" w:color="000000"/>
              <w:right w:val="nil"/>
            </w:tcBorders>
          </w:tcPr>
          <w:p>
            <w:pPr>
              <w:pStyle w:val="TableParagraph"/>
              <w:spacing w:before="2" w:line="251" w:lineRule="exact"/>
              <w:ind w:left="578"/>
              <w:rPr>
                <w:sz w:val="21"/>
              </w:rPr>
            </w:pPr>
            <w:r>
              <w:rPr>
                <w:sz w:val="21"/>
              </w:rPr>
              <w:t>相符性分析</w:t>
            </w:r>
          </w:p>
        </w:tc>
      </w:tr>
      <w:tr>
        <w:tblPrEx>
          <w:tblW w:w="0" w:type="auto"/>
          <w:jc w:val="left"/>
          <w:tblInd w:w="899" w:type="dxa"/>
          <w:tblLayout w:type="fixed"/>
          <w:tblCellMar>
            <w:top w:w="0" w:type="dxa"/>
            <w:left w:w="0" w:type="dxa"/>
            <w:bottom w:w="0" w:type="dxa"/>
            <w:right w:w="0" w:type="dxa"/>
          </w:tblCellMar>
          <w:tblLook w:val="01E0"/>
        </w:tblPrEx>
        <w:trPr>
          <w:trHeight w:val="3267"/>
          <w:jc w:val="left"/>
        </w:trPr>
        <w:tc>
          <w:tcPr>
            <w:tcW w:w="720" w:type="dxa"/>
            <w:tcBorders>
              <w:top w:val="single" w:sz="4" w:space="0" w:color="000000"/>
              <w:left w:val="nil"/>
              <w:right w:val="single" w:sz="4" w:space="0" w:color="000000"/>
            </w:tcBorders>
          </w:tcPr>
          <w:p>
            <w:pPr>
              <w:pStyle w:val="TableParagraph"/>
              <w:rPr>
                <w:b/>
                <w:sz w:val="20"/>
              </w:rPr>
            </w:pPr>
          </w:p>
          <w:p>
            <w:pPr>
              <w:pStyle w:val="TableParagraph"/>
              <w:rPr>
                <w:b/>
                <w:sz w:val="20"/>
              </w:rPr>
            </w:pPr>
          </w:p>
          <w:p>
            <w:pPr>
              <w:pStyle w:val="TableParagraph"/>
              <w:spacing w:before="168" w:line="242" w:lineRule="auto"/>
              <w:ind w:left="122" w:right="88"/>
              <w:jc w:val="both"/>
              <w:rPr>
                <w:sz w:val="21"/>
              </w:rPr>
            </w:pPr>
            <w:r>
              <w:rPr>
                <w:spacing w:val="-14"/>
                <w:sz w:val="21"/>
              </w:rPr>
              <w:t>《 盐城 市主 体功 能区 实施 规</w:t>
            </w:r>
            <w:r>
              <w:rPr>
                <w:sz w:val="21"/>
              </w:rPr>
              <w:t>划》</w:t>
            </w:r>
          </w:p>
        </w:tc>
        <w:tc>
          <w:tcPr>
            <w:tcW w:w="5230" w:type="dxa"/>
            <w:tcBorders>
              <w:top w:val="single" w:sz="4" w:space="0" w:color="000000"/>
              <w:left w:val="single" w:sz="4" w:space="0" w:color="000000"/>
              <w:right w:val="single" w:sz="4" w:space="0" w:color="000000"/>
            </w:tcBorders>
          </w:tcPr>
          <w:p>
            <w:pPr>
              <w:pStyle w:val="TableParagraph"/>
              <w:spacing w:before="3"/>
              <w:rPr>
                <w:b/>
                <w:sz w:val="21"/>
              </w:rPr>
            </w:pPr>
          </w:p>
          <w:p>
            <w:pPr>
              <w:pStyle w:val="TableParagraph"/>
              <w:spacing w:before="1" w:line="242" w:lineRule="auto"/>
              <w:ind w:left="117" w:right="146"/>
              <w:jc w:val="both"/>
              <w:rPr>
                <w:sz w:val="21"/>
              </w:rPr>
            </w:pPr>
            <w:r>
              <w:rPr>
                <w:spacing w:val="15"/>
                <w:w w:val="95"/>
                <w:sz w:val="21"/>
              </w:rPr>
              <w:t xml:space="preserve">我市重点开发区域主要分布在大都市区、县城、沿 海重点开发园区及部分城镇等。阜宁县重点开发区 </w:t>
            </w:r>
            <w:r>
              <w:rPr>
                <w:spacing w:val="16"/>
                <w:w w:val="95"/>
                <w:sz w:val="21"/>
              </w:rPr>
              <w:t>域主要为阜宁县城（</w:t>
            </w:r>
            <w:r>
              <w:rPr>
                <w:spacing w:val="14"/>
                <w:w w:val="95"/>
                <w:sz w:val="21"/>
              </w:rPr>
              <w:t xml:space="preserve">包括阜城街道、吴滩街道、花 </w:t>
            </w:r>
            <w:r>
              <w:rPr>
                <w:spacing w:val="16"/>
                <w:w w:val="95"/>
                <w:sz w:val="21"/>
              </w:rPr>
              <w:t>园街道、金沙湖街道</w:t>
            </w:r>
            <w:r>
              <w:rPr>
                <w:spacing w:val="19"/>
                <w:w w:val="95"/>
                <w:sz w:val="21"/>
              </w:rPr>
              <w:t>）</w:t>
            </w:r>
            <w:r>
              <w:rPr>
                <w:spacing w:val="16"/>
                <w:w w:val="95"/>
                <w:sz w:val="21"/>
              </w:rPr>
              <w:t>、郭墅镇、益林镇（</w:t>
            </w:r>
            <w:r>
              <w:rPr>
                <w:spacing w:val="10"/>
                <w:w w:val="95"/>
                <w:sz w:val="21"/>
              </w:rPr>
              <w:t>原益林</w:t>
            </w:r>
            <w:r>
              <w:rPr>
                <w:spacing w:val="16"/>
                <w:sz w:val="21"/>
              </w:rPr>
              <w:t>镇部分</w:t>
            </w:r>
            <w:r>
              <w:rPr>
                <w:spacing w:val="19"/>
                <w:sz w:val="21"/>
              </w:rPr>
              <w:t>）</w:t>
            </w:r>
            <w:r>
              <w:rPr>
                <w:spacing w:val="14"/>
                <w:sz w:val="21"/>
              </w:rPr>
              <w:t>、东沟镇、新沟镇、沟墩镇。</w:t>
            </w:r>
          </w:p>
          <w:p>
            <w:pPr>
              <w:pStyle w:val="TableParagraph"/>
              <w:spacing w:before="2" w:line="242" w:lineRule="auto"/>
              <w:ind w:left="117" w:right="-15"/>
              <w:rPr>
                <w:sz w:val="21"/>
              </w:rPr>
            </w:pPr>
            <w:r>
              <w:rPr>
                <w:spacing w:val="15"/>
                <w:sz w:val="21"/>
              </w:rPr>
              <w:t>该区域功能定位是：集聚高端要素、发展现代服务</w:t>
            </w:r>
            <w:r>
              <w:rPr>
                <w:spacing w:val="7"/>
                <w:sz w:val="21"/>
              </w:rPr>
              <w:t>业、提升综合服务功能的核心区域； 战略性新兴产</w:t>
            </w:r>
            <w:r>
              <w:rPr>
                <w:spacing w:val="15"/>
                <w:sz w:val="21"/>
              </w:rPr>
              <w:t>业和先进制造业的集聚区；新型城镇化和城乡发展</w:t>
            </w:r>
            <w:r>
              <w:rPr>
                <w:spacing w:val="4"/>
                <w:sz w:val="21"/>
              </w:rPr>
              <w:t xml:space="preserve">一体化的重要支撑区； 支撑创新驱动、转型发展， </w:t>
            </w:r>
            <w:r>
              <w:rPr>
                <w:spacing w:val="7"/>
                <w:w w:val="95"/>
                <w:sz w:val="21"/>
              </w:rPr>
              <w:t>承载高强度、多功能国土开发的战略空间和增长极。</w:t>
            </w:r>
          </w:p>
        </w:tc>
        <w:tc>
          <w:tcPr>
            <w:tcW w:w="2267" w:type="dxa"/>
            <w:tcBorders>
              <w:top w:val="single" w:sz="4" w:space="0" w:color="000000"/>
              <w:left w:val="single" w:sz="4" w:space="0" w:color="000000"/>
              <w:right w:val="nil"/>
            </w:tcBorders>
          </w:tcPr>
          <w:p>
            <w:pPr>
              <w:pStyle w:val="TableParagraph"/>
              <w:spacing w:line="244" w:lineRule="auto"/>
              <w:ind w:left="211" w:right="119" w:hanging="87"/>
              <w:rPr>
                <w:rFonts w:ascii="Times New Roman" w:eastAsia="Times New Roman"/>
                <w:sz w:val="21"/>
              </w:rPr>
            </w:pPr>
            <w:r>
              <w:rPr>
                <w:sz w:val="21"/>
              </w:rPr>
              <w:t xml:space="preserve">本项目位于阜宁经济开发区协鑫大道 </w:t>
            </w:r>
            <w:r>
              <w:rPr>
                <w:rFonts w:ascii="Times New Roman" w:eastAsia="Times New Roman"/>
                <w:sz w:val="21"/>
              </w:rPr>
              <w:t>26</w:t>
            </w:r>
          </w:p>
          <w:p>
            <w:pPr>
              <w:pStyle w:val="TableParagraph"/>
              <w:spacing w:line="242" w:lineRule="auto"/>
              <w:ind w:left="124" w:right="-15" w:hanging="8"/>
              <w:rPr>
                <w:sz w:val="21"/>
              </w:rPr>
            </w:pPr>
            <w:r>
              <w:rPr>
                <w:spacing w:val="2"/>
                <w:sz w:val="21"/>
              </w:rPr>
              <w:t xml:space="preserve">号，为重点开发区域， </w:t>
            </w:r>
            <w:r>
              <w:rPr>
                <w:spacing w:val="14"/>
                <w:sz w:val="21"/>
              </w:rPr>
              <w:t>项目属于玻璃纤维和碳纤维制造和复合材料再生循环利用项</w:t>
            </w:r>
          </w:p>
          <w:p>
            <w:pPr>
              <w:pStyle w:val="TableParagraph"/>
              <w:spacing w:line="242" w:lineRule="auto"/>
              <w:ind w:left="124" w:right="119"/>
              <w:jc w:val="both"/>
              <w:rPr>
                <w:sz w:val="21"/>
              </w:rPr>
            </w:pPr>
            <w:r>
              <w:rPr>
                <w:sz w:val="21"/>
              </w:rPr>
              <w:t>目，产品主要用于风力叶片、碳纤复合材料及玻纤复合材料， 服务风电制造企业， 符合盐城市主体功能</w:t>
            </w:r>
          </w:p>
          <w:p>
            <w:pPr>
              <w:pStyle w:val="TableParagraph"/>
              <w:spacing w:line="253" w:lineRule="exact"/>
              <w:ind w:left="465"/>
              <w:rPr>
                <w:sz w:val="21"/>
              </w:rPr>
            </w:pPr>
            <w:r>
              <w:rPr>
                <w:sz w:val="21"/>
              </w:rPr>
              <w:t>区实施规划。</w:t>
            </w:r>
          </w:p>
        </w:tc>
      </w:tr>
    </w:tbl>
    <w:p>
      <w:pPr>
        <w:pStyle w:val="BodyText"/>
        <w:spacing w:before="1" w:line="364" w:lineRule="auto"/>
        <w:ind w:left="904" w:right="361" w:firstLine="480"/>
      </w:pPr>
      <w:r>
        <w:t>综上所述，本项目符合《盐城市主体功能区实施规划》，盐城市主体功能区规划图详见附图。</w:t>
      </w:r>
    </w:p>
    <w:p>
      <w:pPr>
        <w:pStyle w:val="Heading3"/>
        <w:spacing w:before="1"/>
        <w:ind w:left="1383"/>
      </w:pPr>
      <w:r>
        <w:rPr>
          <w:rFonts w:ascii="Times New Roman" w:eastAsia="Times New Roman"/>
        </w:rPr>
        <w:t>3</w:t>
      </w:r>
      <w:r>
        <w:t>、长江经济带相关文件分析</w:t>
      </w:r>
    </w:p>
    <w:p>
      <w:pPr>
        <w:pStyle w:val="BodyText"/>
        <w:spacing w:before="158"/>
        <w:ind w:left="1383"/>
      </w:pPr>
      <w:r>
        <w:t>推动长江经济带发展领导小组办公室关于印发《长江经济带发展负面清单</w:t>
      </w:r>
    </w:p>
    <w:p>
      <w:pPr>
        <w:spacing w:after="0"/>
        <w:sectPr>
          <w:footerReference w:type="default" r:id="rId17"/>
          <w:pgSz w:w="11910" w:h="16840"/>
          <w:pgMar w:top="1380" w:right="1199" w:bottom="1260" w:left="1220" w:header="0" w:footer="997"/>
          <w:pgNumType w:start="14"/>
          <w:cols w:space="708"/>
        </w:sectPr>
      </w:pPr>
    </w:p>
    <w:tbl>
      <w:tblPr>
        <w:tblStyle w:val="TableNormal12"/>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08"/>
        <w:gridCol w:w="1120"/>
        <w:gridCol w:w="4139"/>
        <w:gridCol w:w="3069"/>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711"/>
          <w:jc w:val="left"/>
        </w:trPr>
        <w:tc>
          <w:tcPr>
            <w:tcW w:w="565"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8328" w:type="dxa"/>
            <w:gridSpan w:val="3"/>
            <w:tcBorders>
              <w:left w:val="nil"/>
            </w:tcBorders>
          </w:tcPr>
          <w:p>
            <w:pPr>
              <w:pStyle w:val="TableParagraph"/>
              <w:spacing w:before="1" w:line="364" w:lineRule="auto"/>
              <w:ind w:left="13" w:right="4"/>
              <w:jc w:val="both"/>
              <w:rPr>
                <w:sz w:val="24"/>
              </w:rPr>
            </w:pPr>
            <w:r>
              <w:rPr>
                <w:sz w:val="24"/>
              </w:rPr>
              <w:t>指南（试行，</w:t>
            </w:r>
            <w:r>
              <w:rPr>
                <w:rFonts w:ascii="Times New Roman" w:eastAsia="Times New Roman"/>
                <w:sz w:val="24"/>
              </w:rPr>
              <w:t xml:space="preserve">2022 </w:t>
            </w:r>
            <w:r>
              <w:rPr>
                <w:sz w:val="24"/>
              </w:rPr>
              <w:t>年版）》的通知（长江办</w:t>
            </w:r>
            <w:r>
              <w:rPr>
                <w:sz w:val="21"/>
              </w:rPr>
              <w:t>〔</w:t>
            </w:r>
            <w:r>
              <w:rPr>
                <w:rFonts w:ascii="Times New Roman" w:eastAsia="Times New Roman"/>
                <w:sz w:val="24"/>
              </w:rPr>
              <w:t>2022</w:t>
            </w:r>
            <w:r>
              <w:rPr>
                <w:sz w:val="21"/>
              </w:rPr>
              <w:t>〕</w:t>
            </w:r>
            <w:r>
              <w:rPr>
                <w:rFonts w:ascii="Times New Roman" w:eastAsia="Times New Roman"/>
                <w:sz w:val="24"/>
              </w:rPr>
              <w:t xml:space="preserve">7 </w:t>
            </w:r>
            <w:r>
              <w:rPr>
                <w:sz w:val="24"/>
              </w:rPr>
              <w:t>号）、《</w:t>
            </w:r>
            <w:r>
              <w:rPr>
                <w:rFonts w:ascii="Times New Roman" w:eastAsia="Times New Roman"/>
                <w:sz w:val="24"/>
              </w:rPr>
              <w:t>&lt;</w:t>
            </w:r>
            <w:r>
              <w:rPr>
                <w:sz w:val="24"/>
              </w:rPr>
              <w:t>长江经济带发展负面清单指南（试行，</w:t>
            </w:r>
            <w:r>
              <w:rPr>
                <w:rFonts w:ascii="Times New Roman" w:eastAsia="Times New Roman"/>
                <w:sz w:val="24"/>
              </w:rPr>
              <w:t xml:space="preserve">2022 </w:t>
            </w:r>
            <w:r>
              <w:rPr>
                <w:sz w:val="24"/>
              </w:rPr>
              <w:t>年版）</w:t>
            </w:r>
            <w:r>
              <w:rPr>
                <w:rFonts w:ascii="Times New Roman" w:eastAsia="Times New Roman"/>
                <w:sz w:val="24"/>
              </w:rPr>
              <w:t>&gt;</w:t>
            </w:r>
            <w:r>
              <w:rPr>
                <w:sz w:val="24"/>
              </w:rPr>
              <w:t>江苏省实施细则》（苏长江办发</w:t>
            </w:r>
            <w:r>
              <w:rPr>
                <w:sz w:val="21"/>
              </w:rPr>
              <w:t>〔</w:t>
            </w:r>
            <w:r>
              <w:rPr>
                <w:rFonts w:ascii="Times New Roman" w:eastAsia="Times New Roman"/>
                <w:sz w:val="24"/>
              </w:rPr>
              <w:t>2022</w:t>
            </w:r>
            <w:r>
              <w:rPr>
                <w:sz w:val="21"/>
              </w:rPr>
              <w:t>〕</w:t>
            </w:r>
            <w:r>
              <w:rPr>
                <w:rFonts w:ascii="Times New Roman" w:eastAsia="Times New Roman"/>
                <w:sz w:val="24"/>
              </w:rPr>
              <w:t xml:space="preserve">55 </w:t>
            </w:r>
            <w:r>
              <w:rPr>
                <w:sz w:val="24"/>
              </w:rPr>
              <w:t xml:space="preserve">号）、的相符性分析，具体分析详见表 </w:t>
            </w:r>
            <w:r>
              <w:rPr>
                <w:rFonts w:ascii="Times New Roman" w:eastAsia="Times New Roman"/>
                <w:sz w:val="24"/>
              </w:rPr>
              <w:t>1-7</w:t>
            </w:r>
            <w:r>
              <w:rPr>
                <w:sz w:val="24"/>
              </w:rPr>
              <w:t>。</w:t>
            </w:r>
          </w:p>
          <w:p>
            <w:pPr>
              <w:pStyle w:val="TableParagraph"/>
              <w:spacing w:line="288" w:lineRule="exact"/>
              <w:ind w:left="1525"/>
              <w:jc w:val="both"/>
              <w:rPr>
                <w:b/>
                <w:sz w:val="24"/>
              </w:rPr>
            </w:pPr>
            <w:r>
              <w:rPr>
                <w:b/>
                <w:sz w:val="24"/>
              </w:rPr>
              <w:t xml:space="preserve">表 </w:t>
            </w:r>
            <w:r>
              <w:rPr>
                <w:rFonts w:ascii="Times New Roman" w:eastAsia="Times New Roman"/>
                <w:b/>
                <w:sz w:val="24"/>
              </w:rPr>
              <w:t xml:space="preserve">1-7  </w:t>
            </w:r>
            <w:r>
              <w:rPr>
                <w:b/>
                <w:sz w:val="24"/>
              </w:rPr>
              <w:t>本项目与长江经济带相关文件相符性分析</w:t>
            </w:r>
          </w:p>
        </w:tc>
      </w:tr>
      <w:tr>
        <w:tblPrEx>
          <w:tblW w:w="0" w:type="auto"/>
          <w:jc w:val="left"/>
          <w:tblInd w:w="247" w:type="dxa"/>
          <w:tblLayout w:type="fixed"/>
          <w:tblCellMar>
            <w:top w:w="0" w:type="dxa"/>
            <w:left w:w="0" w:type="dxa"/>
            <w:bottom w:w="0" w:type="dxa"/>
            <w:right w:w="0" w:type="dxa"/>
          </w:tblCellMar>
          <w:tblLook w:val="01E0"/>
        </w:tblPrEx>
        <w:trPr>
          <w:trHeight w:val="262"/>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tcBorders>
              <w:left w:val="nil"/>
              <w:bottom w:val="single" w:sz="4" w:space="0" w:color="000000"/>
              <w:right w:val="single" w:sz="4" w:space="0" w:color="000000"/>
            </w:tcBorders>
          </w:tcPr>
          <w:p>
            <w:pPr>
              <w:pStyle w:val="TableParagraph"/>
              <w:spacing w:before="1" w:line="241" w:lineRule="exact"/>
              <w:ind w:left="349"/>
              <w:rPr>
                <w:sz w:val="21"/>
              </w:rPr>
            </w:pPr>
            <w:r>
              <w:rPr>
                <w:sz w:val="21"/>
              </w:rPr>
              <w:t>文件</w:t>
            </w:r>
          </w:p>
        </w:tc>
        <w:tc>
          <w:tcPr>
            <w:tcW w:w="4139" w:type="dxa"/>
            <w:tcBorders>
              <w:left w:val="single" w:sz="4" w:space="0" w:color="000000"/>
              <w:bottom w:val="single" w:sz="4" w:space="0" w:color="000000"/>
              <w:right w:val="single" w:sz="4" w:space="0" w:color="000000"/>
            </w:tcBorders>
          </w:tcPr>
          <w:p>
            <w:pPr>
              <w:pStyle w:val="TableParagraph"/>
              <w:spacing w:before="1" w:line="241" w:lineRule="exact"/>
              <w:ind w:left="12" w:right="2"/>
              <w:jc w:val="center"/>
              <w:rPr>
                <w:sz w:val="21"/>
              </w:rPr>
            </w:pPr>
            <w:r>
              <w:rPr>
                <w:sz w:val="21"/>
              </w:rPr>
              <w:t>要求</w:t>
            </w:r>
          </w:p>
        </w:tc>
        <w:tc>
          <w:tcPr>
            <w:tcW w:w="3069" w:type="dxa"/>
            <w:tcBorders>
              <w:left w:val="single" w:sz="4" w:space="0" w:color="000000"/>
              <w:bottom w:val="single" w:sz="4" w:space="0" w:color="000000"/>
            </w:tcBorders>
          </w:tcPr>
          <w:p>
            <w:pPr>
              <w:pStyle w:val="TableParagraph"/>
              <w:spacing w:before="1" w:line="241" w:lineRule="exact"/>
              <w:ind w:left="108" w:right="192"/>
              <w:jc w:val="center"/>
              <w:rPr>
                <w:sz w:val="21"/>
              </w:rPr>
            </w:pPr>
            <w:r>
              <w:rPr>
                <w:sz w:val="21"/>
              </w:rPr>
              <w:t>相符性分析</w:t>
            </w:r>
          </w:p>
        </w:tc>
      </w:tr>
      <w:tr>
        <w:tblPrEx>
          <w:tblW w:w="0" w:type="auto"/>
          <w:jc w:val="left"/>
          <w:tblInd w:w="247" w:type="dxa"/>
          <w:tblLayout w:type="fixed"/>
          <w:tblCellMar>
            <w:top w:w="0" w:type="dxa"/>
            <w:left w:w="0" w:type="dxa"/>
            <w:bottom w:w="0" w:type="dxa"/>
            <w:right w:w="0" w:type="dxa"/>
          </w:tblCellMar>
          <w:tblLook w:val="01E0"/>
        </w:tblPrEx>
        <w:trPr>
          <w:trHeight w:val="1872"/>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val="restart"/>
            <w:tcBorders>
              <w:top w:val="single" w:sz="4" w:space="0" w:color="000000"/>
              <w:left w:val="nil"/>
              <w:bottom w:val="single" w:sz="2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30" w:line="242" w:lineRule="auto"/>
              <w:ind w:left="121" w:right="105" w:firstLine="50"/>
              <w:jc w:val="both"/>
              <w:rPr>
                <w:sz w:val="21"/>
              </w:rPr>
            </w:pPr>
            <w:r>
              <w:rPr>
                <w:sz w:val="21"/>
              </w:rPr>
              <w:t>《</w:t>
            </w:r>
            <w:r>
              <w:rPr>
                <w:rFonts w:ascii="Times New Roman" w:eastAsia="Times New Roman"/>
                <w:sz w:val="21"/>
              </w:rPr>
              <w:t>&lt;</w:t>
            </w:r>
            <w:r>
              <w:rPr>
                <w:sz w:val="21"/>
              </w:rPr>
              <w:t>长江经济带发展负面清单指南</w:t>
            </w:r>
          </w:p>
          <w:p>
            <w:pPr>
              <w:pStyle w:val="TableParagraph"/>
              <w:spacing w:before="2"/>
              <w:ind w:left="121"/>
              <w:rPr>
                <w:sz w:val="21"/>
              </w:rPr>
            </w:pPr>
            <w:r>
              <w:rPr>
                <w:sz w:val="21"/>
              </w:rPr>
              <w:t>（ 试行，</w:t>
            </w:r>
          </w:p>
          <w:p>
            <w:pPr>
              <w:pStyle w:val="TableParagraph"/>
              <w:spacing w:before="3"/>
              <w:ind w:left="205"/>
              <w:rPr>
                <w:sz w:val="21"/>
              </w:rPr>
            </w:pPr>
            <w:r>
              <w:rPr>
                <w:rFonts w:ascii="Times New Roman" w:eastAsia="Times New Roman"/>
                <w:sz w:val="21"/>
              </w:rPr>
              <w:t xml:space="preserve">2022 </w:t>
            </w:r>
            <w:r>
              <w:rPr>
                <w:sz w:val="21"/>
              </w:rPr>
              <w:t>年</w:t>
            </w:r>
          </w:p>
          <w:p>
            <w:pPr>
              <w:pStyle w:val="TableParagraph"/>
              <w:spacing w:before="4" w:line="242" w:lineRule="auto"/>
              <w:ind w:left="121" w:right="103" w:firstLine="50"/>
              <w:jc w:val="both"/>
              <w:rPr>
                <w:sz w:val="21"/>
              </w:rPr>
            </w:pPr>
            <w:r>
              <w:rPr>
                <w:spacing w:val="16"/>
                <w:sz w:val="21"/>
              </w:rPr>
              <w:t>版</w:t>
            </w:r>
            <w:r>
              <w:rPr>
                <w:spacing w:val="12"/>
                <w:sz w:val="21"/>
              </w:rPr>
              <w:t>）</w:t>
            </w:r>
            <w:r>
              <w:rPr>
                <w:rFonts w:ascii="Times New Roman" w:eastAsia="Times New Roman"/>
                <w:spacing w:val="12"/>
                <w:sz w:val="21"/>
              </w:rPr>
              <w:t>&gt;</w:t>
            </w:r>
            <w:r>
              <w:rPr>
                <w:sz w:val="21"/>
              </w:rPr>
              <w:t>江</w:t>
            </w:r>
            <w:r>
              <w:rPr>
                <w:spacing w:val="8"/>
                <w:sz w:val="21"/>
              </w:rPr>
              <w:t>苏省实施</w:t>
            </w:r>
            <w:r>
              <w:rPr>
                <w:spacing w:val="17"/>
                <w:sz w:val="21"/>
              </w:rPr>
              <w:t>细则</w:t>
            </w:r>
            <w:r>
              <w:rPr>
                <w:spacing w:val="-209"/>
                <w:sz w:val="21"/>
              </w:rPr>
              <w:t>（</w:t>
            </w:r>
            <w:r>
              <w:rPr>
                <w:sz w:val="21"/>
              </w:rPr>
              <w:t>》苏</w:t>
            </w:r>
            <w:r>
              <w:rPr>
                <w:spacing w:val="8"/>
                <w:w w:val="95"/>
                <w:sz w:val="21"/>
              </w:rPr>
              <w:t>长江办发</w:t>
            </w:r>
          </w:p>
          <w:p>
            <w:pPr>
              <w:pStyle w:val="TableParagraph"/>
              <w:spacing w:before="3"/>
              <w:ind w:left="121"/>
              <w:rPr>
                <w:sz w:val="21"/>
              </w:rPr>
            </w:pPr>
            <w:r>
              <w:rPr>
                <w:spacing w:val="19"/>
                <w:w w:val="95"/>
                <w:sz w:val="21"/>
              </w:rPr>
              <w:t>〔</w:t>
            </w:r>
            <w:r>
              <w:rPr>
                <w:rFonts w:ascii="Times New Roman" w:eastAsia="Times New Roman"/>
                <w:spacing w:val="8"/>
                <w:w w:val="95"/>
                <w:sz w:val="21"/>
              </w:rPr>
              <w:t>2022</w:t>
            </w:r>
            <w:r>
              <w:rPr>
                <w:w w:val="95"/>
                <w:sz w:val="21"/>
              </w:rPr>
              <w:t>〕</w:t>
            </w:r>
          </w:p>
          <w:p>
            <w:pPr>
              <w:pStyle w:val="TableParagraph"/>
              <w:spacing w:before="2"/>
              <w:ind w:left="205"/>
              <w:rPr>
                <w:sz w:val="21"/>
              </w:rPr>
            </w:pPr>
            <w:r>
              <w:rPr>
                <w:rFonts w:ascii="Times New Roman" w:eastAsia="Times New Roman"/>
                <w:sz w:val="21"/>
              </w:rPr>
              <w:t xml:space="preserve">55 </w:t>
            </w:r>
            <w:r>
              <w:rPr>
                <w:sz w:val="21"/>
              </w:rPr>
              <w:t>号）</w:t>
            </w: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before="126" w:line="242" w:lineRule="auto"/>
              <w:ind w:left="117" w:right="-29"/>
              <w:rPr>
                <w:sz w:val="21"/>
              </w:rPr>
            </w:pPr>
            <w:r>
              <w:rPr>
                <w:spacing w:val="-5"/>
                <w:sz w:val="21"/>
              </w:rPr>
              <w:t>禁止建设不符合国家港口布局规划和《江苏</w:t>
            </w:r>
            <w:r>
              <w:rPr>
                <w:spacing w:val="-9"/>
                <w:sz w:val="21"/>
              </w:rPr>
              <w:t>省沿江沿海港口布局规划</w:t>
            </w:r>
            <w:r>
              <w:rPr>
                <w:sz w:val="21"/>
              </w:rPr>
              <w:t>（</w:t>
            </w:r>
            <w:r>
              <w:rPr>
                <w:rFonts w:ascii="Times New Roman" w:eastAsia="Times New Roman"/>
                <w:sz w:val="21"/>
              </w:rPr>
              <w:t>2015-2030</w:t>
            </w:r>
            <w:r>
              <w:rPr>
                <w:rFonts w:ascii="Times New Roman" w:eastAsia="Times New Roman"/>
                <w:spacing w:val="-8"/>
                <w:sz w:val="21"/>
              </w:rPr>
              <w:t xml:space="preserve"> </w:t>
            </w:r>
            <w:r>
              <w:rPr>
                <w:sz w:val="21"/>
              </w:rPr>
              <w:t>年</w:t>
            </w:r>
            <w:r>
              <w:rPr>
                <w:spacing w:val="-41"/>
                <w:sz w:val="21"/>
              </w:rPr>
              <w:t>）</w:t>
            </w:r>
            <w:r>
              <w:rPr>
                <w:sz w:val="21"/>
              </w:rPr>
              <w:t>》</w:t>
            </w:r>
          </w:p>
          <w:p>
            <w:pPr>
              <w:pStyle w:val="TableParagraph"/>
              <w:spacing w:before="1" w:line="242" w:lineRule="auto"/>
              <w:ind w:left="117" w:right="88" w:firstLine="141"/>
              <w:rPr>
                <w:sz w:val="21"/>
              </w:rPr>
            </w:pPr>
            <w:r>
              <w:rPr>
                <w:sz w:val="21"/>
              </w:rPr>
              <w:t>《江苏省内河港口布局规划（</w:t>
            </w:r>
            <w:r>
              <w:rPr>
                <w:rFonts w:ascii="Times New Roman" w:eastAsia="Times New Roman"/>
                <w:sz w:val="21"/>
              </w:rPr>
              <w:t xml:space="preserve">2017-2035 </w:t>
            </w:r>
            <w:r>
              <w:rPr>
                <w:w w:val="95"/>
                <w:sz w:val="21"/>
              </w:rPr>
              <w:t>年</w:t>
            </w:r>
            <w:r>
              <w:rPr>
                <w:spacing w:val="-34"/>
                <w:w w:val="95"/>
                <w:sz w:val="21"/>
              </w:rPr>
              <w:t>）</w:t>
            </w:r>
            <w:r>
              <w:rPr>
                <w:spacing w:val="-6"/>
                <w:w w:val="95"/>
                <w:sz w:val="21"/>
              </w:rPr>
              <w:t xml:space="preserve">》以及我省有关港口总体规划的码头项 </w:t>
            </w:r>
            <w:r>
              <w:rPr>
                <w:spacing w:val="-9"/>
                <w:w w:val="95"/>
                <w:sz w:val="21"/>
              </w:rPr>
              <w:t>目，禁止建设未纳入《长江干线过江通道布</w:t>
            </w:r>
          </w:p>
          <w:p>
            <w:pPr>
              <w:pStyle w:val="TableParagraph"/>
              <w:spacing w:before="1"/>
              <w:ind w:left="712"/>
              <w:rPr>
                <w:sz w:val="21"/>
              </w:rPr>
            </w:pPr>
            <w:r>
              <w:rPr>
                <w:sz w:val="21"/>
              </w:rPr>
              <w:t>局规划》的过长江通道项目。</w:t>
            </w:r>
          </w:p>
        </w:tc>
        <w:tc>
          <w:tcPr>
            <w:tcW w:w="3069" w:type="dxa"/>
            <w:tcBorders>
              <w:top w:val="single" w:sz="4" w:space="0" w:color="000000"/>
              <w:left w:val="single" w:sz="4" w:space="0" w:color="000000"/>
              <w:bottom w:val="single" w:sz="4" w:space="0" w:color="000000"/>
            </w:tcBorders>
          </w:tcPr>
          <w:p>
            <w:pPr>
              <w:pStyle w:val="TableParagraph"/>
              <w:spacing w:line="242" w:lineRule="auto"/>
              <w:ind w:left="118" w:right="79" w:firstLine="7"/>
              <w:rPr>
                <w:sz w:val="21"/>
              </w:rPr>
            </w:pPr>
            <w:r>
              <w:rPr>
                <w:sz w:val="21"/>
              </w:rPr>
              <w:t>本项目属于玻璃纤维和碳纤维制造和复合材料再生循环利用</w:t>
            </w:r>
            <w:r>
              <w:rPr>
                <w:spacing w:val="-11"/>
                <w:sz w:val="21"/>
              </w:rPr>
              <w:t>项目，产品主要用于风力叶片、</w:t>
            </w:r>
            <w:r>
              <w:rPr>
                <w:sz w:val="21"/>
              </w:rPr>
              <w:t>碳纤复合材料及玻纤复合材</w:t>
            </w:r>
          </w:p>
          <w:p>
            <w:pPr>
              <w:pStyle w:val="TableParagraph"/>
              <w:spacing w:line="244" w:lineRule="auto"/>
              <w:ind w:left="125" w:right="192"/>
              <w:rPr>
                <w:sz w:val="21"/>
              </w:rPr>
            </w:pPr>
            <w:r>
              <w:rPr>
                <w:sz w:val="21"/>
              </w:rPr>
              <w:t>料，服务风电制造企业，不属于码头项目以及过长江通道项</w:t>
            </w:r>
          </w:p>
          <w:p>
            <w:pPr>
              <w:pStyle w:val="TableParagraph"/>
              <w:spacing w:line="224" w:lineRule="exact"/>
              <w:ind w:left="545"/>
              <w:rPr>
                <w:sz w:val="21"/>
              </w:rPr>
            </w:pPr>
            <w:r>
              <w:rPr>
                <w:sz w:val="21"/>
              </w:rPr>
              <w:t>目，符合文件要求。</w:t>
            </w:r>
          </w:p>
        </w:tc>
      </w:tr>
      <w:tr>
        <w:tblPrEx>
          <w:tblW w:w="0" w:type="auto"/>
          <w:jc w:val="left"/>
          <w:tblInd w:w="247" w:type="dxa"/>
          <w:tblLayout w:type="fixed"/>
          <w:tblCellMar>
            <w:top w:w="0" w:type="dxa"/>
            <w:left w:w="0" w:type="dxa"/>
            <w:bottom w:w="0" w:type="dxa"/>
            <w:right w:w="0" w:type="dxa"/>
          </w:tblCellMar>
          <w:tblLook w:val="01E0"/>
        </w:tblPrEx>
        <w:trPr>
          <w:trHeight w:val="2401"/>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bottom w:val="single" w:sz="2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line="244" w:lineRule="exact"/>
              <w:ind w:left="29" w:right="2"/>
              <w:jc w:val="center"/>
              <w:rPr>
                <w:sz w:val="21"/>
              </w:rPr>
            </w:pPr>
            <w:r>
              <w:rPr>
                <w:sz w:val="21"/>
              </w:rPr>
              <w:t>严格执行《中华人民共和国自然保护区条</w:t>
            </w:r>
          </w:p>
          <w:p>
            <w:pPr>
              <w:pStyle w:val="TableParagraph"/>
              <w:spacing w:before="2" w:line="242" w:lineRule="auto"/>
              <w:ind w:left="117" w:right="89" w:hanging="1"/>
              <w:jc w:val="center"/>
              <w:rPr>
                <w:sz w:val="21"/>
              </w:rPr>
            </w:pPr>
            <w:r>
              <w:rPr>
                <w:spacing w:val="-8"/>
                <w:w w:val="95"/>
                <w:sz w:val="21"/>
              </w:rPr>
              <w:t>例》，禁止在自然保护区核心区、缓冲区的</w:t>
            </w:r>
            <w:r>
              <w:rPr>
                <w:spacing w:val="-8"/>
                <w:sz w:val="21"/>
              </w:rPr>
              <w:t>岸线和河段范围内投资建设旅游和生产经</w:t>
            </w:r>
            <w:r>
              <w:rPr>
                <w:spacing w:val="-10"/>
                <w:w w:val="95"/>
                <w:sz w:val="21"/>
              </w:rPr>
              <w:t xml:space="preserve">营项目。严格执行《风景名胜区条例》《江 </w:t>
            </w:r>
            <w:r>
              <w:rPr>
                <w:spacing w:val="-7"/>
                <w:w w:val="95"/>
                <w:sz w:val="21"/>
              </w:rPr>
              <w:t xml:space="preserve">苏省风景名胜区管理条例》，禁止在国家级 </w:t>
            </w:r>
            <w:r>
              <w:rPr>
                <w:sz w:val="21"/>
              </w:rPr>
              <w:t>和省级风景名胜区核心景区的岸线和河段范围内投资建设与风景名胜资源保护无关</w:t>
            </w:r>
            <w:r>
              <w:rPr>
                <w:spacing w:val="-10"/>
                <w:w w:val="95"/>
                <w:sz w:val="21"/>
              </w:rPr>
              <w:t>的项目。自然保护区、风景名胜区由省林业</w:t>
            </w:r>
          </w:p>
          <w:p>
            <w:pPr>
              <w:pStyle w:val="TableParagraph"/>
              <w:spacing w:before="6" w:line="227" w:lineRule="exact"/>
              <w:ind w:left="26" w:right="2"/>
              <w:jc w:val="center"/>
              <w:rPr>
                <w:sz w:val="21"/>
              </w:rPr>
            </w:pPr>
            <w:r>
              <w:rPr>
                <w:sz w:val="21"/>
              </w:rPr>
              <w:t>局会同有关方面界定并落实管控责任。</w:t>
            </w:r>
          </w:p>
        </w:tc>
        <w:tc>
          <w:tcPr>
            <w:tcW w:w="3069" w:type="dxa"/>
            <w:tcBorders>
              <w:top w:val="single" w:sz="4" w:space="0" w:color="000000"/>
              <w:left w:val="single" w:sz="4" w:space="0" w:color="000000"/>
              <w:bottom w:val="single" w:sz="4" w:space="0" w:color="000000"/>
            </w:tcBorders>
          </w:tcPr>
          <w:p>
            <w:pPr>
              <w:pStyle w:val="TableParagraph"/>
              <w:rPr>
                <w:sz w:val="20"/>
              </w:rPr>
            </w:pPr>
          </w:p>
          <w:p>
            <w:pPr>
              <w:pStyle w:val="TableParagraph"/>
              <w:rPr>
                <w:sz w:val="20"/>
              </w:rPr>
            </w:pPr>
          </w:p>
          <w:p>
            <w:pPr>
              <w:pStyle w:val="TableParagraph"/>
              <w:spacing w:before="141" w:line="242" w:lineRule="auto"/>
              <w:ind w:left="125" w:right="192"/>
              <w:jc w:val="center"/>
              <w:rPr>
                <w:sz w:val="21"/>
              </w:rPr>
            </w:pPr>
            <w:r>
              <w:rPr>
                <w:w w:val="95"/>
                <w:sz w:val="21"/>
              </w:rPr>
              <w:t>本项目位于阜宁经济开发区风光电装备产业园，项目所在地不涉及风景名胜区，符合文件</w:t>
            </w:r>
            <w:r>
              <w:rPr>
                <w:sz w:val="21"/>
              </w:rPr>
              <w:t>要求。</w:t>
            </w:r>
          </w:p>
        </w:tc>
      </w:tr>
      <w:tr>
        <w:tblPrEx>
          <w:tblW w:w="0" w:type="auto"/>
          <w:jc w:val="left"/>
          <w:tblInd w:w="247" w:type="dxa"/>
          <w:tblLayout w:type="fixed"/>
          <w:tblCellMar>
            <w:top w:w="0" w:type="dxa"/>
            <w:left w:w="0" w:type="dxa"/>
            <w:bottom w:w="0" w:type="dxa"/>
            <w:right w:w="0" w:type="dxa"/>
          </w:tblCellMar>
          <w:tblLook w:val="01E0"/>
        </w:tblPrEx>
        <w:trPr>
          <w:trHeight w:val="4035"/>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bottom w:val="single" w:sz="2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96" w:right="2"/>
              <w:jc w:val="center"/>
              <w:rPr>
                <w:sz w:val="21"/>
              </w:rPr>
            </w:pPr>
            <w:r>
              <w:rPr>
                <w:sz w:val="21"/>
              </w:rPr>
              <w:t>严格执行《中华人民共和国水污染防治法》</w:t>
            </w:r>
          </w:p>
          <w:p>
            <w:pPr>
              <w:pStyle w:val="TableParagraph"/>
              <w:spacing w:before="4" w:line="242" w:lineRule="auto"/>
              <w:ind w:left="117" w:right="89" w:hanging="1"/>
              <w:jc w:val="center"/>
              <w:rPr>
                <w:sz w:val="21"/>
              </w:rPr>
            </w:pPr>
            <w:r>
              <w:rPr>
                <w:sz w:val="21"/>
              </w:rPr>
              <w:t>《江苏省人民代表大会常务委员会关于加</w:t>
            </w:r>
            <w:r>
              <w:rPr>
                <w:spacing w:val="-7"/>
                <w:w w:val="95"/>
                <w:sz w:val="21"/>
              </w:rPr>
              <w:t xml:space="preserve">强饮用水源地保护的决定》《江苏省水污染 </w:t>
            </w:r>
            <w:r>
              <w:rPr>
                <w:spacing w:val="-10"/>
                <w:w w:val="95"/>
                <w:sz w:val="21"/>
              </w:rPr>
              <w:t xml:space="preserve">防治条例》，禁止在饮用水水源一级保护区 </w:t>
            </w:r>
            <w:r>
              <w:rPr>
                <w:spacing w:val="-6"/>
                <w:w w:val="95"/>
                <w:sz w:val="21"/>
              </w:rPr>
              <w:t xml:space="preserve">的岸线和河段范围内新建、改建、扩建与供 水设施和保护水源无关的项目，以及网箱养 </w:t>
            </w:r>
            <w:r>
              <w:rPr>
                <w:spacing w:val="-10"/>
                <w:w w:val="95"/>
                <w:sz w:val="21"/>
              </w:rPr>
              <w:t xml:space="preserve">殖、畜禽养殖、旅游等可能污染饮用水水体 </w:t>
            </w:r>
            <w:r>
              <w:rPr>
                <w:spacing w:val="-9"/>
                <w:w w:val="95"/>
                <w:sz w:val="21"/>
              </w:rPr>
              <w:t xml:space="preserve">的投资建设项目；禁止在饮用水水源二级保 </w:t>
            </w:r>
            <w:r>
              <w:rPr>
                <w:spacing w:val="-6"/>
                <w:w w:val="95"/>
                <w:sz w:val="21"/>
              </w:rPr>
              <w:t xml:space="preserve">护区的岸线和河段范围内新建、改建、扩建 排放污染物的投资建设项目；禁止在饮用水 </w:t>
            </w:r>
            <w:r>
              <w:rPr>
                <w:spacing w:val="-5"/>
                <w:w w:val="95"/>
                <w:sz w:val="21"/>
              </w:rPr>
              <w:t xml:space="preserve">水源准保护区的岸线和河段范围内新建、扩 </w:t>
            </w:r>
            <w:r>
              <w:rPr>
                <w:spacing w:val="-6"/>
                <w:w w:val="95"/>
                <w:sz w:val="21"/>
              </w:rPr>
              <w:t xml:space="preserve">建对水体污染严重的投资建设项目，改建项 </w:t>
            </w:r>
            <w:r>
              <w:rPr>
                <w:sz w:val="21"/>
              </w:rPr>
              <w:t>目应当消减排污量。饮用水水源一级保护</w:t>
            </w:r>
            <w:r>
              <w:rPr>
                <w:spacing w:val="-10"/>
                <w:w w:val="95"/>
                <w:sz w:val="21"/>
              </w:rPr>
              <w:t>区、二级保护区、准保护区由省生态环境厅</w:t>
            </w:r>
          </w:p>
          <w:p>
            <w:pPr>
              <w:pStyle w:val="TableParagraph"/>
              <w:spacing w:before="7" w:line="227" w:lineRule="exact"/>
              <w:ind w:left="96" w:right="2"/>
              <w:jc w:val="center"/>
              <w:rPr>
                <w:sz w:val="21"/>
              </w:rPr>
            </w:pPr>
            <w:r>
              <w:rPr>
                <w:w w:val="95"/>
                <w:sz w:val="21"/>
              </w:rPr>
              <w:t>会同水利等有关方面界定并落实管控责任。</w:t>
            </w:r>
          </w:p>
        </w:tc>
        <w:tc>
          <w:tcPr>
            <w:tcW w:w="3069" w:type="dxa"/>
            <w:tcBorders>
              <w:top w:val="single" w:sz="4" w:space="0" w:color="000000"/>
              <w:left w:val="single" w:sz="4" w:space="0" w:color="000000"/>
              <w:bottom w:val="single" w:sz="4" w:space="0" w:color="000000"/>
            </w:tcBorders>
          </w:tcPr>
          <w:p>
            <w:pPr>
              <w:pStyle w:val="TableParagraph"/>
              <w:rPr>
                <w:sz w:val="20"/>
              </w:rPr>
            </w:pPr>
          </w:p>
          <w:p>
            <w:pPr>
              <w:pStyle w:val="TableParagraph"/>
              <w:rPr>
                <w:sz w:val="20"/>
              </w:rPr>
            </w:pPr>
          </w:p>
          <w:p>
            <w:pPr>
              <w:pStyle w:val="TableParagraph"/>
              <w:spacing w:before="8"/>
              <w:rPr>
                <w:sz w:val="21"/>
              </w:rPr>
            </w:pPr>
          </w:p>
          <w:p>
            <w:pPr>
              <w:pStyle w:val="TableParagraph"/>
              <w:spacing w:line="242" w:lineRule="auto"/>
              <w:ind w:left="118" w:right="142" w:hanging="46"/>
              <w:jc w:val="center"/>
              <w:rPr>
                <w:sz w:val="21"/>
              </w:rPr>
            </w:pPr>
            <w:r>
              <w:rPr>
                <w:sz w:val="21"/>
              </w:rPr>
              <w:t xml:space="preserve">本项目以上伟公司北侧厂界为边界，距离通榆河（阜宁县） </w:t>
            </w:r>
            <w:r>
              <w:rPr>
                <w:spacing w:val="-1"/>
                <w:w w:val="99"/>
                <w:sz w:val="21"/>
              </w:rPr>
              <w:t>清水通道维护区约</w:t>
            </w:r>
            <w:r>
              <w:rPr>
                <w:spacing w:val="-53"/>
                <w:sz w:val="21"/>
              </w:rPr>
              <w:t xml:space="preserve"> </w:t>
            </w:r>
            <w:r>
              <w:rPr>
                <w:rFonts w:ascii="Times New Roman" w:eastAsia="Times New Roman"/>
                <w:spacing w:val="1"/>
                <w:w w:val="99"/>
                <w:sz w:val="21"/>
              </w:rPr>
              <w:t>680</w:t>
            </w:r>
            <w:r>
              <w:rPr>
                <w:rFonts w:ascii="Times New Roman" w:eastAsia="Times New Roman"/>
                <w:spacing w:val="-2"/>
                <w:w w:val="99"/>
                <w:sz w:val="21"/>
              </w:rPr>
              <w:t>m</w:t>
            </w:r>
            <w:r>
              <w:rPr>
                <w:spacing w:val="-32"/>
                <w:w w:val="99"/>
                <w:sz w:val="21"/>
              </w:rPr>
              <w:t>，本项</w:t>
            </w:r>
            <w:r>
              <w:rPr>
                <w:spacing w:val="-32"/>
                <w:sz w:val="21"/>
              </w:rPr>
              <w:t>目不在饮用水水源保护区范围内，本项目生产车间和原料贮</w:t>
            </w:r>
            <w:r>
              <w:rPr>
                <w:spacing w:val="-37"/>
                <w:sz w:val="21"/>
              </w:rPr>
              <w:t xml:space="preserve">存区域距离通榆河 </w:t>
            </w:r>
            <w:r>
              <w:rPr>
                <w:rFonts w:ascii="Times New Roman" w:eastAsia="Times New Roman"/>
                <w:sz w:val="21"/>
              </w:rPr>
              <w:t>1081.57m</w:t>
            </w:r>
            <w:r>
              <w:rPr>
                <w:sz w:val="21"/>
              </w:rPr>
              <w:t>， 不在《江苏省通榆河水污染防治条例》中通榆河一级保护区内，符合文件要求。</w:t>
            </w:r>
          </w:p>
        </w:tc>
      </w:tr>
      <w:tr>
        <w:tblPrEx>
          <w:tblW w:w="0" w:type="auto"/>
          <w:jc w:val="left"/>
          <w:tblInd w:w="247" w:type="dxa"/>
          <w:tblLayout w:type="fixed"/>
          <w:tblCellMar>
            <w:top w:w="0" w:type="dxa"/>
            <w:left w:w="0" w:type="dxa"/>
            <w:bottom w:w="0" w:type="dxa"/>
            <w:right w:w="0" w:type="dxa"/>
          </w:tblCellMar>
          <w:tblLook w:val="01E0"/>
        </w:tblPrEx>
        <w:trPr>
          <w:trHeight w:val="2945"/>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bottom w:val="single" w:sz="2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line="245" w:lineRule="exact"/>
              <w:ind w:left="29" w:right="2"/>
              <w:jc w:val="center"/>
              <w:rPr>
                <w:sz w:val="21"/>
              </w:rPr>
            </w:pPr>
            <w:r>
              <w:rPr>
                <w:spacing w:val="-9"/>
                <w:w w:val="95"/>
                <w:sz w:val="21"/>
              </w:rPr>
              <w:t>严格执行《水产种质资源保护区管理暂行办</w:t>
            </w:r>
          </w:p>
          <w:p>
            <w:pPr>
              <w:pStyle w:val="TableParagraph"/>
              <w:spacing w:before="2" w:line="242" w:lineRule="auto"/>
              <w:ind w:left="117" w:right="89"/>
              <w:jc w:val="both"/>
              <w:rPr>
                <w:sz w:val="21"/>
              </w:rPr>
            </w:pPr>
            <w:r>
              <w:rPr>
                <w:spacing w:val="-10"/>
                <w:sz w:val="21"/>
              </w:rPr>
              <w:t>法》，禁止在国家级和省级水产种质资源保</w:t>
            </w:r>
            <w:r>
              <w:rPr>
                <w:spacing w:val="-5"/>
                <w:sz w:val="21"/>
              </w:rPr>
              <w:t>护区的岸线和河段范围内新建围湖造田、围</w:t>
            </w:r>
            <w:r>
              <w:rPr>
                <w:spacing w:val="-6"/>
                <w:w w:val="95"/>
                <w:sz w:val="21"/>
              </w:rPr>
              <w:t>海造地或围填海等投资建设项目。严格执行</w:t>
            </w:r>
          </w:p>
          <w:p>
            <w:pPr>
              <w:pStyle w:val="TableParagraph"/>
              <w:spacing w:before="1" w:line="242" w:lineRule="auto"/>
              <w:ind w:left="117" w:right="88"/>
              <w:jc w:val="both"/>
              <w:rPr>
                <w:sz w:val="21"/>
              </w:rPr>
            </w:pPr>
            <w:r>
              <w:rPr>
                <w:spacing w:val="-5"/>
                <w:w w:val="95"/>
                <w:sz w:val="21"/>
              </w:rPr>
              <w:t xml:space="preserve">《中华人民共和国湿地保护法》《江苏省湿 </w:t>
            </w:r>
            <w:r>
              <w:rPr>
                <w:spacing w:val="-10"/>
                <w:w w:val="95"/>
                <w:sz w:val="21"/>
              </w:rPr>
              <w:t xml:space="preserve">地保护条例》，禁止在国家湿地公园的岸线 </w:t>
            </w:r>
            <w:r>
              <w:rPr>
                <w:spacing w:val="-12"/>
                <w:w w:val="95"/>
                <w:sz w:val="21"/>
              </w:rPr>
              <w:t xml:space="preserve">和河段范围内挖沙、采矿，以及任何不符合 </w:t>
            </w:r>
            <w:r>
              <w:rPr>
                <w:spacing w:val="-15"/>
                <w:w w:val="95"/>
                <w:sz w:val="21"/>
              </w:rPr>
              <w:t xml:space="preserve">主体功能定位的投资建设项目。水产种质资 </w:t>
            </w:r>
            <w:r>
              <w:rPr>
                <w:spacing w:val="-12"/>
                <w:w w:val="95"/>
                <w:sz w:val="21"/>
              </w:rPr>
              <w:t>源保护区、国家湿地公园分别由省农业农村</w:t>
            </w:r>
          </w:p>
          <w:p>
            <w:pPr>
              <w:pStyle w:val="TableParagraph"/>
              <w:spacing w:before="3" w:line="270" w:lineRule="atLeast"/>
              <w:ind w:left="77" w:right="48"/>
              <w:jc w:val="center"/>
              <w:rPr>
                <w:sz w:val="21"/>
              </w:rPr>
            </w:pPr>
            <w:r>
              <w:rPr>
                <w:w w:val="95"/>
                <w:sz w:val="21"/>
              </w:rPr>
              <w:t>厅、省林业局会同有关方面界定并落实管控</w:t>
            </w:r>
            <w:r>
              <w:rPr>
                <w:sz w:val="21"/>
              </w:rPr>
              <w:t>责任。</w:t>
            </w:r>
          </w:p>
        </w:tc>
        <w:tc>
          <w:tcPr>
            <w:tcW w:w="3069" w:type="dxa"/>
            <w:tcBorders>
              <w:top w:val="single" w:sz="4" w:space="0" w:color="000000"/>
              <w:left w:val="single" w:sz="4" w:space="0" w:color="000000"/>
              <w:bottom w:val="single" w:sz="4" w:space="0" w:color="000000"/>
            </w:tcBorders>
          </w:tcPr>
          <w:p>
            <w:pPr>
              <w:pStyle w:val="TableParagraph"/>
              <w:rPr>
                <w:sz w:val="20"/>
              </w:rPr>
            </w:pPr>
          </w:p>
          <w:p>
            <w:pPr>
              <w:pStyle w:val="TableParagraph"/>
              <w:rPr>
                <w:sz w:val="20"/>
              </w:rPr>
            </w:pPr>
          </w:p>
          <w:p>
            <w:pPr>
              <w:pStyle w:val="TableParagraph"/>
              <w:spacing w:before="10"/>
              <w:rPr>
                <w:sz w:val="21"/>
              </w:rPr>
            </w:pPr>
          </w:p>
          <w:p>
            <w:pPr>
              <w:pStyle w:val="TableParagraph"/>
              <w:spacing w:line="242" w:lineRule="auto"/>
              <w:ind w:left="125" w:right="192"/>
              <w:jc w:val="center"/>
              <w:rPr>
                <w:sz w:val="21"/>
              </w:rPr>
            </w:pPr>
            <w:r>
              <w:rPr>
                <w:w w:val="95"/>
                <w:sz w:val="21"/>
              </w:rPr>
              <w:t xml:space="preserve">本项目为玻璃纤维和碳纤维制造和复合材料再生循环利用项目，不属于围湖造田、围海造地或围填海等投资建设项目， </w:t>
            </w:r>
            <w:r>
              <w:rPr>
                <w:sz w:val="21"/>
              </w:rPr>
              <w:t>符合文件要求。</w:t>
            </w:r>
          </w:p>
        </w:tc>
      </w:tr>
      <w:tr>
        <w:tblPrEx>
          <w:tblW w:w="0" w:type="auto"/>
          <w:jc w:val="left"/>
          <w:tblInd w:w="247" w:type="dxa"/>
          <w:tblLayout w:type="fixed"/>
          <w:tblCellMar>
            <w:top w:w="0" w:type="dxa"/>
            <w:left w:w="0" w:type="dxa"/>
            <w:bottom w:w="0" w:type="dxa"/>
            <w:right w:w="0" w:type="dxa"/>
          </w:tblCellMar>
          <w:tblLook w:val="01E0"/>
        </w:tblPrEx>
        <w:trPr>
          <w:trHeight w:val="225"/>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bottom w:val="single" w:sz="2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24" w:space="0" w:color="000000"/>
              <w:right w:val="single" w:sz="4" w:space="0" w:color="000000"/>
            </w:tcBorders>
          </w:tcPr>
          <w:p>
            <w:pPr>
              <w:pStyle w:val="TableParagraph"/>
              <w:spacing w:line="206" w:lineRule="exact"/>
              <w:ind w:left="29" w:right="2"/>
              <w:jc w:val="center"/>
              <w:rPr>
                <w:sz w:val="21"/>
              </w:rPr>
            </w:pPr>
            <w:r>
              <w:rPr>
                <w:sz w:val="21"/>
              </w:rPr>
              <w:t>禁止违法利用、占用长江流域河湖岸线。禁</w:t>
            </w:r>
          </w:p>
        </w:tc>
        <w:tc>
          <w:tcPr>
            <w:tcW w:w="3069" w:type="dxa"/>
            <w:tcBorders>
              <w:top w:val="single" w:sz="4" w:space="0" w:color="000000"/>
              <w:left w:val="single" w:sz="4" w:space="0" w:color="000000"/>
              <w:bottom w:val="single" w:sz="24" w:space="0" w:color="000000"/>
            </w:tcBorders>
          </w:tcPr>
          <w:p>
            <w:pPr>
              <w:pStyle w:val="TableParagraph"/>
              <w:spacing w:line="206" w:lineRule="exact"/>
              <w:ind w:left="105" w:right="172"/>
              <w:jc w:val="center"/>
              <w:rPr>
                <w:sz w:val="21"/>
              </w:rPr>
            </w:pPr>
            <w:r>
              <w:rPr>
                <w:sz w:val="21"/>
              </w:rPr>
              <w:t>本项目位于阜宁经济开发区风</w:t>
            </w:r>
          </w:p>
        </w:tc>
      </w:tr>
    </w:tbl>
    <w:p>
      <w:pPr>
        <w:spacing w:after="0" w:line="206" w:lineRule="exact"/>
        <w:jc w:val="center"/>
        <w:rPr>
          <w:sz w:val="21"/>
        </w:rPr>
        <w:sectPr>
          <w:footerReference w:type="default" r:id="rId18"/>
          <w:pgSz w:w="11910" w:h="16840"/>
          <w:pgMar w:top="1400" w:right="1199" w:bottom="1180" w:left="1220" w:header="0" w:footer="997"/>
          <w:pgNumType w:start="15"/>
          <w:cols w:space="708"/>
        </w:sectPr>
      </w:pPr>
    </w:p>
    <w:tbl>
      <w:tblPr>
        <w:tblStyle w:val="TableNormal13"/>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228"/>
        <w:gridCol w:w="4139"/>
        <w:gridCol w:w="3069"/>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223"/>
          <w:jc w:val="left"/>
        </w:trPr>
        <w:tc>
          <w:tcPr>
            <w:tcW w:w="565" w:type="dxa"/>
            <w:vMerge w:val="restart"/>
            <w:tcBorders>
              <w:right w:val="single" w:sz="4" w:space="0" w:color="000000"/>
            </w:tcBorders>
          </w:tcPr>
          <w:p>
            <w:pPr>
              <w:pStyle w:val="TableParagraph"/>
              <w:rPr>
                <w:rFonts w:ascii="Times New Roman"/>
                <w:sz w:val="20"/>
              </w:rPr>
            </w:pPr>
          </w:p>
        </w:tc>
        <w:tc>
          <w:tcPr>
            <w:tcW w:w="1228" w:type="dxa"/>
            <w:vMerge w:val="restart"/>
            <w:tcBorders>
              <w:top w:val="single" w:sz="24" w:space="0" w:color="000000"/>
              <w:left w:val="single" w:sz="4" w:space="0" w:color="000000"/>
              <w:bottom w:val="single" w:sz="24" w:space="0" w:color="000000"/>
              <w:right w:val="single" w:sz="4" w:space="0" w:color="000000"/>
            </w:tcBorders>
          </w:tcPr>
          <w:p>
            <w:pPr>
              <w:pStyle w:val="TableParagraph"/>
              <w:rPr>
                <w:rFonts w:ascii="Times New Roman"/>
                <w:sz w:val="20"/>
              </w:rPr>
            </w:pPr>
          </w:p>
        </w:tc>
        <w:tc>
          <w:tcPr>
            <w:tcW w:w="4139" w:type="dxa"/>
            <w:tcBorders>
              <w:top w:val="single" w:sz="24" w:space="0" w:color="000000"/>
              <w:left w:val="single" w:sz="4" w:space="0" w:color="000000"/>
              <w:bottom w:val="single" w:sz="4" w:space="0" w:color="000000"/>
              <w:right w:val="single" w:sz="4" w:space="0" w:color="000000"/>
            </w:tcBorders>
          </w:tcPr>
          <w:p>
            <w:pPr>
              <w:pStyle w:val="TableParagraph"/>
              <w:spacing w:line="252" w:lineRule="exact"/>
              <w:ind w:left="96" w:right="2"/>
              <w:jc w:val="center"/>
              <w:rPr>
                <w:sz w:val="21"/>
              </w:rPr>
            </w:pPr>
            <w:r>
              <w:rPr>
                <w:sz w:val="21"/>
              </w:rPr>
              <w:t>止在《长江岸线保护和开发利用总体规划》</w:t>
            </w:r>
          </w:p>
          <w:p>
            <w:pPr>
              <w:pStyle w:val="TableParagraph"/>
              <w:spacing w:before="2" w:line="242" w:lineRule="auto"/>
              <w:ind w:left="117" w:right="89" w:hanging="1"/>
              <w:jc w:val="center"/>
              <w:rPr>
                <w:sz w:val="21"/>
              </w:rPr>
            </w:pPr>
            <w:r>
              <w:rPr>
                <w:sz w:val="21"/>
              </w:rPr>
              <w:t>划定的岸线保护区和保留区内投资建设除</w:t>
            </w:r>
            <w:r>
              <w:rPr>
                <w:spacing w:val="-5"/>
                <w:w w:val="95"/>
                <w:sz w:val="21"/>
              </w:rPr>
              <w:t xml:space="preserve">事关公共安全及公众利益的防洪护岸、河道 </w:t>
            </w:r>
            <w:r>
              <w:rPr>
                <w:spacing w:val="-9"/>
                <w:w w:val="95"/>
                <w:sz w:val="21"/>
              </w:rPr>
              <w:t xml:space="preserve">治理、供水、生态环境保护、航道整治、国 </w:t>
            </w:r>
            <w:r>
              <w:rPr>
                <w:spacing w:val="-6"/>
                <w:w w:val="95"/>
                <w:sz w:val="21"/>
              </w:rPr>
              <w:t xml:space="preserve">家重要基础设施以外的项目。长江干支流基 </w:t>
            </w:r>
            <w:r>
              <w:rPr>
                <w:spacing w:val="-9"/>
                <w:w w:val="95"/>
                <w:sz w:val="21"/>
              </w:rPr>
              <w:t xml:space="preserve">础设施项目应按照《长江岸线保护和开发利 用总体规划》和生态环境保护、岸线保护等 </w:t>
            </w:r>
            <w:r>
              <w:rPr>
                <w:spacing w:val="-10"/>
                <w:w w:val="95"/>
                <w:sz w:val="21"/>
              </w:rPr>
              <w:t xml:space="preserve">要求，按规定开展项目前期论证并办理相关 手续。禁止在《全国重要江河湖泊水功能区 </w:t>
            </w:r>
            <w:r>
              <w:rPr>
                <w:spacing w:val="-9"/>
                <w:w w:val="95"/>
                <w:sz w:val="21"/>
              </w:rPr>
              <w:t>划》划定的河段及湖泊保护区、保留区内投</w:t>
            </w:r>
          </w:p>
          <w:p>
            <w:pPr>
              <w:pStyle w:val="TableParagraph"/>
              <w:spacing w:before="4" w:line="270" w:lineRule="atLeast"/>
              <w:ind w:left="189" w:right="160"/>
              <w:jc w:val="center"/>
              <w:rPr>
                <w:sz w:val="21"/>
              </w:rPr>
            </w:pPr>
            <w:r>
              <w:rPr>
                <w:w w:val="95"/>
                <w:sz w:val="21"/>
              </w:rPr>
              <w:t>资建设不利于水资源及自然生态保护的项</w:t>
            </w:r>
            <w:r>
              <w:rPr>
                <w:sz w:val="21"/>
              </w:rPr>
              <w:t>目。</w:t>
            </w:r>
          </w:p>
        </w:tc>
        <w:tc>
          <w:tcPr>
            <w:tcW w:w="3069" w:type="dxa"/>
            <w:tcBorders>
              <w:top w:val="single" w:sz="24" w:space="0" w:color="000000"/>
              <w:left w:val="single" w:sz="4" w:space="0" w:color="000000"/>
              <w:bottom w:val="single" w:sz="4" w:space="0" w:color="000000"/>
            </w:tcBorders>
          </w:tcPr>
          <w:p>
            <w:pPr>
              <w:pStyle w:val="TableParagraph"/>
              <w:spacing w:line="252" w:lineRule="exact"/>
              <w:ind w:left="105" w:right="172"/>
              <w:jc w:val="center"/>
              <w:rPr>
                <w:sz w:val="21"/>
              </w:rPr>
            </w:pPr>
            <w:r>
              <w:rPr>
                <w:sz w:val="21"/>
              </w:rPr>
              <w:t>光电装备产业园内，项目所在</w:t>
            </w:r>
          </w:p>
          <w:p>
            <w:pPr>
              <w:pStyle w:val="TableParagraph"/>
              <w:spacing w:before="2" w:line="242" w:lineRule="auto"/>
              <w:ind w:left="125" w:right="192"/>
              <w:jc w:val="center"/>
              <w:rPr>
                <w:sz w:val="21"/>
              </w:rPr>
            </w:pPr>
            <w:r>
              <w:rPr>
                <w:w w:val="95"/>
                <w:sz w:val="21"/>
              </w:rPr>
              <w:t>地不涉及长江流域河湖岸线、不涉及《全国重要江河湖泊水功能区划》划定的河段及湖泊保护区、保留区，符合文件要</w:t>
            </w:r>
            <w:r>
              <w:rPr>
                <w:sz w:val="21"/>
              </w:rPr>
              <w:t>求。</w:t>
            </w:r>
          </w:p>
        </w:tc>
      </w:tr>
      <w:tr>
        <w:tblPrEx>
          <w:tblW w:w="0" w:type="auto"/>
          <w:jc w:val="left"/>
          <w:tblInd w:w="247" w:type="dxa"/>
          <w:tblLayout w:type="fixed"/>
          <w:tblCellMar>
            <w:top w:w="0" w:type="dxa"/>
            <w:left w:w="0" w:type="dxa"/>
            <w:bottom w:w="0" w:type="dxa"/>
            <w:right w:w="0" w:type="dxa"/>
          </w:tblCellMar>
          <w:tblLook w:val="01E0"/>
        </w:tblPrEx>
        <w:trPr>
          <w:trHeight w:val="475"/>
          <w:jc w:val="left"/>
        </w:trPr>
        <w:tc>
          <w:tcPr>
            <w:tcW w:w="565" w:type="dxa"/>
            <w:vMerge/>
            <w:tcBorders>
              <w:top w:val="nil"/>
              <w:right w:val="single" w:sz="4" w:space="0" w:color="000000"/>
            </w:tcBorders>
          </w:tcPr>
          <w:p>
            <w:pPr>
              <w:rPr>
                <w:sz w:val="2"/>
                <w:szCs w:val="2"/>
              </w:rPr>
            </w:pPr>
          </w:p>
        </w:tc>
        <w:tc>
          <w:tcPr>
            <w:tcW w:w="1228" w:type="dxa"/>
            <w:vMerge/>
            <w:tcBorders>
              <w:top w:val="nil"/>
              <w:left w:val="single" w:sz="4" w:space="0" w:color="000000"/>
              <w:bottom w:val="single" w:sz="2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line="224" w:lineRule="exact"/>
              <w:ind w:left="29" w:right="2"/>
              <w:jc w:val="center"/>
              <w:rPr>
                <w:sz w:val="21"/>
              </w:rPr>
            </w:pPr>
            <w:r>
              <w:rPr>
                <w:sz w:val="21"/>
              </w:rPr>
              <w:t>禁止未经许可在长江干支流及湖泊新设、改</w:t>
            </w:r>
          </w:p>
          <w:p>
            <w:pPr>
              <w:pStyle w:val="TableParagraph"/>
              <w:spacing w:before="4" w:line="226" w:lineRule="exact"/>
              <w:ind w:left="26" w:right="2"/>
              <w:jc w:val="center"/>
              <w:rPr>
                <w:sz w:val="21"/>
              </w:rPr>
            </w:pPr>
            <w:r>
              <w:rPr>
                <w:sz w:val="21"/>
              </w:rPr>
              <w:t>设或扩大排污口。</w:t>
            </w:r>
          </w:p>
        </w:tc>
        <w:tc>
          <w:tcPr>
            <w:tcW w:w="3069" w:type="dxa"/>
            <w:tcBorders>
              <w:top w:val="single" w:sz="4" w:space="0" w:color="000000"/>
              <w:left w:val="single" w:sz="4" w:space="0" w:color="000000"/>
              <w:bottom w:val="single" w:sz="4" w:space="0" w:color="000000"/>
            </w:tcBorders>
          </w:tcPr>
          <w:p>
            <w:pPr>
              <w:pStyle w:val="TableParagraph"/>
              <w:spacing w:before="92"/>
              <w:ind w:left="545"/>
              <w:rPr>
                <w:sz w:val="21"/>
              </w:rPr>
            </w:pPr>
            <w:r>
              <w:rPr>
                <w:sz w:val="21"/>
              </w:rPr>
              <w:t>本项目不涉及此项。</w:t>
            </w:r>
          </w:p>
        </w:tc>
      </w:tr>
      <w:tr>
        <w:tblPrEx>
          <w:tblW w:w="0" w:type="auto"/>
          <w:jc w:val="left"/>
          <w:tblInd w:w="247" w:type="dxa"/>
          <w:tblLayout w:type="fixed"/>
          <w:tblCellMar>
            <w:top w:w="0" w:type="dxa"/>
            <w:left w:w="0" w:type="dxa"/>
            <w:bottom w:w="0" w:type="dxa"/>
            <w:right w:w="0" w:type="dxa"/>
          </w:tblCellMar>
          <w:tblLook w:val="01E0"/>
        </w:tblPrEx>
        <w:trPr>
          <w:trHeight w:val="1038"/>
          <w:jc w:val="left"/>
        </w:trPr>
        <w:tc>
          <w:tcPr>
            <w:tcW w:w="565" w:type="dxa"/>
            <w:vMerge/>
            <w:tcBorders>
              <w:top w:val="nil"/>
              <w:right w:val="single" w:sz="4" w:space="0" w:color="000000"/>
            </w:tcBorders>
          </w:tcPr>
          <w:p>
            <w:pPr>
              <w:rPr>
                <w:sz w:val="2"/>
                <w:szCs w:val="2"/>
              </w:rPr>
            </w:pPr>
          </w:p>
        </w:tc>
        <w:tc>
          <w:tcPr>
            <w:tcW w:w="1228" w:type="dxa"/>
            <w:vMerge/>
            <w:tcBorders>
              <w:top w:val="nil"/>
              <w:left w:val="single" w:sz="4" w:space="0" w:color="000000"/>
              <w:bottom w:val="single" w:sz="2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line="244" w:lineRule="exact"/>
              <w:ind w:left="26" w:right="2"/>
              <w:jc w:val="center"/>
              <w:rPr>
                <w:sz w:val="21"/>
              </w:rPr>
            </w:pPr>
            <w:r>
              <w:rPr>
                <w:sz w:val="21"/>
              </w:rPr>
              <w:t>禁止长江干流、长江口、</w:t>
            </w:r>
            <w:r>
              <w:rPr>
                <w:rFonts w:ascii="Times New Roman" w:eastAsia="Times New Roman"/>
                <w:sz w:val="21"/>
              </w:rPr>
              <w:t>34</w:t>
            </w:r>
            <w:r>
              <w:rPr>
                <w:rFonts w:ascii="Times New Roman" w:eastAsia="Times New Roman"/>
                <w:spacing w:val="-13"/>
                <w:sz w:val="21"/>
              </w:rPr>
              <w:t xml:space="preserve"> </w:t>
            </w:r>
            <w:r>
              <w:rPr>
                <w:sz w:val="21"/>
              </w:rPr>
              <w:t>个列入《率先</w:t>
            </w:r>
          </w:p>
          <w:p>
            <w:pPr>
              <w:pStyle w:val="TableParagraph"/>
              <w:spacing w:before="4" w:line="242" w:lineRule="auto"/>
              <w:ind w:left="117" w:right="20"/>
              <w:jc w:val="center"/>
              <w:rPr>
                <w:sz w:val="21"/>
              </w:rPr>
            </w:pPr>
            <w:r>
              <w:rPr>
                <w:w w:val="95"/>
                <w:sz w:val="21"/>
              </w:rPr>
              <w:t>全面禁捕的长江流域水生生物保护区名录》</w:t>
            </w:r>
            <w:r>
              <w:rPr>
                <w:sz w:val="21"/>
              </w:rPr>
              <w:t>的水生生物保护区以及省规定的其它禁渔</w:t>
            </w:r>
          </w:p>
          <w:p>
            <w:pPr>
              <w:pStyle w:val="TableParagraph"/>
              <w:spacing w:before="2" w:line="226" w:lineRule="exact"/>
              <w:ind w:left="29" w:right="2"/>
              <w:jc w:val="center"/>
              <w:rPr>
                <w:sz w:val="21"/>
              </w:rPr>
            </w:pPr>
            <w:r>
              <w:rPr>
                <w:sz w:val="21"/>
              </w:rPr>
              <w:t>水域开展生产性捕捞。</w:t>
            </w:r>
          </w:p>
        </w:tc>
        <w:tc>
          <w:tcPr>
            <w:tcW w:w="3069" w:type="dxa"/>
            <w:tcBorders>
              <w:top w:val="single" w:sz="4" w:space="0" w:color="000000"/>
              <w:left w:val="single" w:sz="4" w:space="0" w:color="000000"/>
              <w:bottom w:val="single" w:sz="4" w:space="0" w:color="000000"/>
            </w:tcBorders>
          </w:tcPr>
          <w:p>
            <w:pPr>
              <w:pStyle w:val="TableParagraph"/>
              <w:spacing w:before="11"/>
              <w:rPr>
                <w:sz w:val="29"/>
              </w:rPr>
            </w:pPr>
          </w:p>
          <w:p>
            <w:pPr>
              <w:pStyle w:val="TableParagraph"/>
              <w:ind w:left="545"/>
              <w:rPr>
                <w:sz w:val="21"/>
              </w:rPr>
            </w:pPr>
            <w:r>
              <w:rPr>
                <w:sz w:val="21"/>
              </w:rPr>
              <w:t>本项目不涉及此项。</w:t>
            </w:r>
          </w:p>
        </w:tc>
      </w:tr>
      <w:tr>
        <w:tblPrEx>
          <w:tblW w:w="0" w:type="auto"/>
          <w:jc w:val="left"/>
          <w:tblInd w:w="247" w:type="dxa"/>
          <w:tblLayout w:type="fixed"/>
          <w:tblCellMar>
            <w:top w:w="0" w:type="dxa"/>
            <w:left w:w="0" w:type="dxa"/>
            <w:bottom w:w="0" w:type="dxa"/>
            <w:right w:w="0" w:type="dxa"/>
          </w:tblCellMar>
          <w:tblLook w:val="01E0"/>
        </w:tblPrEx>
        <w:trPr>
          <w:trHeight w:val="1584"/>
          <w:jc w:val="left"/>
        </w:trPr>
        <w:tc>
          <w:tcPr>
            <w:tcW w:w="565" w:type="dxa"/>
            <w:vMerge/>
            <w:tcBorders>
              <w:top w:val="nil"/>
              <w:right w:val="single" w:sz="4" w:space="0" w:color="000000"/>
            </w:tcBorders>
          </w:tcPr>
          <w:p>
            <w:pPr>
              <w:rPr>
                <w:sz w:val="2"/>
                <w:szCs w:val="2"/>
              </w:rPr>
            </w:pPr>
          </w:p>
        </w:tc>
        <w:tc>
          <w:tcPr>
            <w:tcW w:w="1228" w:type="dxa"/>
            <w:vMerge/>
            <w:tcBorders>
              <w:top w:val="nil"/>
              <w:left w:val="single" w:sz="4" w:space="0" w:color="000000"/>
              <w:bottom w:val="single" w:sz="2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before="111" w:line="242" w:lineRule="auto"/>
              <w:ind w:left="117" w:right="88" w:hanging="1"/>
              <w:jc w:val="center"/>
              <w:rPr>
                <w:sz w:val="21"/>
              </w:rPr>
            </w:pPr>
            <w:r>
              <w:rPr>
                <w:sz w:val="21"/>
              </w:rPr>
              <w:t>禁止在距离长江干支流岸线一公里范围内</w:t>
            </w:r>
            <w:r>
              <w:rPr>
                <w:spacing w:val="-8"/>
                <w:w w:val="95"/>
                <w:sz w:val="21"/>
              </w:rPr>
              <w:t xml:space="preserve">新建、扩建化工园区和化工项目。长江干支 </w:t>
            </w:r>
            <w:r>
              <w:rPr>
                <w:spacing w:val="-12"/>
                <w:w w:val="95"/>
                <w:sz w:val="21"/>
              </w:rPr>
              <w:t>流一公里按照长江干支流岸线边界</w:t>
            </w:r>
            <w:r>
              <w:rPr>
                <w:w w:val="95"/>
                <w:sz w:val="21"/>
              </w:rPr>
              <w:t>（即水利 部门河道管理范围边界</w:t>
            </w:r>
            <w:r>
              <w:rPr>
                <w:spacing w:val="-65"/>
                <w:w w:val="95"/>
                <w:sz w:val="21"/>
              </w:rPr>
              <w:t>）</w:t>
            </w:r>
            <w:r>
              <w:rPr>
                <w:w w:val="95"/>
                <w:sz w:val="21"/>
              </w:rPr>
              <w:t>向陆域纵深一公里</w:t>
            </w:r>
            <w:r>
              <w:rPr>
                <w:sz w:val="21"/>
              </w:rPr>
              <w:t>执行。</w:t>
            </w:r>
          </w:p>
        </w:tc>
        <w:tc>
          <w:tcPr>
            <w:tcW w:w="3069" w:type="dxa"/>
            <w:tcBorders>
              <w:top w:val="single" w:sz="4" w:space="0" w:color="000000"/>
              <w:left w:val="single" w:sz="4" w:space="0" w:color="000000"/>
              <w:bottom w:val="single" w:sz="4" w:space="0" w:color="000000"/>
            </w:tcBorders>
          </w:tcPr>
          <w:p>
            <w:pPr>
              <w:pStyle w:val="TableParagraph"/>
              <w:spacing w:line="246" w:lineRule="exact"/>
              <w:ind w:left="125"/>
              <w:rPr>
                <w:sz w:val="21"/>
              </w:rPr>
            </w:pPr>
            <w:r>
              <w:rPr>
                <w:w w:val="95"/>
                <w:sz w:val="21"/>
              </w:rPr>
              <w:t>本项目为玻璃纤维和碳纤维制</w:t>
            </w:r>
          </w:p>
          <w:p>
            <w:pPr>
              <w:pStyle w:val="TableParagraph"/>
              <w:spacing w:before="2" w:line="242" w:lineRule="auto"/>
              <w:ind w:left="118" w:right="96" w:firstLine="7"/>
              <w:rPr>
                <w:sz w:val="21"/>
              </w:rPr>
            </w:pPr>
            <w:r>
              <w:rPr>
                <w:sz w:val="21"/>
              </w:rPr>
              <w:t>造和复合材料再生循环利用项目，项目不属于化工项目，项</w:t>
            </w:r>
            <w:r>
              <w:rPr>
                <w:spacing w:val="-6"/>
                <w:sz w:val="21"/>
              </w:rPr>
              <w:t xml:space="preserve">目所在地位于协鑫大道 </w:t>
            </w:r>
            <w:r>
              <w:rPr>
                <w:rFonts w:ascii="Times New Roman" w:eastAsia="Times New Roman"/>
                <w:sz w:val="21"/>
              </w:rPr>
              <w:t>26</w:t>
            </w:r>
            <w:r>
              <w:rPr>
                <w:rFonts w:ascii="Times New Roman" w:eastAsia="Times New Roman"/>
                <w:spacing w:val="-3"/>
                <w:sz w:val="21"/>
              </w:rPr>
              <w:t xml:space="preserve"> </w:t>
            </w:r>
            <w:r>
              <w:rPr>
                <w:spacing w:val="-6"/>
                <w:sz w:val="21"/>
              </w:rPr>
              <w:t xml:space="preserve">号， </w:t>
            </w:r>
            <w:r>
              <w:rPr>
                <w:sz w:val="21"/>
              </w:rPr>
              <w:t>不在长江干支流岸线一公里范</w:t>
            </w:r>
          </w:p>
          <w:p>
            <w:pPr>
              <w:pStyle w:val="TableParagraph"/>
              <w:spacing w:before="2" w:line="226" w:lineRule="exact"/>
              <w:ind w:left="439"/>
              <w:rPr>
                <w:sz w:val="21"/>
              </w:rPr>
            </w:pPr>
            <w:r>
              <w:rPr>
                <w:sz w:val="21"/>
              </w:rPr>
              <w:t>围内，符合文件要求。</w:t>
            </w:r>
          </w:p>
        </w:tc>
      </w:tr>
      <w:tr>
        <w:tblPrEx>
          <w:tblW w:w="0" w:type="auto"/>
          <w:jc w:val="left"/>
          <w:tblInd w:w="247" w:type="dxa"/>
          <w:tblLayout w:type="fixed"/>
          <w:tblCellMar>
            <w:top w:w="0" w:type="dxa"/>
            <w:left w:w="0" w:type="dxa"/>
            <w:bottom w:w="0" w:type="dxa"/>
            <w:right w:w="0" w:type="dxa"/>
          </w:tblCellMar>
          <w:tblLook w:val="01E0"/>
        </w:tblPrEx>
        <w:trPr>
          <w:trHeight w:val="1312"/>
          <w:jc w:val="left"/>
        </w:trPr>
        <w:tc>
          <w:tcPr>
            <w:tcW w:w="565" w:type="dxa"/>
            <w:vMerge/>
            <w:tcBorders>
              <w:top w:val="nil"/>
              <w:right w:val="single" w:sz="4" w:space="0" w:color="000000"/>
            </w:tcBorders>
          </w:tcPr>
          <w:p>
            <w:pPr>
              <w:rPr>
                <w:sz w:val="2"/>
                <w:szCs w:val="2"/>
              </w:rPr>
            </w:pPr>
          </w:p>
        </w:tc>
        <w:tc>
          <w:tcPr>
            <w:tcW w:w="1228" w:type="dxa"/>
            <w:vMerge/>
            <w:tcBorders>
              <w:top w:val="nil"/>
              <w:left w:val="single" w:sz="4" w:space="0" w:color="000000"/>
              <w:bottom w:val="single" w:sz="2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before="111" w:line="242" w:lineRule="auto"/>
              <w:ind w:left="117" w:right="89"/>
              <w:jc w:val="center"/>
              <w:rPr>
                <w:sz w:val="21"/>
              </w:rPr>
            </w:pPr>
            <w:r>
              <w:rPr>
                <w:spacing w:val="-5"/>
                <w:w w:val="95"/>
                <w:sz w:val="21"/>
              </w:rPr>
              <w:t xml:space="preserve">禁止在长江干流岸线三公里范围内新建、改 </w:t>
            </w:r>
            <w:r>
              <w:rPr>
                <w:spacing w:val="-10"/>
                <w:w w:val="95"/>
                <w:sz w:val="21"/>
              </w:rPr>
              <w:t xml:space="preserve">建、扩建尾矿库、冶炼渣库和磷石膏库，以 </w:t>
            </w:r>
            <w:r>
              <w:rPr>
                <w:spacing w:val="-9"/>
                <w:w w:val="95"/>
                <w:sz w:val="21"/>
              </w:rPr>
              <w:t>提升安全、生态环境保护水平为目的的改建</w:t>
            </w:r>
            <w:r>
              <w:rPr>
                <w:sz w:val="21"/>
              </w:rPr>
              <w:t>除外。</w:t>
            </w:r>
          </w:p>
        </w:tc>
        <w:tc>
          <w:tcPr>
            <w:tcW w:w="3069" w:type="dxa"/>
            <w:tcBorders>
              <w:top w:val="single" w:sz="4" w:space="0" w:color="000000"/>
              <w:left w:val="single" w:sz="4" w:space="0" w:color="000000"/>
              <w:bottom w:val="single" w:sz="4" w:space="0" w:color="000000"/>
            </w:tcBorders>
          </w:tcPr>
          <w:p>
            <w:pPr>
              <w:pStyle w:val="TableParagraph"/>
              <w:spacing w:line="246" w:lineRule="exact"/>
              <w:ind w:left="125" w:right="192"/>
              <w:jc w:val="center"/>
              <w:rPr>
                <w:sz w:val="21"/>
              </w:rPr>
            </w:pPr>
            <w:r>
              <w:rPr>
                <w:w w:val="95"/>
                <w:sz w:val="21"/>
              </w:rPr>
              <w:t>本项目为玻璃纤维和碳纤维制</w:t>
            </w:r>
          </w:p>
          <w:p>
            <w:pPr>
              <w:pStyle w:val="TableParagraph"/>
              <w:spacing w:before="2" w:line="242" w:lineRule="auto"/>
              <w:ind w:left="125" w:right="192"/>
              <w:jc w:val="both"/>
              <w:rPr>
                <w:sz w:val="21"/>
              </w:rPr>
            </w:pPr>
            <w:r>
              <w:rPr>
                <w:spacing w:val="-1"/>
                <w:sz w:val="21"/>
              </w:rPr>
              <w:t>造和复合材料再生循环利用项</w:t>
            </w:r>
            <w:r>
              <w:rPr>
                <w:w w:val="95"/>
                <w:sz w:val="21"/>
              </w:rPr>
              <w:t>目，不属于尾矿库、冶炼渣库</w:t>
            </w:r>
            <w:r>
              <w:rPr>
                <w:spacing w:val="-1"/>
                <w:w w:val="95"/>
                <w:sz w:val="21"/>
              </w:rPr>
              <w:t>和磷石膏库项目，符合文件要</w:t>
            </w:r>
          </w:p>
          <w:p>
            <w:pPr>
              <w:pStyle w:val="TableParagraph"/>
              <w:spacing w:before="1" w:line="228" w:lineRule="exact"/>
              <w:ind w:left="123" w:right="192"/>
              <w:jc w:val="center"/>
              <w:rPr>
                <w:sz w:val="21"/>
              </w:rPr>
            </w:pPr>
            <w:r>
              <w:rPr>
                <w:sz w:val="21"/>
              </w:rPr>
              <w:t>求。</w:t>
            </w:r>
          </w:p>
        </w:tc>
      </w:tr>
      <w:tr>
        <w:tblPrEx>
          <w:tblW w:w="0" w:type="auto"/>
          <w:jc w:val="left"/>
          <w:tblInd w:w="247" w:type="dxa"/>
          <w:tblLayout w:type="fixed"/>
          <w:tblCellMar>
            <w:top w:w="0" w:type="dxa"/>
            <w:left w:w="0" w:type="dxa"/>
            <w:bottom w:w="0" w:type="dxa"/>
            <w:right w:w="0" w:type="dxa"/>
          </w:tblCellMar>
          <w:tblLook w:val="01E0"/>
        </w:tblPrEx>
        <w:trPr>
          <w:trHeight w:val="1312"/>
          <w:jc w:val="left"/>
        </w:trPr>
        <w:tc>
          <w:tcPr>
            <w:tcW w:w="565" w:type="dxa"/>
            <w:vMerge/>
            <w:tcBorders>
              <w:top w:val="nil"/>
              <w:right w:val="single" w:sz="4" w:space="0" w:color="000000"/>
            </w:tcBorders>
          </w:tcPr>
          <w:p>
            <w:pPr>
              <w:rPr>
                <w:sz w:val="2"/>
                <w:szCs w:val="2"/>
              </w:rPr>
            </w:pPr>
          </w:p>
        </w:tc>
        <w:tc>
          <w:tcPr>
            <w:tcW w:w="1228" w:type="dxa"/>
            <w:vMerge/>
            <w:tcBorders>
              <w:top w:val="nil"/>
              <w:left w:val="single" w:sz="4" w:space="0" w:color="000000"/>
              <w:bottom w:val="single" w:sz="2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before="3"/>
              <w:rPr>
                <w:sz w:val="19"/>
              </w:rPr>
            </w:pPr>
          </w:p>
          <w:p>
            <w:pPr>
              <w:pStyle w:val="TableParagraph"/>
              <w:ind w:left="117"/>
              <w:rPr>
                <w:sz w:val="21"/>
              </w:rPr>
            </w:pPr>
            <w:r>
              <w:rPr>
                <w:sz w:val="21"/>
              </w:rPr>
              <w:t>禁止在太湖流域一、二、三级保护区内开展</w:t>
            </w:r>
          </w:p>
          <w:p>
            <w:pPr>
              <w:pStyle w:val="TableParagraph"/>
              <w:spacing w:before="2" w:line="242" w:lineRule="auto"/>
              <w:ind w:left="1552" w:right="10" w:hanging="1436"/>
              <w:rPr>
                <w:sz w:val="21"/>
              </w:rPr>
            </w:pPr>
            <w:r>
              <w:rPr>
                <w:w w:val="95"/>
                <w:sz w:val="21"/>
              </w:rPr>
              <w:t>《江苏省太湖水污染防治条例》禁止的投资</w:t>
            </w:r>
            <w:r>
              <w:rPr>
                <w:sz w:val="21"/>
              </w:rPr>
              <w:t>建设活动。</w:t>
            </w:r>
          </w:p>
        </w:tc>
        <w:tc>
          <w:tcPr>
            <w:tcW w:w="3069" w:type="dxa"/>
            <w:tcBorders>
              <w:top w:val="single" w:sz="4" w:space="0" w:color="000000"/>
              <w:left w:val="single" w:sz="4" w:space="0" w:color="000000"/>
              <w:bottom w:val="single" w:sz="4" w:space="0" w:color="000000"/>
            </w:tcBorders>
          </w:tcPr>
          <w:p>
            <w:pPr>
              <w:pStyle w:val="TableParagraph"/>
              <w:spacing w:line="245" w:lineRule="exact"/>
              <w:ind w:left="125" w:right="192"/>
              <w:jc w:val="center"/>
              <w:rPr>
                <w:sz w:val="21"/>
              </w:rPr>
            </w:pPr>
            <w:r>
              <w:rPr>
                <w:w w:val="95"/>
                <w:sz w:val="21"/>
              </w:rPr>
              <w:t>本项目为玻璃纤维和碳纤维制</w:t>
            </w:r>
          </w:p>
          <w:p>
            <w:pPr>
              <w:pStyle w:val="TableParagraph"/>
              <w:spacing w:before="2" w:line="242" w:lineRule="auto"/>
              <w:ind w:left="125" w:right="192"/>
              <w:jc w:val="both"/>
              <w:rPr>
                <w:sz w:val="21"/>
              </w:rPr>
            </w:pPr>
            <w:r>
              <w:rPr>
                <w:spacing w:val="-1"/>
                <w:sz w:val="21"/>
              </w:rPr>
              <w:t>造和复合材料再生循环利用项</w:t>
            </w:r>
            <w:r>
              <w:rPr>
                <w:w w:val="95"/>
                <w:sz w:val="21"/>
              </w:rPr>
              <w:t>目，不属于《江苏省太湖水污</w:t>
            </w:r>
            <w:r>
              <w:rPr>
                <w:spacing w:val="-1"/>
                <w:w w:val="95"/>
                <w:sz w:val="21"/>
              </w:rPr>
              <w:t>染防治条例》禁止的投资建设</w:t>
            </w:r>
          </w:p>
          <w:p>
            <w:pPr>
              <w:pStyle w:val="TableParagraph"/>
              <w:spacing w:before="3" w:line="227" w:lineRule="exact"/>
              <w:ind w:left="123" w:right="192"/>
              <w:jc w:val="center"/>
              <w:rPr>
                <w:sz w:val="21"/>
              </w:rPr>
            </w:pPr>
            <w:r>
              <w:rPr>
                <w:sz w:val="21"/>
              </w:rPr>
              <w:t>活动，符合文件要求。</w:t>
            </w:r>
          </w:p>
        </w:tc>
      </w:tr>
      <w:tr>
        <w:tblPrEx>
          <w:tblW w:w="0" w:type="auto"/>
          <w:jc w:val="left"/>
          <w:tblInd w:w="247" w:type="dxa"/>
          <w:tblLayout w:type="fixed"/>
          <w:tblCellMar>
            <w:top w:w="0" w:type="dxa"/>
            <w:left w:w="0" w:type="dxa"/>
            <w:bottom w:w="0" w:type="dxa"/>
            <w:right w:w="0" w:type="dxa"/>
          </w:tblCellMar>
          <w:tblLook w:val="01E0"/>
        </w:tblPrEx>
        <w:trPr>
          <w:trHeight w:val="1038"/>
          <w:jc w:val="left"/>
        </w:trPr>
        <w:tc>
          <w:tcPr>
            <w:tcW w:w="565" w:type="dxa"/>
            <w:vMerge/>
            <w:tcBorders>
              <w:top w:val="nil"/>
              <w:right w:val="single" w:sz="4" w:space="0" w:color="000000"/>
            </w:tcBorders>
          </w:tcPr>
          <w:p>
            <w:pPr>
              <w:rPr>
                <w:sz w:val="2"/>
                <w:szCs w:val="2"/>
              </w:rPr>
            </w:pPr>
          </w:p>
        </w:tc>
        <w:tc>
          <w:tcPr>
            <w:tcW w:w="1228" w:type="dxa"/>
            <w:vMerge/>
            <w:tcBorders>
              <w:top w:val="nil"/>
              <w:left w:val="single" w:sz="4" w:space="0" w:color="000000"/>
              <w:bottom w:val="single" w:sz="2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before="4"/>
              <w:rPr>
                <w:sz w:val="19"/>
              </w:rPr>
            </w:pPr>
          </w:p>
          <w:p>
            <w:pPr>
              <w:pStyle w:val="TableParagraph"/>
              <w:spacing w:line="242" w:lineRule="auto"/>
              <w:ind w:left="818" w:right="9" w:hanging="701"/>
              <w:rPr>
                <w:sz w:val="21"/>
              </w:rPr>
            </w:pPr>
            <w:r>
              <w:rPr>
                <w:w w:val="95"/>
                <w:sz w:val="21"/>
              </w:rPr>
              <w:t>禁止在沿江地区新建、扩建未纳入国家和省</w:t>
            </w:r>
            <w:r>
              <w:rPr>
                <w:sz w:val="21"/>
              </w:rPr>
              <w:t>布局规划的燃煤发电项目。</w:t>
            </w:r>
          </w:p>
        </w:tc>
        <w:tc>
          <w:tcPr>
            <w:tcW w:w="3069" w:type="dxa"/>
            <w:tcBorders>
              <w:top w:val="single" w:sz="4" w:space="0" w:color="000000"/>
              <w:left w:val="single" w:sz="4" w:space="0" w:color="000000"/>
              <w:bottom w:val="single" w:sz="4" w:space="0" w:color="000000"/>
            </w:tcBorders>
          </w:tcPr>
          <w:p>
            <w:pPr>
              <w:pStyle w:val="TableParagraph"/>
              <w:spacing w:line="243" w:lineRule="exact"/>
              <w:ind w:left="125" w:right="192"/>
              <w:jc w:val="center"/>
              <w:rPr>
                <w:sz w:val="21"/>
              </w:rPr>
            </w:pPr>
            <w:r>
              <w:rPr>
                <w:w w:val="95"/>
                <w:sz w:val="21"/>
              </w:rPr>
              <w:t>本项目为玻璃纤维和碳纤维制</w:t>
            </w:r>
          </w:p>
          <w:p>
            <w:pPr>
              <w:pStyle w:val="TableParagraph"/>
              <w:spacing w:before="4" w:line="242" w:lineRule="auto"/>
              <w:ind w:left="125" w:right="192" w:hanging="1"/>
              <w:jc w:val="center"/>
              <w:rPr>
                <w:sz w:val="21"/>
              </w:rPr>
            </w:pPr>
            <w:r>
              <w:rPr>
                <w:spacing w:val="-1"/>
                <w:w w:val="95"/>
                <w:sz w:val="21"/>
              </w:rPr>
              <w:t>造和复合材料再生循环利用项目，不属于燃煤发电项目，符</w:t>
            </w:r>
          </w:p>
          <w:p>
            <w:pPr>
              <w:pStyle w:val="TableParagraph"/>
              <w:spacing w:before="2" w:line="227" w:lineRule="exact"/>
              <w:ind w:left="123" w:right="192"/>
              <w:jc w:val="center"/>
              <w:rPr>
                <w:sz w:val="21"/>
              </w:rPr>
            </w:pPr>
            <w:r>
              <w:rPr>
                <w:sz w:val="21"/>
              </w:rPr>
              <w:t>合文件要求。</w:t>
            </w:r>
          </w:p>
        </w:tc>
      </w:tr>
      <w:tr>
        <w:tblPrEx>
          <w:tblW w:w="0" w:type="auto"/>
          <w:jc w:val="left"/>
          <w:tblInd w:w="247" w:type="dxa"/>
          <w:tblLayout w:type="fixed"/>
          <w:tblCellMar>
            <w:top w:w="0" w:type="dxa"/>
            <w:left w:w="0" w:type="dxa"/>
            <w:bottom w:w="0" w:type="dxa"/>
            <w:right w:w="0" w:type="dxa"/>
          </w:tblCellMar>
          <w:tblLook w:val="01E0"/>
        </w:tblPrEx>
        <w:trPr>
          <w:trHeight w:val="1312"/>
          <w:jc w:val="left"/>
        </w:trPr>
        <w:tc>
          <w:tcPr>
            <w:tcW w:w="565" w:type="dxa"/>
            <w:vMerge/>
            <w:tcBorders>
              <w:top w:val="nil"/>
              <w:right w:val="single" w:sz="4" w:space="0" w:color="000000"/>
            </w:tcBorders>
          </w:tcPr>
          <w:p>
            <w:pPr>
              <w:rPr>
                <w:sz w:val="2"/>
                <w:szCs w:val="2"/>
              </w:rPr>
            </w:pPr>
          </w:p>
        </w:tc>
        <w:tc>
          <w:tcPr>
            <w:tcW w:w="1228" w:type="dxa"/>
            <w:vMerge/>
            <w:tcBorders>
              <w:top w:val="nil"/>
              <w:left w:val="single" w:sz="4" w:space="0" w:color="000000"/>
              <w:bottom w:val="single" w:sz="2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96" w:right="2"/>
              <w:jc w:val="center"/>
              <w:rPr>
                <w:sz w:val="21"/>
              </w:rPr>
            </w:pPr>
            <w:r>
              <w:rPr>
                <w:sz w:val="21"/>
              </w:rPr>
              <w:t>禁止在合规园区外新建、扩建钢铁、石化、</w:t>
            </w:r>
          </w:p>
          <w:p>
            <w:pPr>
              <w:pStyle w:val="TableParagraph"/>
              <w:spacing w:before="2" w:line="242" w:lineRule="auto"/>
              <w:ind w:left="117" w:right="88"/>
              <w:jc w:val="both"/>
              <w:rPr>
                <w:sz w:val="21"/>
              </w:rPr>
            </w:pPr>
            <w:r>
              <w:rPr>
                <w:spacing w:val="-10"/>
                <w:sz w:val="21"/>
              </w:rPr>
              <w:t>化工、焦化、建材、有色、制浆造纸等高污</w:t>
            </w:r>
            <w:r>
              <w:rPr>
                <w:spacing w:val="-9"/>
                <w:w w:val="95"/>
                <w:sz w:val="21"/>
              </w:rPr>
              <w:t>染项目。合规园区名录按照《长江经济带发</w:t>
            </w:r>
            <w:r>
              <w:rPr>
                <w:spacing w:val="-9"/>
                <w:sz w:val="21"/>
              </w:rPr>
              <w:t>展负面清单指南（试行，</w:t>
            </w:r>
            <w:r>
              <w:rPr>
                <w:rFonts w:ascii="Times New Roman" w:eastAsia="Times New Roman"/>
                <w:spacing w:val="-9"/>
                <w:sz w:val="21"/>
              </w:rPr>
              <w:t xml:space="preserve">2022 </w:t>
            </w:r>
            <w:r>
              <w:rPr>
                <w:sz w:val="21"/>
              </w:rPr>
              <w:t>年版）江苏</w:t>
            </w:r>
          </w:p>
          <w:p>
            <w:pPr>
              <w:pStyle w:val="TableParagraph"/>
              <w:spacing w:before="3" w:line="226" w:lineRule="exact"/>
              <w:ind w:left="29" w:right="2"/>
              <w:jc w:val="center"/>
              <w:rPr>
                <w:sz w:val="21"/>
              </w:rPr>
            </w:pPr>
            <w:r>
              <w:rPr>
                <w:sz w:val="21"/>
              </w:rPr>
              <w:t>省实施细则合规园区名录》执行。</w:t>
            </w:r>
          </w:p>
        </w:tc>
        <w:tc>
          <w:tcPr>
            <w:tcW w:w="3069" w:type="dxa"/>
            <w:tcBorders>
              <w:top w:val="single" w:sz="4" w:space="0" w:color="000000"/>
              <w:left w:val="single" w:sz="4" w:space="0" w:color="000000"/>
              <w:bottom w:val="single" w:sz="4" w:space="0" w:color="000000"/>
            </w:tcBorders>
          </w:tcPr>
          <w:p>
            <w:pPr>
              <w:pStyle w:val="TableParagraph"/>
              <w:spacing w:line="246" w:lineRule="exact"/>
              <w:ind w:left="125"/>
              <w:rPr>
                <w:sz w:val="21"/>
              </w:rPr>
            </w:pPr>
            <w:r>
              <w:rPr>
                <w:w w:val="95"/>
                <w:sz w:val="21"/>
              </w:rPr>
              <w:t>本项目为玻璃纤维和碳纤维制</w:t>
            </w:r>
          </w:p>
          <w:p>
            <w:pPr>
              <w:pStyle w:val="TableParagraph"/>
              <w:spacing w:before="2" w:line="242" w:lineRule="auto"/>
              <w:ind w:left="118" w:right="79" w:firstLine="7"/>
              <w:rPr>
                <w:sz w:val="21"/>
              </w:rPr>
            </w:pPr>
            <w:r>
              <w:rPr>
                <w:sz w:val="21"/>
              </w:rPr>
              <w:t>造和复合材料再生循环利用项</w:t>
            </w:r>
            <w:r>
              <w:rPr>
                <w:spacing w:val="-11"/>
                <w:sz w:val="21"/>
              </w:rPr>
              <w:t>目，不属于钢铁、石化、化工、</w:t>
            </w:r>
            <w:r>
              <w:rPr>
                <w:sz w:val="21"/>
              </w:rPr>
              <w:t>焦化、建材、有色、制浆造纸</w:t>
            </w:r>
          </w:p>
          <w:p>
            <w:pPr>
              <w:pStyle w:val="TableParagraph"/>
              <w:spacing w:before="3" w:line="226" w:lineRule="exact"/>
              <w:ind w:left="118"/>
              <w:rPr>
                <w:sz w:val="21"/>
              </w:rPr>
            </w:pPr>
            <w:r>
              <w:rPr>
                <w:spacing w:val="-10"/>
                <w:sz w:val="21"/>
              </w:rPr>
              <w:t>等高污染项目，符合文件要求。</w:t>
            </w:r>
          </w:p>
        </w:tc>
      </w:tr>
      <w:tr>
        <w:tblPrEx>
          <w:tblW w:w="0" w:type="auto"/>
          <w:jc w:val="left"/>
          <w:tblInd w:w="247" w:type="dxa"/>
          <w:tblLayout w:type="fixed"/>
          <w:tblCellMar>
            <w:top w:w="0" w:type="dxa"/>
            <w:left w:w="0" w:type="dxa"/>
            <w:bottom w:w="0" w:type="dxa"/>
            <w:right w:w="0" w:type="dxa"/>
          </w:tblCellMar>
          <w:tblLook w:val="01E0"/>
        </w:tblPrEx>
        <w:trPr>
          <w:trHeight w:val="1039"/>
          <w:jc w:val="left"/>
        </w:trPr>
        <w:tc>
          <w:tcPr>
            <w:tcW w:w="565" w:type="dxa"/>
            <w:vMerge/>
            <w:tcBorders>
              <w:top w:val="nil"/>
              <w:right w:val="single" w:sz="4" w:space="0" w:color="000000"/>
            </w:tcBorders>
          </w:tcPr>
          <w:p>
            <w:pPr>
              <w:rPr>
                <w:sz w:val="2"/>
                <w:szCs w:val="2"/>
              </w:rPr>
            </w:pPr>
          </w:p>
        </w:tc>
        <w:tc>
          <w:tcPr>
            <w:tcW w:w="1228" w:type="dxa"/>
            <w:vMerge/>
            <w:tcBorders>
              <w:top w:val="nil"/>
              <w:left w:val="single" w:sz="4" w:space="0" w:color="000000"/>
              <w:bottom w:val="single" w:sz="2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before="2"/>
              <w:rPr>
                <w:sz w:val="19"/>
              </w:rPr>
            </w:pPr>
          </w:p>
          <w:p>
            <w:pPr>
              <w:pStyle w:val="TableParagraph"/>
              <w:spacing w:line="244" w:lineRule="auto"/>
              <w:ind w:left="1449" w:right="88" w:hanging="1332"/>
              <w:rPr>
                <w:sz w:val="21"/>
              </w:rPr>
            </w:pPr>
            <w:r>
              <w:rPr>
                <w:w w:val="95"/>
                <w:sz w:val="21"/>
              </w:rPr>
              <w:t>禁止在取消化工定位的园区（集中区）内新</w:t>
            </w:r>
            <w:r>
              <w:rPr>
                <w:sz w:val="21"/>
              </w:rPr>
              <w:t>建化工项目。</w:t>
            </w:r>
          </w:p>
        </w:tc>
        <w:tc>
          <w:tcPr>
            <w:tcW w:w="3069" w:type="dxa"/>
            <w:tcBorders>
              <w:top w:val="single" w:sz="4" w:space="0" w:color="000000"/>
              <w:left w:val="single" w:sz="4" w:space="0" w:color="000000"/>
              <w:bottom w:val="single" w:sz="4" w:space="0" w:color="000000"/>
            </w:tcBorders>
          </w:tcPr>
          <w:p>
            <w:pPr>
              <w:pStyle w:val="TableParagraph"/>
              <w:spacing w:line="244" w:lineRule="exact"/>
              <w:ind w:left="125" w:right="192"/>
              <w:jc w:val="center"/>
              <w:rPr>
                <w:sz w:val="21"/>
              </w:rPr>
            </w:pPr>
            <w:r>
              <w:rPr>
                <w:w w:val="95"/>
                <w:sz w:val="21"/>
              </w:rPr>
              <w:t>本项目为玻璃纤维和碳纤维制</w:t>
            </w:r>
          </w:p>
          <w:p>
            <w:pPr>
              <w:pStyle w:val="TableParagraph"/>
              <w:spacing w:before="2"/>
              <w:ind w:left="125" w:right="192"/>
              <w:jc w:val="center"/>
              <w:rPr>
                <w:sz w:val="21"/>
              </w:rPr>
            </w:pPr>
            <w:r>
              <w:rPr>
                <w:w w:val="95"/>
                <w:sz w:val="21"/>
              </w:rPr>
              <w:t>造和复合材料再生循环利用项</w:t>
            </w:r>
          </w:p>
          <w:p>
            <w:pPr>
              <w:pStyle w:val="TableParagraph"/>
              <w:spacing w:before="3" w:line="270" w:lineRule="atLeast"/>
              <w:ind w:left="125" w:right="192"/>
              <w:jc w:val="center"/>
              <w:rPr>
                <w:sz w:val="21"/>
              </w:rPr>
            </w:pPr>
            <w:r>
              <w:rPr>
                <w:w w:val="95"/>
                <w:sz w:val="21"/>
              </w:rPr>
              <w:t>目，不属于化工项目，符合文</w:t>
            </w:r>
            <w:r>
              <w:rPr>
                <w:sz w:val="21"/>
              </w:rPr>
              <w:t>件要求。</w:t>
            </w:r>
          </w:p>
        </w:tc>
      </w:tr>
      <w:tr>
        <w:tblPrEx>
          <w:tblW w:w="0" w:type="auto"/>
          <w:jc w:val="left"/>
          <w:tblInd w:w="247" w:type="dxa"/>
          <w:tblLayout w:type="fixed"/>
          <w:tblCellMar>
            <w:top w:w="0" w:type="dxa"/>
            <w:left w:w="0" w:type="dxa"/>
            <w:bottom w:w="0" w:type="dxa"/>
            <w:right w:w="0" w:type="dxa"/>
          </w:tblCellMar>
          <w:tblLook w:val="01E0"/>
        </w:tblPrEx>
        <w:trPr>
          <w:trHeight w:val="770"/>
          <w:jc w:val="left"/>
        </w:trPr>
        <w:tc>
          <w:tcPr>
            <w:tcW w:w="565" w:type="dxa"/>
            <w:vMerge/>
            <w:tcBorders>
              <w:top w:val="nil"/>
              <w:right w:val="single" w:sz="4" w:space="0" w:color="000000"/>
            </w:tcBorders>
          </w:tcPr>
          <w:p>
            <w:pPr>
              <w:rPr>
                <w:sz w:val="2"/>
                <w:szCs w:val="2"/>
              </w:rPr>
            </w:pPr>
          </w:p>
        </w:tc>
        <w:tc>
          <w:tcPr>
            <w:tcW w:w="1228" w:type="dxa"/>
            <w:vMerge/>
            <w:tcBorders>
              <w:top w:val="nil"/>
              <w:left w:val="single" w:sz="4" w:space="0" w:color="000000"/>
              <w:bottom w:val="single" w:sz="2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24" w:space="0" w:color="000000"/>
              <w:right w:val="single" w:sz="4" w:space="0" w:color="000000"/>
            </w:tcBorders>
          </w:tcPr>
          <w:p>
            <w:pPr>
              <w:pStyle w:val="TableParagraph"/>
              <w:spacing w:line="225" w:lineRule="exact"/>
              <w:ind w:left="189"/>
              <w:rPr>
                <w:sz w:val="21"/>
              </w:rPr>
            </w:pPr>
            <w:r>
              <w:rPr>
                <w:sz w:val="21"/>
              </w:rPr>
              <w:t>禁止在化工企业周边建设不符合安全距离</w:t>
            </w:r>
          </w:p>
          <w:p>
            <w:pPr>
              <w:pStyle w:val="TableParagraph"/>
              <w:spacing w:before="3" w:line="270" w:lineRule="atLeast"/>
              <w:ind w:left="923" w:right="160" w:hanging="735"/>
              <w:rPr>
                <w:sz w:val="21"/>
              </w:rPr>
            </w:pPr>
            <w:r>
              <w:rPr>
                <w:w w:val="95"/>
                <w:sz w:val="21"/>
              </w:rPr>
              <w:t>规定的劳动密集型的非化工项目和其他人</w:t>
            </w:r>
            <w:r>
              <w:rPr>
                <w:sz w:val="21"/>
              </w:rPr>
              <w:t>员密集的公共设施项目。</w:t>
            </w:r>
          </w:p>
        </w:tc>
        <w:tc>
          <w:tcPr>
            <w:tcW w:w="3069" w:type="dxa"/>
            <w:tcBorders>
              <w:top w:val="single" w:sz="4" w:space="0" w:color="000000"/>
              <w:left w:val="single" w:sz="4" w:space="0" w:color="000000"/>
              <w:bottom w:val="single" w:sz="24" w:space="0" w:color="000000"/>
            </w:tcBorders>
          </w:tcPr>
          <w:p>
            <w:pPr>
              <w:pStyle w:val="TableParagraph"/>
              <w:spacing w:line="225" w:lineRule="exact"/>
              <w:ind w:left="125"/>
              <w:rPr>
                <w:sz w:val="21"/>
              </w:rPr>
            </w:pPr>
            <w:r>
              <w:rPr>
                <w:sz w:val="21"/>
              </w:rPr>
              <w:t>本项目为复合材料循环再生利</w:t>
            </w:r>
          </w:p>
          <w:p>
            <w:pPr>
              <w:pStyle w:val="TableParagraph"/>
              <w:spacing w:before="3" w:line="270" w:lineRule="atLeast"/>
              <w:ind w:left="118" w:right="79" w:firstLine="7"/>
              <w:rPr>
                <w:sz w:val="21"/>
              </w:rPr>
            </w:pPr>
            <w:r>
              <w:rPr>
                <w:spacing w:val="-7"/>
                <w:sz w:val="21"/>
              </w:rPr>
              <w:t xml:space="preserve">用项目，项目周边 </w:t>
            </w:r>
            <w:r>
              <w:rPr>
                <w:rFonts w:ascii="Times New Roman" w:eastAsia="Times New Roman"/>
                <w:sz w:val="21"/>
              </w:rPr>
              <w:t xml:space="preserve">500 </w:t>
            </w:r>
            <w:r>
              <w:rPr>
                <w:sz w:val="21"/>
              </w:rPr>
              <w:t>米范围</w:t>
            </w:r>
            <w:r>
              <w:rPr>
                <w:spacing w:val="-11"/>
                <w:sz w:val="21"/>
              </w:rPr>
              <w:t>内无化工企业，符合文件要求。</w:t>
            </w:r>
          </w:p>
        </w:tc>
      </w:tr>
    </w:tbl>
    <w:p>
      <w:pPr>
        <w:spacing w:after="0" w:line="270" w:lineRule="atLeast"/>
        <w:rPr>
          <w:sz w:val="21"/>
        </w:rPr>
        <w:sectPr>
          <w:footerReference w:type="default" r:id="rId19"/>
          <w:pgSz w:w="11910" w:h="16840"/>
          <w:pgMar w:top="1400" w:right="1199" w:bottom="1180" w:left="1220" w:header="0" w:footer="997"/>
          <w:pgNumType w:start="16"/>
          <w:cols w:space="708"/>
        </w:sectPr>
      </w:pPr>
    </w:p>
    <w:tbl>
      <w:tblPr>
        <w:tblStyle w:val="TableNormal14"/>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08"/>
        <w:gridCol w:w="1120"/>
        <w:gridCol w:w="4139"/>
        <w:gridCol w:w="3069"/>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896"/>
          <w:jc w:val="left"/>
        </w:trPr>
        <w:tc>
          <w:tcPr>
            <w:tcW w:w="565"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1120" w:type="dxa"/>
            <w:vMerge w:val="restart"/>
            <w:tcBorders>
              <w:top w:val="single" w:sz="24" w:space="0" w:color="000000"/>
              <w:left w:val="nil"/>
              <w:bottom w:val="single" w:sz="4" w:space="0" w:color="000000"/>
              <w:right w:val="single" w:sz="4" w:space="0" w:color="000000"/>
            </w:tcBorders>
          </w:tcPr>
          <w:p>
            <w:pPr>
              <w:pStyle w:val="TableParagraph"/>
              <w:rPr>
                <w:rFonts w:ascii="Times New Roman"/>
                <w:sz w:val="20"/>
              </w:rPr>
            </w:pPr>
          </w:p>
        </w:tc>
        <w:tc>
          <w:tcPr>
            <w:tcW w:w="4139" w:type="dxa"/>
            <w:tcBorders>
              <w:top w:val="single" w:sz="2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8"/>
              <w:rPr>
                <w:sz w:val="22"/>
              </w:rPr>
            </w:pPr>
          </w:p>
          <w:p>
            <w:pPr>
              <w:pStyle w:val="TableParagraph"/>
              <w:spacing w:line="242" w:lineRule="auto"/>
              <w:ind w:left="117" w:right="88" w:hanging="1"/>
              <w:jc w:val="center"/>
              <w:rPr>
                <w:sz w:val="21"/>
              </w:rPr>
            </w:pPr>
            <w:r>
              <w:rPr>
                <w:spacing w:val="-8"/>
                <w:w w:val="95"/>
                <w:sz w:val="21"/>
              </w:rPr>
              <w:t xml:space="preserve">禁止新建、扩建不符合国家和省产业政策的 </w:t>
            </w:r>
            <w:r>
              <w:rPr>
                <w:spacing w:val="-10"/>
                <w:w w:val="95"/>
                <w:sz w:val="21"/>
              </w:rPr>
              <w:t>尿素、磷铵、电石、烧碱、聚氯乙烯、纯碱</w:t>
            </w:r>
            <w:r>
              <w:rPr>
                <w:spacing w:val="-10"/>
                <w:sz w:val="21"/>
              </w:rPr>
              <w:t>等行业新增产能项目。</w:t>
            </w:r>
          </w:p>
        </w:tc>
        <w:tc>
          <w:tcPr>
            <w:tcW w:w="3069" w:type="dxa"/>
            <w:tcBorders>
              <w:top w:val="single" w:sz="24" w:space="0" w:color="000000"/>
              <w:left w:val="single" w:sz="4" w:space="0" w:color="000000"/>
              <w:bottom w:val="single" w:sz="4" w:space="0" w:color="000000"/>
            </w:tcBorders>
          </w:tcPr>
          <w:p>
            <w:pPr>
              <w:pStyle w:val="TableParagraph"/>
              <w:spacing w:before="1" w:line="242" w:lineRule="auto"/>
              <w:ind w:left="125" w:right="192"/>
              <w:jc w:val="both"/>
              <w:rPr>
                <w:sz w:val="21"/>
              </w:rPr>
            </w:pPr>
            <w:r>
              <w:rPr>
                <w:sz w:val="21"/>
              </w:rPr>
              <w:t>本项目为玻璃纤维和碳纤维制造和复合材料再生循环利用项目，项目行业类别为其他非金属矿物制品制造业，不属于尿素、磷铵、电石、烧碱、聚氯</w:t>
            </w:r>
            <w:r>
              <w:rPr>
                <w:w w:val="95"/>
                <w:sz w:val="21"/>
              </w:rPr>
              <w:t>乙烯、纯碱等行业，符合文件</w:t>
            </w:r>
          </w:p>
          <w:p>
            <w:pPr>
              <w:pStyle w:val="TableParagraph"/>
              <w:spacing w:before="4" w:line="240" w:lineRule="exact"/>
              <w:ind w:left="123" w:right="192"/>
              <w:jc w:val="center"/>
              <w:rPr>
                <w:sz w:val="21"/>
              </w:rPr>
            </w:pPr>
            <w:r>
              <w:rPr>
                <w:sz w:val="21"/>
              </w:rPr>
              <w:t>要求。</w:t>
            </w:r>
          </w:p>
        </w:tc>
      </w:tr>
      <w:tr>
        <w:tblPrEx>
          <w:tblW w:w="0" w:type="auto"/>
          <w:jc w:val="left"/>
          <w:tblInd w:w="247" w:type="dxa"/>
          <w:tblLayout w:type="fixed"/>
          <w:tblCellMar>
            <w:top w:w="0" w:type="dxa"/>
            <w:left w:w="0" w:type="dxa"/>
            <w:bottom w:w="0" w:type="dxa"/>
            <w:right w:w="0" w:type="dxa"/>
          </w:tblCellMar>
          <w:tblLook w:val="01E0"/>
        </w:tblPrEx>
        <w:trPr>
          <w:trHeight w:val="1887"/>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bottom w:val="single" w:sz="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2" w:line="242" w:lineRule="auto"/>
              <w:ind w:left="117" w:right="-29" w:hanging="109"/>
              <w:jc w:val="center"/>
              <w:rPr>
                <w:sz w:val="21"/>
              </w:rPr>
            </w:pPr>
            <w:r>
              <w:rPr>
                <w:spacing w:val="-10"/>
                <w:sz w:val="21"/>
              </w:rPr>
              <w:t xml:space="preserve">禁止新建、改建、扩建高毒、高残留以及对 </w:t>
            </w:r>
            <w:r>
              <w:rPr>
                <w:spacing w:val="-18"/>
                <w:w w:val="95"/>
                <w:sz w:val="21"/>
              </w:rPr>
              <w:t>环境影响大的农药原药</w:t>
            </w:r>
            <w:r>
              <w:rPr>
                <w:w w:val="95"/>
                <w:sz w:val="21"/>
              </w:rPr>
              <w:t>（化学合成类</w:t>
            </w:r>
            <w:r>
              <w:rPr>
                <w:spacing w:val="-85"/>
                <w:w w:val="95"/>
                <w:sz w:val="21"/>
              </w:rPr>
              <w:t>）</w:t>
            </w:r>
            <w:r>
              <w:rPr>
                <w:w w:val="95"/>
                <w:sz w:val="21"/>
              </w:rPr>
              <w:t xml:space="preserve">项目，  </w:t>
            </w:r>
            <w:r>
              <w:rPr>
                <w:spacing w:val="-8"/>
                <w:sz w:val="21"/>
              </w:rPr>
              <w:t>禁止新建、扩建不符合国家和省产业政策的 农药、医药和染料中间体化工项目。</w:t>
            </w:r>
          </w:p>
        </w:tc>
        <w:tc>
          <w:tcPr>
            <w:tcW w:w="3069" w:type="dxa"/>
            <w:tcBorders>
              <w:top w:val="single" w:sz="4" w:space="0" w:color="000000"/>
              <w:left w:val="single" w:sz="4" w:space="0" w:color="000000"/>
              <w:bottom w:val="single" w:sz="4" w:space="0" w:color="000000"/>
            </w:tcBorders>
          </w:tcPr>
          <w:p>
            <w:pPr>
              <w:pStyle w:val="TableParagraph"/>
              <w:spacing w:line="242" w:lineRule="auto"/>
              <w:ind w:left="125" w:right="192"/>
              <w:jc w:val="both"/>
              <w:rPr>
                <w:sz w:val="21"/>
              </w:rPr>
            </w:pPr>
            <w:r>
              <w:rPr>
                <w:spacing w:val="-1"/>
                <w:sz w:val="21"/>
              </w:rPr>
              <w:t>本项目为玻璃纤维和碳纤维制造和复合材料再生循环利用项</w:t>
            </w:r>
            <w:r>
              <w:rPr>
                <w:w w:val="95"/>
                <w:sz w:val="21"/>
              </w:rPr>
              <w:t>目，项目不属于高毒、高残留</w:t>
            </w:r>
            <w:r>
              <w:rPr>
                <w:spacing w:val="-1"/>
                <w:w w:val="95"/>
                <w:sz w:val="21"/>
              </w:rPr>
              <w:t>以及对环境影响大的农药原药</w:t>
            </w:r>
          </w:p>
          <w:p>
            <w:pPr>
              <w:pStyle w:val="TableParagraph"/>
              <w:spacing w:line="242" w:lineRule="auto"/>
              <w:ind w:left="125" w:right="192" w:hanging="3"/>
              <w:jc w:val="center"/>
              <w:rPr>
                <w:sz w:val="21"/>
              </w:rPr>
            </w:pPr>
            <w:r>
              <w:rPr>
                <w:w w:val="95"/>
                <w:sz w:val="21"/>
              </w:rPr>
              <w:t>（化学合成类）项目，也不属</w:t>
            </w:r>
            <w:r>
              <w:rPr>
                <w:spacing w:val="-1"/>
                <w:w w:val="95"/>
                <w:sz w:val="21"/>
              </w:rPr>
              <w:t>于农药、医药和染料中间体化</w:t>
            </w:r>
          </w:p>
          <w:p>
            <w:pPr>
              <w:pStyle w:val="TableParagraph"/>
              <w:spacing w:line="242" w:lineRule="exact"/>
              <w:ind w:left="123" w:right="192"/>
              <w:jc w:val="center"/>
              <w:rPr>
                <w:sz w:val="21"/>
              </w:rPr>
            </w:pPr>
            <w:r>
              <w:rPr>
                <w:sz w:val="21"/>
              </w:rPr>
              <w:t>工项目，符合文件要求。</w:t>
            </w:r>
          </w:p>
        </w:tc>
      </w:tr>
      <w:tr>
        <w:tblPrEx>
          <w:tblW w:w="0" w:type="auto"/>
          <w:jc w:val="left"/>
          <w:tblInd w:w="247" w:type="dxa"/>
          <w:tblLayout w:type="fixed"/>
          <w:tblCellMar>
            <w:top w:w="0" w:type="dxa"/>
            <w:left w:w="0" w:type="dxa"/>
            <w:bottom w:w="0" w:type="dxa"/>
            <w:right w:w="0" w:type="dxa"/>
          </w:tblCellMar>
          <w:tblLook w:val="01E0"/>
        </w:tblPrEx>
        <w:trPr>
          <w:trHeight w:val="1068"/>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bottom w:val="single" w:sz="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before="125" w:line="242" w:lineRule="auto"/>
              <w:ind w:left="117" w:right="88"/>
              <w:jc w:val="center"/>
              <w:rPr>
                <w:sz w:val="21"/>
              </w:rPr>
            </w:pPr>
            <w:r>
              <w:rPr>
                <w:spacing w:val="-8"/>
                <w:w w:val="95"/>
                <w:sz w:val="21"/>
              </w:rPr>
              <w:t xml:space="preserve">禁止新建、扩建不符合国家石化、现代煤化 </w:t>
            </w:r>
            <w:r>
              <w:rPr>
                <w:spacing w:val="-13"/>
                <w:w w:val="95"/>
                <w:sz w:val="21"/>
              </w:rPr>
              <w:t>工等产业布局规划的项目，禁止新建独立焦</w:t>
            </w:r>
            <w:r>
              <w:rPr>
                <w:spacing w:val="-13"/>
                <w:sz w:val="21"/>
              </w:rPr>
              <w:t>化项目。</w:t>
            </w:r>
          </w:p>
        </w:tc>
        <w:tc>
          <w:tcPr>
            <w:tcW w:w="3069" w:type="dxa"/>
            <w:tcBorders>
              <w:top w:val="single" w:sz="4" w:space="0" w:color="000000"/>
              <w:left w:val="single" w:sz="4" w:space="0" w:color="000000"/>
              <w:bottom w:val="single" w:sz="4" w:space="0" w:color="000000"/>
            </w:tcBorders>
          </w:tcPr>
          <w:p>
            <w:pPr>
              <w:pStyle w:val="TableParagraph"/>
              <w:spacing w:line="242" w:lineRule="auto"/>
              <w:ind w:left="118" w:right="79" w:firstLine="7"/>
              <w:jc w:val="both"/>
              <w:rPr>
                <w:sz w:val="21"/>
              </w:rPr>
            </w:pPr>
            <w:r>
              <w:rPr>
                <w:sz w:val="21"/>
              </w:rPr>
              <w:t>本项目为玻璃纤维和碳纤维制造和复合材料再生循环利用项</w:t>
            </w:r>
            <w:r>
              <w:rPr>
                <w:spacing w:val="-11"/>
                <w:sz w:val="21"/>
              </w:rPr>
              <w:t>目，项目不属于独立焦化项目，</w:t>
            </w:r>
          </w:p>
          <w:p>
            <w:pPr>
              <w:pStyle w:val="TableParagraph"/>
              <w:spacing w:line="242" w:lineRule="exact"/>
              <w:ind w:left="754"/>
              <w:rPr>
                <w:sz w:val="21"/>
              </w:rPr>
            </w:pPr>
            <w:r>
              <w:rPr>
                <w:sz w:val="21"/>
              </w:rPr>
              <w:t>符合文件要求。</w:t>
            </w:r>
          </w:p>
        </w:tc>
      </w:tr>
      <w:tr>
        <w:tblPrEx>
          <w:tblW w:w="0" w:type="auto"/>
          <w:jc w:val="left"/>
          <w:tblInd w:w="247" w:type="dxa"/>
          <w:tblLayout w:type="fixed"/>
          <w:tblCellMar>
            <w:top w:w="0" w:type="dxa"/>
            <w:left w:w="0" w:type="dxa"/>
            <w:bottom w:w="0" w:type="dxa"/>
            <w:right w:w="0" w:type="dxa"/>
          </w:tblCellMar>
          <w:tblLook w:val="01E0"/>
        </w:tblPrEx>
        <w:trPr>
          <w:trHeight w:val="1887"/>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bottom w:val="single" w:sz="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before="125" w:line="242" w:lineRule="auto"/>
              <w:ind w:left="117" w:right="88" w:hanging="1"/>
              <w:jc w:val="center"/>
              <w:rPr>
                <w:sz w:val="21"/>
              </w:rPr>
            </w:pPr>
            <w:r>
              <w:rPr>
                <w:spacing w:val="-9"/>
                <w:w w:val="95"/>
                <w:sz w:val="21"/>
              </w:rPr>
              <w:t xml:space="preserve">禁止新建、扩建国家《产业结构调整指导目录》《江苏省产业结构调整限制、淘汰和禁 </w:t>
            </w:r>
            <w:r>
              <w:rPr>
                <w:spacing w:val="-11"/>
                <w:w w:val="95"/>
                <w:sz w:val="21"/>
              </w:rPr>
              <w:t xml:space="preserve">止目录》明确的限制类、淘汰类、禁止类项 </w:t>
            </w:r>
            <w:r>
              <w:rPr>
                <w:spacing w:val="-10"/>
                <w:w w:val="95"/>
                <w:sz w:val="21"/>
              </w:rPr>
              <w:t xml:space="preserve">目，法律法规和相关政策明令禁止的落后产 </w:t>
            </w:r>
            <w:r>
              <w:rPr>
                <w:spacing w:val="-11"/>
                <w:w w:val="95"/>
                <w:sz w:val="21"/>
              </w:rPr>
              <w:t>能项目，以及明令淘汰的安全生产落后工艺</w:t>
            </w:r>
            <w:r>
              <w:rPr>
                <w:spacing w:val="-11"/>
                <w:sz w:val="21"/>
              </w:rPr>
              <w:t>及装备项目。</w:t>
            </w:r>
          </w:p>
        </w:tc>
        <w:tc>
          <w:tcPr>
            <w:tcW w:w="3069" w:type="dxa"/>
            <w:tcBorders>
              <w:top w:val="single" w:sz="4" w:space="0" w:color="000000"/>
              <w:left w:val="single" w:sz="4" w:space="0" w:color="000000"/>
              <w:bottom w:val="single" w:sz="4" w:space="0" w:color="000000"/>
            </w:tcBorders>
          </w:tcPr>
          <w:p>
            <w:pPr>
              <w:pStyle w:val="TableParagraph"/>
              <w:spacing w:line="242" w:lineRule="auto"/>
              <w:ind w:left="118" w:right="79" w:firstLine="7"/>
              <w:rPr>
                <w:sz w:val="21"/>
              </w:rPr>
            </w:pPr>
            <w:r>
              <w:rPr>
                <w:sz w:val="21"/>
              </w:rPr>
              <w:t>本项目为玻璃纤维和碳纤维制造和复合材料再生循环利用项目，项目不属于《产业结构调整指导目录》《江苏省产业结</w:t>
            </w:r>
            <w:r>
              <w:rPr>
                <w:spacing w:val="-11"/>
                <w:sz w:val="21"/>
              </w:rPr>
              <w:t>构调整限制、淘汰和禁止目录》</w:t>
            </w:r>
            <w:r>
              <w:rPr>
                <w:sz w:val="21"/>
              </w:rPr>
              <w:t>明确的限制类、淘汰类、禁止</w:t>
            </w:r>
          </w:p>
          <w:p>
            <w:pPr>
              <w:pStyle w:val="TableParagraph"/>
              <w:spacing w:line="241" w:lineRule="exact"/>
              <w:ind w:left="334"/>
              <w:rPr>
                <w:sz w:val="21"/>
              </w:rPr>
            </w:pPr>
            <w:r>
              <w:rPr>
                <w:sz w:val="21"/>
              </w:rPr>
              <w:t>类项目，符合文件要求。</w:t>
            </w:r>
          </w:p>
        </w:tc>
      </w:tr>
      <w:tr>
        <w:tblPrEx>
          <w:tblW w:w="0" w:type="auto"/>
          <w:jc w:val="left"/>
          <w:tblInd w:w="247" w:type="dxa"/>
          <w:tblLayout w:type="fixed"/>
          <w:tblCellMar>
            <w:top w:w="0" w:type="dxa"/>
            <w:left w:w="0" w:type="dxa"/>
            <w:bottom w:w="0" w:type="dxa"/>
            <w:right w:w="0" w:type="dxa"/>
          </w:tblCellMar>
          <w:tblLook w:val="01E0"/>
        </w:tblPrEx>
        <w:trPr>
          <w:trHeight w:val="1340"/>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bottom w:val="single" w:sz="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before="4"/>
              <w:rPr>
                <w:sz w:val="20"/>
              </w:rPr>
            </w:pPr>
          </w:p>
          <w:p>
            <w:pPr>
              <w:pStyle w:val="TableParagraph"/>
              <w:spacing w:line="242" w:lineRule="auto"/>
              <w:ind w:left="117" w:right="88" w:hanging="1"/>
              <w:jc w:val="center"/>
              <w:rPr>
                <w:sz w:val="21"/>
              </w:rPr>
            </w:pPr>
            <w:r>
              <w:rPr>
                <w:spacing w:val="-8"/>
                <w:w w:val="95"/>
                <w:sz w:val="21"/>
              </w:rPr>
              <w:t xml:space="preserve">禁止新建、扩建不符合国家产能置换要求的 </w:t>
            </w:r>
            <w:r>
              <w:rPr>
                <w:spacing w:val="-13"/>
                <w:w w:val="95"/>
                <w:sz w:val="21"/>
              </w:rPr>
              <w:t>严重过剩产能行业的项目。禁止新建、扩建</w:t>
            </w:r>
            <w:r>
              <w:rPr>
                <w:spacing w:val="-13"/>
                <w:sz w:val="21"/>
              </w:rPr>
              <w:t>不符合要求的高耗能高排放项目。</w:t>
            </w:r>
          </w:p>
        </w:tc>
        <w:tc>
          <w:tcPr>
            <w:tcW w:w="3069" w:type="dxa"/>
            <w:tcBorders>
              <w:top w:val="single" w:sz="4" w:space="0" w:color="000000"/>
              <w:left w:val="single" w:sz="4" w:space="0" w:color="000000"/>
              <w:bottom w:val="single" w:sz="4" w:space="0" w:color="000000"/>
            </w:tcBorders>
          </w:tcPr>
          <w:p>
            <w:pPr>
              <w:pStyle w:val="TableParagraph"/>
              <w:spacing w:line="242" w:lineRule="auto"/>
              <w:ind w:left="125" w:right="192"/>
              <w:jc w:val="both"/>
              <w:rPr>
                <w:sz w:val="21"/>
              </w:rPr>
            </w:pPr>
            <w:r>
              <w:rPr>
                <w:sz w:val="21"/>
              </w:rPr>
              <w:t>本项目为玻璃纤维和碳纤维制造和复合材料再生循环利用项</w:t>
            </w:r>
            <w:r>
              <w:rPr>
                <w:w w:val="95"/>
                <w:sz w:val="21"/>
              </w:rPr>
              <w:t>目，项目不属于严重过剩产能</w:t>
            </w:r>
          </w:p>
          <w:p>
            <w:pPr>
              <w:pStyle w:val="TableParagraph"/>
              <w:spacing w:line="270" w:lineRule="atLeast"/>
              <w:ind w:left="439" w:right="192" w:hanging="315"/>
              <w:rPr>
                <w:sz w:val="21"/>
              </w:rPr>
            </w:pPr>
            <w:r>
              <w:rPr>
                <w:sz w:val="21"/>
              </w:rPr>
              <w:t>行业的项目以及高耗能高排放项目，符合文件要求。</w:t>
            </w:r>
          </w:p>
        </w:tc>
      </w:tr>
      <w:tr>
        <w:tblPrEx>
          <w:tblW w:w="0" w:type="auto"/>
          <w:jc w:val="left"/>
          <w:tblInd w:w="247" w:type="dxa"/>
          <w:tblLayout w:type="fixed"/>
          <w:tblCellMar>
            <w:top w:w="0" w:type="dxa"/>
            <w:left w:w="0" w:type="dxa"/>
            <w:bottom w:w="0" w:type="dxa"/>
            <w:right w:w="0" w:type="dxa"/>
          </w:tblCellMar>
          <w:tblLook w:val="01E0"/>
        </w:tblPrEx>
        <w:trPr>
          <w:trHeight w:val="511"/>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bottom w:val="single" w:sz="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29" w:right="2"/>
              <w:jc w:val="center"/>
              <w:rPr>
                <w:sz w:val="21"/>
              </w:rPr>
            </w:pPr>
            <w:r>
              <w:rPr>
                <w:sz w:val="21"/>
              </w:rPr>
              <w:t>法律法规及相关政策文件有更加严格规定</w:t>
            </w:r>
          </w:p>
          <w:p>
            <w:pPr>
              <w:pStyle w:val="TableParagraph"/>
              <w:spacing w:before="2" w:line="242" w:lineRule="exact"/>
              <w:ind w:left="29" w:right="2"/>
              <w:jc w:val="center"/>
              <w:rPr>
                <w:sz w:val="21"/>
              </w:rPr>
            </w:pPr>
            <w:r>
              <w:rPr>
                <w:sz w:val="21"/>
              </w:rPr>
              <w:t>的从其规定。</w:t>
            </w:r>
          </w:p>
        </w:tc>
        <w:tc>
          <w:tcPr>
            <w:tcW w:w="3069" w:type="dxa"/>
            <w:tcBorders>
              <w:top w:val="single" w:sz="4" w:space="0" w:color="000000"/>
              <w:left w:val="single" w:sz="4" w:space="0" w:color="000000"/>
              <w:bottom w:val="single" w:sz="4" w:space="0" w:color="000000"/>
            </w:tcBorders>
          </w:tcPr>
          <w:p>
            <w:pPr>
              <w:pStyle w:val="TableParagraph"/>
              <w:spacing w:line="246" w:lineRule="exact"/>
              <w:ind w:left="125"/>
              <w:rPr>
                <w:sz w:val="21"/>
              </w:rPr>
            </w:pPr>
            <w:r>
              <w:rPr>
                <w:sz w:val="21"/>
              </w:rPr>
              <w:t>待有更加严格的法律法规及相</w:t>
            </w:r>
          </w:p>
          <w:p>
            <w:pPr>
              <w:pStyle w:val="TableParagraph"/>
              <w:spacing w:before="2" w:line="242" w:lineRule="exact"/>
              <w:ind w:left="118"/>
              <w:rPr>
                <w:sz w:val="21"/>
              </w:rPr>
            </w:pPr>
            <w:r>
              <w:rPr>
                <w:spacing w:val="-10"/>
                <w:sz w:val="21"/>
              </w:rPr>
              <w:t>关政策文件，本项目从严执行。</w:t>
            </w:r>
          </w:p>
        </w:tc>
      </w:tr>
      <w:tr>
        <w:tblPrEx>
          <w:tblW w:w="0" w:type="auto"/>
          <w:jc w:val="left"/>
          <w:tblInd w:w="247" w:type="dxa"/>
          <w:tblLayout w:type="fixed"/>
          <w:tblCellMar>
            <w:top w:w="0" w:type="dxa"/>
            <w:left w:w="0" w:type="dxa"/>
            <w:bottom w:w="0" w:type="dxa"/>
            <w:right w:w="0" w:type="dxa"/>
          </w:tblCellMar>
          <w:tblLook w:val="01E0"/>
        </w:tblPrEx>
        <w:trPr>
          <w:trHeight w:val="1053"/>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val="restart"/>
            <w:tcBorders>
              <w:top w:val="single" w:sz="4" w:space="0" w:color="000000"/>
              <w:left w:val="nil"/>
              <w:bottom w:val="single" w:sz="24" w:space="0" w:color="000000"/>
              <w:right w:val="single" w:sz="4" w:space="0" w:color="000000"/>
            </w:tcBorders>
          </w:tcPr>
          <w:p>
            <w:pPr>
              <w:pStyle w:val="TableParagraph"/>
              <w:rPr>
                <w:sz w:val="20"/>
              </w:rPr>
            </w:pPr>
          </w:p>
          <w:p>
            <w:pPr>
              <w:pStyle w:val="TableParagraph"/>
              <w:spacing w:before="157" w:line="242" w:lineRule="auto"/>
              <w:ind w:left="121" w:right="105"/>
              <w:jc w:val="both"/>
              <w:rPr>
                <w:sz w:val="21"/>
              </w:rPr>
            </w:pPr>
            <w:r>
              <w:rPr>
                <w:sz w:val="21"/>
              </w:rPr>
              <w:t>推动长江经济带发展领导小组办公室关于印发</w:t>
            </w:r>
          </w:p>
          <w:p>
            <w:pPr>
              <w:pStyle w:val="TableParagraph"/>
              <w:spacing w:before="2" w:line="242" w:lineRule="auto"/>
              <w:ind w:left="121" w:right="95"/>
              <w:jc w:val="both"/>
              <w:rPr>
                <w:sz w:val="21"/>
              </w:rPr>
            </w:pPr>
            <w:r>
              <w:rPr>
                <w:spacing w:val="12"/>
                <w:sz w:val="21"/>
              </w:rPr>
              <w:t>《长江经济带发展负面清单</w:t>
            </w:r>
            <w:r>
              <w:rPr>
                <w:spacing w:val="16"/>
                <w:sz w:val="21"/>
              </w:rPr>
              <w:t>指南（</w:t>
            </w:r>
            <w:r>
              <w:rPr>
                <w:sz w:val="21"/>
              </w:rPr>
              <w:t>试</w:t>
            </w:r>
            <w:r>
              <w:rPr>
                <w:spacing w:val="-25"/>
                <w:sz w:val="21"/>
              </w:rPr>
              <w:t xml:space="preserve">行， </w:t>
            </w:r>
            <w:r>
              <w:rPr>
                <w:rFonts w:ascii="Times New Roman" w:eastAsia="Times New Roman"/>
                <w:spacing w:val="2"/>
                <w:sz w:val="21"/>
              </w:rPr>
              <w:t xml:space="preserve">2022 </w:t>
            </w:r>
            <w:r>
              <w:rPr>
                <w:spacing w:val="17"/>
                <w:sz w:val="21"/>
              </w:rPr>
              <w:t>年版</w:t>
            </w:r>
            <w:r>
              <w:rPr>
                <w:spacing w:val="16"/>
                <w:sz w:val="21"/>
              </w:rPr>
              <w:t>）</w:t>
            </w:r>
            <w:r>
              <w:rPr>
                <w:sz w:val="21"/>
              </w:rPr>
              <w:t>》</w:t>
            </w:r>
            <w:r>
              <w:rPr>
                <w:spacing w:val="10"/>
                <w:sz w:val="21"/>
              </w:rPr>
              <w:t>的通知</w:t>
            </w:r>
          </w:p>
          <w:p>
            <w:pPr>
              <w:pStyle w:val="TableParagraph"/>
              <w:spacing w:before="5"/>
              <w:ind w:left="112" w:right="99"/>
              <w:jc w:val="center"/>
              <w:rPr>
                <w:sz w:val="21"/>
              </w:rPr>
            </w:pPr>
            <w:r>
              <w:rPr>
                <w:spacing w:val="16"/>
                <w:w w:val="95"/>
                <w:sz w:val="21"/>
              </w:rPr>
              <w:t>（</w:t>
            </w:r>
            <w:r>
              <w:rPr>
                <w:spacing w:val="10"/>
                <w:w w:val="95"/>
                <w:sz w:val="21"/>
              </w:rPr>
              <w:t>长江办</w:t>
            </w:r>
          </w:p>
          <w:p>
            <w:pPr>
              <w:pStyle w:val="TableParagraph"/>
              <w:spacing w:before="3"/>
              <w:ind w:left="122" w:right="98"/>
              <w:jc w:val="center"/>
              <w:rPr>
                <w:rFonts w:ascii="Times New Roman" w:eastAsia="Times New Roman"/>
                <w:sz w:val="21"/>
              </w:rPr>
            </w:pPr>
            <w:r>
              <w:rPr>
                <w:spacing w:val="19"/>
                <w:w w:val="95"/>
                <w:sz w:val="21"/>
              </w:rPr>
              <w:t>〔</w:t>
            </w:r>
            <w:r>
              <w:rPr>
                <w:rFonts w:ascii="Times New Roman" w:eastAsia="Times New Roman"/>
                <w:spacing w:val="8"/>
                <w:w w:val="95"/>
                <w:sz w:val="21"/>
              </w:rPr>
              <w:t>2022</w:t>
            </w:r>
            <w:r>
              <w:rPr>
                <w:spacing w:val="-97"/>
                <w:w w:val="95"/>
                <w:sz w:val="21"/>
              </w:rPr>
              <w:t>〕</w:t>
            </w:r>
            <w:r>
              <w:rPr>
                <w:rFonts w:ascii="Times New Roman" w:eastAsia="Times New Roman"/>
                <w:w w:val="95"/>
                <w:sz w:val="21"/>
              </w:rPr>
              <w:t>7</w:t>
            </w:r>
          </w:p>
          <w:p>
            <w:pPr>
              <w:pStyle w:val="TableParagraph"/>
              <w:spacing w:before="4"/>
              <w:ind w:left="117" w:right="99"/>
              <w:jc w:val="center"/>
              <w:rPr>
                <w:sz w:val="21"/>
              </w:rPr>
            </w:pPr>
            <w:r>
              <w:rPr>
                <w:sz w:val="21"/>
              </w:rPr>
              <w:t>号）</w:t>
            </w: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184" w:firstLine="451"/>
              <w:rPr>
                <w:sz w:val="21"/>
              </w:rPr>
            </w:pPr>
            <w:r>
              <w:rPr>
                <w:rFonts w:ascii="Times New Roman" w:eastAsia="Times New Roman"/>
                <w:spacing w:val="7"/>
                <w:sz w:val="21"/>
              </w:rPr>
              <w:t>1.</w:t>
            </w:r>
            <w:r>
              <w:rPr>
                <w:spacing w:val="14"/>
                <w:sz w:val="21"/>
              </w:rPr>
              <w:t>禁止建设不符合全国和省级港口</w:t>
            </w:r>
            <w:r>
              <w:rPr>
                <w:spacing w:val="15"/>
                <w:sz w:val="21"/>
              </w:rPr>
              <w:t xml:space="preserve">布局规划以及港口总体规划的码头项 </w:t>
            </w:r>
            <w:r>
              <w:rPr>
                <w:spacing w:val="14"/>
                <w:w w:val="95"/>
                <w:sz w:val="21"/>
              </w:rPr>
              <w:t>目，禁止建设不符合《长江干线过江通</w:t>
            </w:r>
          </w:p>
          <w:p>
            <w:pPr>
              <w:pStyle w:val="TableParagraph"/>
              <w:spacing w:line="225" w:lineRule="exact"/>
              <w:ind w:left="117"/>
              <w:rPr>
                <w:sz w:val="21"/>
              </w:rPr>
            </w:pPr>
            <w:r>
              <w:rPr>
                <w:sz w:val="21"/>
              </w:rPr>
              <w:t>道布局规划》的过长江通道项目。</w:t>
            </w:r>
          </w:p>
        </w:tc>
        <w:tc>
          <w:tcPr>
            <w:tcW w:w="3069" w:type="dxa"/>
            <w:tcBorders>
              <w:top w:val="single" w:sz="4" w:space="0" w:color="000000"/>
              <w:left w:val="single" w:sz="4" w:space="0" w:color="000000"/>
              <w:bottom w:val="single" w:sz="4" w:space="0" w:color="000000"/>
            </w:tcBorders>
          </w:tcPr>
          <w:p>
            <w:pPr>
              <w:pStyle w:val="TableParagraph"/>
              <w:spacing w:before="5"/>
              <w:rPr>
                <w:sz w:val="20"/>
              </w:rPr>
            </w:pPr>
          </w:p>
          <w:p>
            <w:pPr>
              <w:pStyle w:val="TableParagraph"/>
              <w:spacing w:line="244" w:lineRule="auto"/>
              <w:ind w:left="698" w:right="219" w:hanging="567"/>
              <w:rPr>
                <w:sz w:val="21"/>
              </w:rPr>
            </w:pPr>
            <w:r>
              <w:rPr>
                <w:sz w:val="21"/>
              </w:rPr>
              <w:t>本项目不属于码头项目和过长江通道项目。</w:t>
            </w:r>
          </w:p>
        </w:tc>
      </w:tr>
      <w:tr>
        <w:tblPrEx>
          <w:tblW w:w="0" w:type="auto"/>
          <w:jc w:val="left"/>
          <w:tblInd w:w="247" w:type="dxa"/>
          <w:tblLayout w:type="fixed"/>
          <w:tblCellMar>
            <w:top w:w="0" w:type="dxa"/>
            <w:left w:w="0" w:type="dxa"/>
            <w:bottom w:w="0" w:type="dxa"/>
            <w:right w:w="0" w:type="dxa"/>
          </w:tblCellMar>
          <w:tblLook w:val="01E0"/>
        </w:tblPrEx>
        <w:trPr>
          <w:trHeight w:val="1312"/>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bottom w:val="single" w:sz="2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line="245" w:lineRule="exact"/>
              <w:ind w:left="568"/>
              <w:rPr>
                <w:sz w:val="21"/>
              </w:rPr>
            </w:pPr>
            <w:r>
              <w:rPr>
                <w:rFonts w:ascii="Times New Roman" w:eastAsia="Times New Roman"/>
                <w:sz w:val="21"/>
              </w:rPr>
              <w:t>2.</w:t>
            </w:r>
            <w:r>
              <w:rPr>
                <w:sz w:val="21"/>
              </w:rPr>
              <w:t>禁止在自然保护区核心区、缓冲区</w:t>
            </w:r>
          </w:p>
          <w:p>
            <w:pPr>
              <w:pStyle w:val="TableParagraph"/>
              <w:spacing w:before="2" w:line="242" w:lineRule="auto"/>
              <w:ind w:left="117" w:right="184"/>
              <w:jc w:val="both"/>
              <w:rPr>
                <w:sz w:val="21"/>
              </w:rPr>
            </w:pPr>
            <w:r>
              <w:rPr>
                <w:w w:val="95"/>
                <w:sz w:val="21"/>
              </w:rPr>
              <w:t>的岸线和河段范围内投资建设旅游和生产经营项目。禁止在风景名胜区核心景区的岸线和河段范围内投资建设与风景</w:t>
            </w:r>
          </w:p>
          <w:p>
            <w:pPr>
              <w:pStyle w:val="TableParagraph"/>
              <w:spacing w:before="3" w:line="226" w:lineRule="exact"/>
              <w:ind w:left="117"/>
              <w:rPr>
                <w:sz w:val="21"/>
              </w:rPr>
            </w:pPr>
            <w:r>
              <w:rPr>
                <w:sz w:val="21"/>
              </w:rPr>
              <w:t>名胜资源保护无关的项目。</w:t>
            </w:r>
          </w:p>
        </w:tc>
        <w:tc>
          <w:tcPr>
            <w:tcW w:w="3069" w:type="dxa"/>
            <w:tcBorders>
              <w:top w:val="single" w:sz="4" w:space="0" w:color="000000"/>
              <w:left w:val="single" w:sz="4" w:space="0" w:color="000000"/>
              <w:bottom w:val="single" w:sz="4" w:space="0" w:color="000000"/>
            </w:tcBorders>
          </w:tcPr>
          <w:p>
            <w:pPr>
              <w:pStyle w:val="TableParagraph"/>
              <w:spacing w:line="245" w:lineRule="exact"/>
              <w:ind w:left="106" w:right="192"/>
              <w:jc w:val="center"/>
              <w:rPr>
                <w:sz w:val="21"/>
              </w:rPr>
            </w:pPr>
            <w:r>
              <w:rPr>
                <w:sz w:val="21"/>
              </w:rPr>
              <w:t>本项目不在自然保护区核心</w:t>
            </w:r>
          </w:p>
          <w:p>
            <w:pPr>
              <w:pStyle w:val="TableParagraph"/>
              <w:spacing w:before="2" w:line="242" w:lineRule="auto"/>
              <w:ind w:left="132" w:right="219"/>
              <w:jc w:val="both"/>
              <w:rPr>
                <w:sz w:val="21"/>
              </w:rPr>
            </w:pPr>
            <w:r>
              <w:rPr>
                <w:sz w:val="21"/>
              </w:rPr>
              <w:t>区、缓冲区的岸线和河段范围内，亦不在风景名胜区核心景区的岸线和河段范围</w:t>
            </w:r>
          </w:p>
          <w:p>
            <w:pPr>
              <w:pStyle w:val="TableParagraph"/>
              <w:spacing w:before="3" w:line="226" w:lineRule="exact"/>
              <w:ind w:left="106" w:right="192"/>
              <w:jc w:val="center"/>
              <w:rPr>
                <w:sz w:val="21"/>
              </w:rPr>
            </w:pPr>
            <w:r>
              <w:rPr>
                <w:sz w:val="21"/>
              </w:rPr>
              <w:t>内。</w:t>
            </w:r>
          </w:p>
        </w:tc>
      </w:tr>
      <w:tr>
        <w:tblPrEx>
          <w:tblW w:w="0" w:type="auto"/>
          <w:jc w:val="left"/>
          <w:tblInd w:w="247" w:type="dxa"/>
          <w:tblLayout w:type="fixed"/>
          <w:tblCellMar>
            <w:top w:w="0" w:type="dxa"/>
            <w:left w:w="0" w:type="dxa"/>
            <w:bottom w:w="0" w:type="dxa"/>
            <w:right w:w="0" w:type="dxa"/>
          </w:tblCellMar>
          <w:tblLook w:val="01E0"/>
        </w:tblPrEx>
        <w:trPr>
          <w:trHeight w:val="2129"/>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bottom w:val="single" w:sz="2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line="246" w:lineRule="exact"/>
              <w:ind w:left="568"/>
              <w:rPr>
                <w:sz w:val="21"/>
              </w:rPr>
            </w:pPr>
            <w:r>
              <w:rPr>
                <w:rFonts w:ascii="Times New Roman" w:eastAsia="Times New Roman"/>
                <w:sz w:val="21"/>
              </w:rPr>
              <w:t>3.</w:t>
            </w:r>
            <w:r>
              <w:rPr>
                <w:sz w:val="21"/>
              </w:rPr>
              <w:t>禁止在饮用水水源一级保护区的</w:t>
            </w:r>
          </w:p>
          <w:p>
            <w:pPr>
              <w:pStyle w:val="TableParagraph"/>
              <w:spacing w:before="2" w:line="242" w:lineRule="auto"/>
              <w:ind w:left="117" w:right="184"/>
              <w:jc w:val="both"/>
              <w:rPr>
                <w:sz w:val="21"/>
              </w:rPr>
            </w:pPr>
            <w:r>
              <w:rPr>
                <w:w w:val="95"/>
                <w:sz w:val="21"/>
              </w:rPr>
              <w:t>岸线和河段范围内新建、改建、扩建与供水设施和保护水源无关的项目，以及网箱养殖、畜禽养殖、旅游等可能污染饮用水水体的投资建设项目。禁止在饮用水水源二级保护区的岸线和河段范围</w:t>
            </w:r>
          </w:p>
          <w:p>
            <w:pPr>
              <w:pStyle w:val="TableParagraph"/>
              <w:spacing w:before="3" w:line="270" w:lineRule="atLeast"/>
              <w:ind w:left="117" w:right="184"/>
              <w:rPr>
                <w:sz w:val="21"/>
              </w:rPr>
            </w:pPr>
            <w:r>
              <w:rPr>
                <w:w w:val="95"/>
                <w:sz w:val="21"/>
              </w:rPr>
              <w:t>内新建、改建、扩建排放污染物的投资</w:t>
            </w:r>
            <w:r>
              <w:rPr>
                <w:sz w:val="21"/>
              </w:rPr>
              <w:t>建设项目。</w:t>
            </w:r>
          </w:p>
        </w:tc>
        <w:tc>
          <w:tcPr>
            <w:tcW w:w="3069" w:type="dxa"/>
            <w:tcBorders>
              <w:top w:val="single" w:sz="4" w:space="0" w:color="000000"/>
              <w:left w:val="single" w:sz="4" w:space="0" w:color="000000"/>
              <w:bottom w:val="single" w:sz="4" w:space="0" w:color="000000"/>
            </w:tcBorders>
          </w:tcPr>
          <w:p>
            <w:pPr>
              <w:pStyle w:val="TableParagraph"/>
              <w:rPr>
                <w:sz w:val="20"/>
              </w:rPr>
            </w:pPr>
          </w:p>
          <w:p>
            <w:pPr>
              <w:pStyle w:val="TableParagraph"/>
              <w:spacing w:before="6"/>
              <w:rPr>
                <w:sz w:val="20"/>
              </w:rPr>
            </w:pPr>
          </w:p>
          <w:p>
            <w:pPr>
              <w:pStyle w:val="TableParagraph"/>
              <w:spacing w:line="242" w:lineRule="auto"/>
              <w:ind w:left="132" w:right="219"/>
              <w:jc w:val="center"/>
              <w:rPr>
                <w:sz w:val="21"/>
              </w:rPr>
            </w:pPr>
            <w:r>
              <w:rPr>
                <w:spacing w:val="13"/>
                <w:w w:val="95"/>
                <w:sz w:val="21"/>
              </w:rPr>
              <w:t>本项目不在饮用水水源一级</w:t>
            </w:r>
            <w:r>
              <w:rPr>
                <w:spacing w:val="14"/>
                <w:sz w:val="21"/>
              </w:rPr>
              <w:t xml:space="preserve">保护区的岸线和河段范围 </w:t>
            </w:r>
            <w:r>
              <w:rPr>
                <w:spacing w:val="13"/>
                <w:w w:val="95"/>
                <w:sz w:val="21"/>
              </w:rPr>
              <w:t>内，亦不在饮用水水源二级保护区的岸线和河段范围内</w:t>
            </w:r>
          </w:p>
        </w:tc>
      </w:tr>
      <w:tr>
        <w:tblPrEx>
          <w:tblW w:w="0" w:type="auto"/>
          <w:jc w:val="left"/>
          <w:tblInd w:w="247" w:type="dxa"/>
          <w:tblLayout w:type="fixed"/>
          <w:tblCellMar>
            <w:top w:w="0" w:type="dxa"/>
            <w:left w:w="0" w:type="dxa"/>
            <w:bottom w:w="0" w:type="dxa"/>
            <w:right w:w="0" w:type="dxa"/>
          </w:tblCellMar>
          <w:tblLook w:val="01E0"/>
        </w:tblPrEx>
        <w:trPr>
          <w:trHeight w:val="223"/>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bottom w:val="single" w:sz="24" w:space="0" w:color="000000"/>
              <w:right w:val="single" w:sz="4" w:space="0" w:color="000000"/>
            </w:tcBorders>
          </w:tcPr>
          <w:p>
            <w:pPr>
              <w:rPr>
                <w:sz w:val="2"/>
                <w:szCs w:val="2"/>
              </w:rPr>
            </w:pPr>
          </w:p>
        </w:tc>
        <w:tc>
          <w:tcPr>
            <w:tcW w:w="4139" w:type="dxa"/>
            <w:tcBorders>
              <w:top w:val="single" w:sz="4" w:space="0" w:color="000000"/>
              <w:left w:val="single" w:sz="4" w:space="0" w:color="000000"/>
              <w:bottom w:val="single" w:sz="24" w:space="0" w:color="000000"/>
              <w:right w:val="single" w:sz="4" w:space="0" w:color="000000"/>
            </w:tcBorders>
          </w:tcPr>
          <w:p>
            <w:pPr>
              <w:pStyle w:val="TableParagraph"/>
              <w:spacing w:line="204" w:lineRule="exact"/>
              <w:ind w:left="568"/>
              <w:rPr>
                <w:sz w:val="21"/>
              </w:rPr>
            </w:pPr>
            <w:r>
              <w:rPr>
                <w:rFonts w:ascii="Times New Roman" w:eastAsia="Times New Roman"/>
                <w:sz w:val="21"/>
              </w:rPr>
              <w:t>4.</w:t>
            </w:r>
            <w:r>
              <w:rPr>
                <w:sz w:val="21"/>
              </w:rPr>
              <w:t>禁止在水产种质资源保护区的岸</w:t>
            </w:r>
          </w:p>
        </w:tc>
        <w:tc>
          <w:tcPr>
            <w:tcW w:w="3069" w:type="dxa"/>
            <w:tcBorders>
              <w:top w:val="single" w:sz="4" w:space="0" w:color="000000"/>
              <w:left w:val="single" w:sz="4" w:space="0" w:color="000000"/>
              <w:bottom w:val="single" w:sz="24" w:space="0" w:color="000000"/>
            </w:tcBorders>
          </w:tcPr>
          <w:p>
            <w:pPr>
              <w:pStyle w:val="TableParagraph"/>
              <w:spacing w:line="204" w:lineRule="exact"/>
              <w:ind w:left="132"/>
              <w:rPr>
                <w:sz w:val="21"/>
              </w:rPr>
            </w:pPr>
            <w:r>
              <w:rPr>
                <w:sz w:val="21"/>
              </w:rPr>
              <w:t>本项目不在水产种质资源保</w:t>
            </w:r>
          </w:p>
        </w:tc>
      </w:tr>
    </w:tbl>
    <w:p>
      <w:pPr>
        <w:spacing w:after="0" w:line="204" w:lineRule="exact"/>
        <w:rPr>
          <w:sz w:val="21"/>
        </w:rPr>
        <w:sectPr>
          <w:footerReference w:type="default" r:id="rId20"/>
          <w:pgSz w:w="11910" w:h="16840"/>
          <w:pgMar w:top="1400" w:right="1199" w:bottom="1180" w:left="1220" w:header="0" w:footer="997"/>
          <w:pgNumType w:start="17"/>
          <w:cols w:space="708"/>
        </w:sectPr>
      </w:pPr>
    </w:p>
    <w:tbl>
      <w:tblPr>
        <w:tblStyle w:val="TableNormal15"/>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08"/>
        <w:gridCol w:w="1120"/>
        <w:gridCol w:w="4139"/>
        <w:gridCol w:w="3069"/>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332"/>
          <w:jc w:val="left"/>
        </w:trPr>
        <w:tc>
          <w:tcPr>
            <w:tcW w:w="565"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1120" w:type="dxa"/>
            <w:vMerge w:val="restart"/>
            <w:tcBorders>
              <w:top w:val="single" w:sz="24" w:space="0" w:color="000000"/>
              <w:left w:val="nil"/>
              <w:right w:val="single" w:sz="4" w:space="0" w:color="000000"/>
            </w:tcBorders>
          </w:tcPr>
          <w:p>
            <w:pPr>
              <w:pStyle w:val="TableParagraph"/>
              <w:rPr>
                <w:rFonts w:ascii="Times New Roman"/>
                <w:sz w:val="20"/>
              </w:rPr>
            </w:pPr>
          </w:p>
        </w:tc>
        <w:tc>
          <w:tcPr>
            <w:tcW w:w="4139" w:type="dxa"/>
            <w:tcBorders>
              <w:top w:val="single" w:sz="24" w:space="0" w:color="000000"/>
              <w:left w:val="single" w:sz="4" w:space="0" w:color="000000"/>
              <w:bottom w:val="single" w:sz="4" w:space="0" w:color="000000"/>
              <w:right w:val="single" w:sz="4" w:space="0" w:color="000000"/>
            </w:tcBorders>
          </w:tcPr>
          <w:p>
            <w:pPr>
              <w:pStyle w:val="TableParagraph"/>
              <w:spacing w:line="252" w:lineRule="exact"/>
              <w:ind w:left="117"/>
              <w:rPr>
                <w:sz w:val="21"/>
              </w:rPr>
            </w:pPr>
            <w:r>
              <w:rPr>
                <w:spacing w:val="15"/>
                <w:w w:val="95"/>
                <w:sz w:val="21"/>
              </w:rPr>
              <w:t>线和河段范围内新建围湖造田、围海造</w:t>
            </w:r>
          </w:p>
          <w:p>
            <w:pPr>
              <w:pStyle w:val="TableParagraph"/>
              <w:spacing w:before="2" w:line="242" w:lineRule="auto"/>
              <w:ind w:left="117" w:right="184"/>
              <w:jc w:val="both"/>
              <w:rPr>
                <w:sz w:val="21"/>
              </w:rPr>
            </w:pPr>
            <w:r>
              <w:rPr>
                <w:spacing w:val="14"/>
                <w:w w:val="95"/>
                <w:sz w:val="21"/>
              </w:rPr>
              <w:t>地或围填海等投资建设项目。禁止在国家湿地公园的岸线和河段范围内挖沙、采矿，以及任何不符合主体功能定位的</w:t>
            </w:r>
          </w:p>
          <w:p>
            <w:pPr>
              <w:pStyle w:val="TableParagraph"/>
              <w:spacing w:before="1" w:line="243" w:lineRule="exact"/>
              <w:ind w:left="117"/>
              <w:rPr>
                <w:sz w:val="21"/>
              </w:rPr>
            </w:pPr>
            <w:r>
              <w:rPr>
                <w:sz w:val="21"/>
              </w:rPr>
              <w:t>投资建设项目。</w:t>
            </w:r>
          </w:p>
        </w:tc>
        <w:tc>
          <w:tcPr>
            <w:tcW w:w="3069" w:type="dxa"/>
            <w:tcBorders>
              <w:top w:val="single" w:sz="24" w:space="0" w:color="000000"/>
              <w:left w:val="single" w:sz="4" w:space="0" w:color="000000"/>
              <w:bottom w:val="single" w:sz="4" w:space="0" w:color="000000"/>
            </w:tcBorders>
          </w:tcPr>
          <w:p>
            <w:pPr>
              <w:pStyle w:val="TableParagraph"/>
              <w:spacing w:line="252" w:lineRule="exact"/>
              <w:ind w:left="132"/>
              <w:rPr>
                <w:sz w:val="21"/>
              </w:rPr>
            </w:pPr>
            <w:r>
              <w:rPr>
                <w:sz w:val="21"/>
              </w:rPr>
              <w:t>护区的岸线和河段范围内，</w:t>
            </w:r>
          </w:p>
          <w:p>
            <w:pPr>
              <w:pStyle w:val="TableParagraph"/>
              <w:spacing w:before="2" w:line="242" w:lineRule="auto"/>
              <w:ind w:left="698" w:right="219" w:hanging="567"/>
              <w:rPr>
                <w:sz w:val="21"/>
              </w:rPr>
            </w:pPr>
            <w:r>
              <w:rPr>
                <w:sz w:val="21"/>
              </w:rPr>
              <w:t>亦不在国家湿地公园的岸线和河段范围内。</w:t>
            </w:r>
          </w:p>
        </w:tc>
      </w:tr>
      <w:tr>
        <w:tblPrEx>
          <w:tblW w:w="0" w:type="auto"/>
          <w:jc w:val="left"/>
          <w:tblInd w:w="247" w:type="dxa"/>
          <w:tblLayout w:type="fixed"/>
          <w:tblCellMar>
            <w:top w:w="0" w:type="dxa"/>
            <w:left w:w="0" w:type="dxa"/>
            <w:bottom w:w="0" w:type="dxa"/>
            <w:right w:w="0" w:type="dxa"/>
          </w:tblCellMar>
          <w:tblLook w:val="01E0"/>
        </w:tblPrEx>
        <w:trPr>
          <w:trHeight w:val="2703"/>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104" w:firstLine="451"/>
              <w:rPr>
                <w:sz w:val="21"/>
              </w:rPr>
            </w:pPr>
            <w:r>
              <w:rPr>
                <w:rFonts w:ascii="Times New Roman" w:eastAsia="Times New Roman"/>
                <w:w w:val="95"/>
                <w:sz w:val="21"/>
              </w:rPr>
              <w:t>5.</w:t>
            </w:r>
            <w:r>
              <w:rPr>
                <w:w w:val="95"/>
                <w:sz w:val="21"/>
              </w:rPr>
              <w:t>禁止违法利用、占用长江流域河湖</w:t>
            </w:r>
            <w:r>
              <w:rPr>
                <w:sz w:val="21"/>
              </w:rPr>
              <w:t>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w:t>
            </w:r>
          </w:p>
          <w:p>
            <w:pPr>
              <w:pStyle w:val="TableParagraph"/>
              <w:spacing w:line="242" w:lineRule="exact"/>
              <w:ind w:left="117"/>
              <w:rPr>
                <w:sz w:val="21"/>
              </w:rPr>
            </w:pPr>
            <w:r>
              <w:rPr>
                <w:sz w:val="21"/>
              </w:rPr>
              <w:t>及自然生态保护的项目。</w:t>
            </w:r>
          </w:p>
        </w:tc>
        <w:tc>
          <w:tcPr>
            <w:tcW w:w="3069" w:type="dxa"/>
            <w:tcBorders>
              <w:top w:val="single" w:sz="4" w:space="0" w:color="000000"/>
              <w:left w:val="single" w:sz="4" w:space="0" w:color="000000"/>
              <w:bottom w:val="single" w:sz="4" w:space="0" w:color="000000"/>
            </w:tcBorders>
          </w:tcPr>
          <w:p>
            <w:pPr>
              <w:pStyle w:val="TableParagraph"/>
              <w:rPr>
                <w:sz w:val="20"/>
              </w:rPr>
            </w:pPr>
          </w:p>
          <w:p>
            <w:pPr>
              <w:pStyle w:val="TableParagraph"/>
              <w:spacing w:before="7"/>
              <w:rPr>
                <w:sz w:val="21"/>
              </w:rPr>
            </w:pPr>
          </w:p>
          <w:p>
            <w:pPr>
              <w:pStyle w:val="TableParagraph"/>
              <w:spacing w:line="242" w:lineRule="auto"/>
              <w:ind w:left="132" w:right="219"/>
              <w:jc w:val="center"/>
              <w:rPr>
                <w:sz w:val="21"/>
              </w:rPr>
            </w:pPr>
            <w:r>
              <w:rPr>
                <w:w w:val="95"/>
                <w:sz w:val="21"/>
              </w:rPr>
              <w:t>本项目不在《长江岸线保护和开发利用总体规划》划定的岸线保护区和保留区内， 亦不在《全国重要江河湖泊水功能区划》划定的河段保</w:t>
            </w:r>
            <w:r>
              <w:rPr>
                <w:sz w:val="21"/>
              </w:rPr>
              <w:t>护区、保留区内。</w:t>
            </w:r>
          </w:p>
        </w:tc>
      </w:tr>
      <w:tr>
        <w:tblPrEx>
          <w:tblW w:w="0" w:type="auto"/>
          <w:jc w:val="left"/>
          <w:tblInd w:w="247" w:type="dxa"/>
          <w:tblLayout w:type="fixed"/>
          <w:tblCellMar>
            <w:top w:w="0" w:type="dxa"/>
            <w:left w:w="0" w:type="dxa"/>
            <w:bottom w:w="0" w:type="dxa"/>
            <w:right w:w="0" w:type="dxa"/>
          </w:tblCellMar>
          <w:tblLook w:val="01E0"/>
        </w:tblPrEx>
        <w:trPr>
          <w:trHeight w:val="796"/>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before="128" w:line="242" w:lineRule="auto"/>
              <w:ind w:left="117" w:right="239" w:firstLine="451"/>
              <w:rPr>
                <w:sz w:val="21"/>
              </w:rPr>
            </w:pPr>
            <w:r>
              <w:rPr>
                <w:rFonts w:ascii="Times New Roman" w:eastAsia="Times New Roman"/>
                <w:w w:val="95"/>
                <w:sz w:val="21"/>
              </w:rPr>
              <w:t>6.</w:t>
            </w:r>
            <w:r>
              <w:rPr>
                <w:w w:val="95"/>
                <w:sz w:val="21"/>
              </w:rPr>
              <w:t>禁止未经许可在长江干支流及湖</w:t>
            </w:r>
            <w:r>
              <w:rPr>
                <w:sz w:val="21"/>
              </w:rPr>
              <w:t>泊新设、改设或扩大排污口。</w:t>
            </w:r>
          </w:p>
        </w:tc>
        <w:tc>
          <w:tcPr>
            <w:tcW w:w="3069" w:type="dxa"/>
            <w:tcBorders>
              <w:top w:val="single" w:sz="4" w:space="0" w:color="000000"/>
              <w:left w:val="single" w:sz="4" w:space="0" w:color="000000"/>
              <w:bottom w:val="single" w:sz="4" w:space="0" w:color="000000"/>
            </w:tcBorders>
          </w:tcPr>
          <w:p>
            <w:pPr>
              <w:pStyle w:val="TableParagraph"/>
              <w:spacing w:line="242" w:lineRule="auto"/>
              <w:ind w:left="132" w:right="219"/>
              <w:jc w:val="center"/>
              <w:rPr>
                <w:sz w:val="21"/>
              </w:rPr>
            </w:pPr>
            <w:r>
              <w:rPr>
                <w:w w:val="95"/>
                <w:sz w:val="21"/>
              </w:rPr>
              <w:t>本项目不涉及在长江干支流及湖泊新设、改设或扩大排</w:t>
            </w:r>
          </w:p>
          <w:p>
            <w:pPr>
              <w:pStyle w:val="TableParagraph"/>
              <w:spacing w:line="241" w:lineRule="exact"/>
              <w:ind w:left="106" w:right="192"/>
              <w:jc w:val="center"/>
              <w:rPr>
                <w:sz w:val="21"/>
              </w:rPr>
            </w:pPr>
            <w:r>
              <w:rPr>
                <w:sz w:val="21"/>
              </w:rPr>
              <w:t>污口。</w:t>
            </w:r>
          </w:p>
        </w:tc>
      </w:tr>
      <w:tr>
        <w:tblPrEx>
          <w:tblW w:w="0" w:type="auto"/>
          <w:jc w:val="left"/>
          <w:tblInd w:w="247" w:type="dxa"/>
          <w:tblLayout w:type="fixed"/>
          <w:tblCellMar>
            <w:top w:w="0" w:type="dxa"/>
            <w:left w:w="0" w:type="dxa"/>
            <w:bottom w:w="0" w:type="dxa"/>
            <w:right w:w="0" w:type="dxa"/>
          </w:tblCellMar>
          <w:tblLook w:val="01E0"/>
        </w:tblPrEx>
        <w:trPr>
          <w:trHeight w:val="797"/>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before="126"/>
              <w:ind w:left="568"/>
              <w:rPr>
                <w:rFonts w:ascii="Times New Roman" w:eastAsia="Times New Roman" w:hAnsi="Times New Roman"/>
                <w:sz w:val="21"/>
              </w:rPr>
            </w:pPr>
            <w:r>
              <w:rPr>
                <w:rFonts w:ascii="Times New Roman" w:eastAsia="Times New Roman" w:hAnsi="Times New Roman"/>
                <w:sz w:val="21"/>
              </w:rPr>
              <w:t>7.</w:t>
            </w:r>
            <w:r>
              <w:rPr>
                <w:sz w:val="21"/>
              </w:rPr>
              <w:t>禁止在</w:t>
            </w:r>
            <w:r>
              <w:rPr>
                <w:rFonts w:ascii="Times New Roman" w:eastAsia="Times New Roman" w:hAnsi="Times New Roman"/>
                <w:sz w:val="21"/>
              </w:rPr>
              <w:t>“</w:t>
            </w:r>
            <w:r>
              <w:rPr>
                <w:sz w:val="21"/>
              </w:rPr>
              <w:t>一江一口两湖七河</w:t>
            </w:r>
            <w:r>
              <w:rPr>
                <w:rFonts w:ascii="Times New Roman" w:eastAsia="Times New Roman" w:hAnsi="Times New Roman"/>
                <w:sz w:val="21"/>
              </w:rPr>
              <w:t>”</w:t>
            </w:r>
            <w:r>
              <w:rPr>
                <w:sz w:val="21"/>
              </w:rPr>
              <w:t xml:space="preserve">和 </w:t>
            </w:r>
            <w:r>
              <w:rPr>
                <w:rFonts w:ascii="Times New Roman" w:eastAsia="Times New Roman" w:hAnsi="Times New Roman"/>
                <w:sz w:val="21"/>
              </w:rPr>
              <w:t>332</w:t>
            </w:r>
          </w:p>
          <w:p>
            <w:pPr>
              <w:pStyle w:val="TableParagraph"/>
              <w:spacing w:before="5"/>
              <w:ind w:left="117"/>
              <w:rPr>
                <w:sz w:val="21"/>
              </w:rPr>
            </w:pPr>
            <w:r>
              <w:rPr>
                <w:sz w:val="21"/>
              </w:rPr>
              <w:t>个水生生物保护区开展生产性捕捞。</w:t>
            </w:r>
          </w:p>
        </w:tc>
        <w:tc>
          <w:tcPr>
            <w:tcW w:w="3069" w:type="dxa"/>
            <w:tcBorders>
              <w:top w:val="single" w:sz="4" w:space="0" w:color="000000"/>
              <w:left w:val="single" w:sz="4" w:space="0" w:color="000000"/>
              <w:bottom w:val="single" w:sz="4" w:space="0" w:color="000000"/>
            </w:tcBorders>
          </w:tcPr>
          <w:p>
            <w:pPr>
              <w:pStyle w:val="TableParagraph"/>
              <w:spacing w:line="242" w:lineRule="auto"/>
              <w:ind w:left="197" w:right="281"/>
              <w:rPr>
                <w:sz w:val="21"/>
              </w:rPr>
            </w:pPr>
            <w:r>
              <w:rPr>
                <w:sz w:val="21"/>
              </w:rPr>
              <w:t>本项目不在</w:t>
            </w:r>
            <w:r>
              <w:rPr>
                <w:rFonts w:ascii="Times New Roman" w:eastAsia="Times New Roman" w:hAnsi="Times New Roman"/>
                <w:sz w:val="21"/>
              </w:rPr>
              <w:t>“</w:t>
            </w:r>
            <w:r>
              <w:rPr>
                <w:sz w:val="21"/>
              </w:rPr>
              <w:t>一江一口两湖七河</w:t>
            </w:r>
            <w:r>
              <w:rPr>
                <w:rFonts w:ascii="Times New Roman" w:eastAsia="Times New Roman" w:hAnsi="Times New Roman"/>
                <w:sz w:val="21"/>
              </w:rPr>
              <w:t>”</w:t>
            </w:r>
            <w:r>
              <w:rPr>
                <w:sz w:val="21"/>
              </w:rPr>
              <w:t xml:space="preserve">和 </w:t>
            </w:r>
            <w:r>
              <w:rPr>
                <w:rFonts w:ascii="Times New Roman" w:eastAsia="Times New Roman" w:hAnsi="Times New Roman"/>
                <w:sz w:val="21"/>
              </w:rPr>
              <w:t xml:space="preserve">332 </w:t>
            </w:r>
            <w:r>
              <w:rPr>
                <w:sz w:val="21"/>
              </w:rPr>
              <w:t>个水生生物保</w:t>
            </w:r>
          </w:p>
          <w:p>
            <w:pPr>
              <w:pStyle w:val="TableParagraph"/>
              <w:spacing w:line="241" w:lineRule="exact"/>
              <w:ind w:left="118"/>
              <w:rPr>
                <w:sz w:val="21"/>
              </w:rPr>
            </w:pPr>
            <w:r>
              <w:rPr>
                <w:sz w:val="21"/>
              </w:rPr>
              <w:t>护区内，不涉及生产性捕捞。</w:t>
            </w:r>
          </w:p>
        </w:tc>
      </w:tr>
      <w:tr>
        <w:tblPrEx>
          <w:tblW w:w="0" w:type="auto"/>
          <w:jc w:val="left"/>
          <w:tblInd w:w="247" w:type="dxa"/>
          <w:tblLayout w:type="fixed"/>
          <w:tblCellMar>
            <w:top w:w="0" w:type="dxa"/>
            <w:left w:w="0" w:type="dxa"/>
            <w:bottom w:w="0" w:type="dxa"/>
            <w:right w:w="0" w:type="dxa"/>
          </w:tblCellMar>
          <w:tblLook w:val="01E0"/>
        </w:tblPrEx>
        <w:trPr>
          <w:trHeight w:val="1886"/>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102" w:firstLine="451"/>
              <w:rPr>
                <w:sz w:val="21"/>
              </w:rPr>
            </w:pPr>
            <w:r>
              <w:rPr>
                <w:rFonts w:ascii="Times New Roman" w:eastAsia="Times New Roman"/>
                <w:spacing w:val="7"/>
                <w:w w:val="95"/>
                <w:sz w:val="21"/>
              </w:rPr>
              <w:t>8.</w:t>
            </w:r>
            <w:r>
              <w:rPr>
                <w:spacing w:val="6"/>
                <w:w w:val="95"/>
                <w:sz w:val="21"/>
              </w:rPr>
              <w:t>禁止在长江干支流、重要湖泊岸线</w:t>
            </w:r>
            <w:r>
              <w:rPr>
                <w:spacing w:val="15"/>
                <w:sz w:val="21"/>
              </w:rPr>
              <w:t>一公里范围内新建、扩建化工园区和化工项目。禁止在长江干流岸线三公里范围内和重要支流岸线一公里范围内新 建、改建、扩建尾矿库、冶炼渣库和磷</w:t>
            </w:r>
            <w:r>
              <w:rPr>
                <w:spacing w:val="3"/>
                <w:sz w:val="21"/>
              </w:rPr>
              <w:t>石膏库， 以提升安全、生态环境保护水</w:t>
            </w:r>
          </w:p>
          <w:p>
            <w:pPr>
              <w:pStyle w:val="TableParagraph"/>
              <w:spacing w:line="242" w:lineRule="exact"/>
              <w:ind w:left="117"/>
              <w:rPr>
                <w:sz w:val="21"/>
              </w:rPr>
            </w:pPr>
            <w:r>
              <w:rPr>
                <w:sz w:val="21"/>
              </w:rPr>
              <w:t>平为目的的改建除外。</w:t>
            </w:r>
          </w:p>
        </w:tc>
        <w:tc>
          <w:tcPr>
            <w:tcW w:w="3069" w:type="dxa"/>
            <w:tcBorders>
              <w:top w:val="single" w:sz="4" w:space="0" w:color="000000"/>
              <w:left w:val="single" w:sz="4" w:space="0" w:color="000000"/>
              <w:bottom w:val="single" w:sz="4" w:space="0" w:color="000000"/>
            </w:tcBorders>
          </w:tcPr>
          <w:p>
            <w:pPr>
              <w:pStyle w:val="TableParagraph"/>
              <w:spacing w:before="5"/>
              <w:rPr>
                <w:sz w:val="20"/>
              </w:rPr>
            </w:pPr>
          </w:p>
          <w:p>
            <w:pPr>
              <w:pStyle w:val="TableParagraph"/>
              <w:spacing w:line="242" w:lineRule="auto"/>
              <w:ind w:left="118" w:right="89" w:hanging="116"/>
              <w:jc w:val="center"/>
              <w:rPr>
                <w:sz w:val="21"/>
              </w:rPr>
            </w:pPr>
            <w:r>
              <w:rPr>
                <w:spacing w:val="14"/>
                <w:sz w:val="21"/>
              </w:rPr>
              <w:t xml:space="preserve">本项目不在长江干流岸线三 公里范围内和重要支流岸线 </w:t>
            </w:r>
            <w:r>
              <w:rPr>
                <w:spacing w:val="6"/>
                <w:w w:val="95"/>
                <w:sz w:val="21"/>
              </w:rPr>
              <w:t xml:space="preserve">一公里范围内，不属于化工、 </w:t>
            </w:r>
            <w:r>
              <w:rPr>
                <w:spacing w:val="14"/>
                <w:sz w:val="21"/>
              </w:rPr>
              <w:t xml:space="preserve">尾矿库、冶炼渣库和磷石膏 </w:t>
            </w:r>
            <w:r>
              <w:rPr>
                <w:spacing w:val="12"/>
                <w:sz w:val="21"/>
              </w:rPr>
              <w:t>库项目。</w:t>
            </w:r>
          </w:p>
        </w:tc>
      </w:tr>
      <w:tr>
        <w:tblPrEx>
          <w:tblW w:w="0" w:type="auto"/>
          <w:jc w:val="left"/>
          <w:tblInd w:w="247" w:type="dxa"/>
          <w:tblLayout w:type="fixed"/>
          <w:tblCellMar>
            <w:top w:w="0" w:type="dxa"/>
            <w:left w:w="0" w:type="dxa"/>
            <w:bottom w:w="0" w:type="dxa"/>
            <w:right w:w="0" w:type="dxa"/>
          </w:tblCellMar>
          <w:tblLook w:val="01E0"/>
        </w:tblPrEx>
        <w:trPr>
          <w:trHeight w:val="797"/>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line="258" w:lineRule="exact"/>
              <w:ind w:left="117" w:firstLine="451"/>
              <w:rPr>
                <w:sz w:val="21"/>
              </w:rPr>
            </w:pPr>
            <w:r>
              <w:rPr>
                <w:rFonts w:ascii="Times New Roman" w:eastAsia="Times New Roman"/>
                <w:sz w:val="21"/>
              </w:rPr>
              <w:t>9.</w:t>
            </w:r>
            <w:r>
              <w:rPr>
                <w:sz w:val="21"/>
              </w:rPr>
              <w:t>禁止在合规园区外新建、扩建钢</w:t>
            </w:r>
          </w:p>
          <w:p>
            <w:pPr>
              <w:pStyle w:val="TableParagraph"/>
              <w:spacing w:before="3" w:line="270" w:lineRule="atLeast"/>
              <w:ind w:left="117" w:right="184"/>
              <w:rPr>
                <w:sz w:val="21"/>
              </w:rPr>
            </w:pPr>
            <w:r>
              <w:rPr>
                <w:w w:val="95"/>
                <w:sz w:val="21"/>
              </w:rPr>
              <w:t>铁、石化、化工、焦化、建材、有色、</w:t>
            </w:r>
            <w:r>
              <w:rPr>
                <w:sz w:val="21"/>
              </w:rPr>
              <w:t>制浆造纸等高污染项目。</w:t>
            </w:r>
          </w:p>
        </w:tc>
        <w:tc>
          <w:tcPr>
            <w:tcW w:w="3069" w:type="dxa"/>
            <w:tcBorders>
              <w:top w:val="single" w:sz="4" w:space="0" w:color="000000"/>
              <w:left w:val="single" w:sz="4" w:space="0" w:color="000000"/>
              <w:bottom w:val="single" w:sz="4" w:space="0" w:color="000000"/>
            </w:tcBorders>
          </w:tcPr>
          <w:p>
            <w:pPr>
              <w:pStyle w:val="TableParagraph"/>
              <w:spacing w:line="258" w:lineRule="exact"/>
              <w:ind w:left="132"/>
              <w:rPr>
                <w:sz w:val="21"/>
              </w:rPr>
            </w:pPr>
            <w:r>
              <w:rPr>
                <w:sz w:val="21"/>
              </w:rPr>
              <w:t>本项目不属于钢铁、石化、</w:t>
            </w:r>
          </w:p>
          <w:p>
            <w:pPr>
              <w:pStyle w:val="TableParagraph"/>
              <w:spacing w:before="3" w:line="270" w:lineRule="atLeast"/>
              <w:ind w:left="245" w:right="219" w:hanging="113"/>
              <w:rPr>
                <w:sz w:val="21"/>
              </w:rPr>
            </w:pPr>
            <w:r>
              <w:rPr>
                <w:sz w:val="21"/>
              </w:rPr>
              <w:t>化工、焦化、建材、有色、制浆造纸等高污染项目。</w:t>
            </w:r>
          </w:p>
        </w:tc>
      </w:tr>
      <w:tr>
        <w:tblPrEx>
          <w:tblW w:w="0" w:type="auto"/>
          <w:jc w:val="left"/>
          <w:tblInd w:w="247" w:type="dxa"/>
          <w:tblLayout w:type="fixed"/>
          <w:tblCellMar>
            <w:top w:w="0" w:type="dxa"/>
            <w:left w:w="0" w:type="dxa"/>
            <w:bottom w:w="0" w:type="dxa"/>
            <w:right w:w="0" w:type="dxa"/>
          </w:tblCellMar>
          <w:tblLook w:val="01E0"/>
        </w:tblPrEx>
        <w:trPr>
          <w:trHeight w:val="520"/>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spacing w:line="255" w:lineRule="exact"/>
              <w:ind w:left="568" w:right="-15"/>
              <w:rPr>
                <w:sz w:val="21"/>
              </w:rPr>
            </w:pPr>
            <w:r>
              <w:rPr>
                <w:rFonts w:ascii="Times New Roman" w:eastAsia="Times New Roman"/>
                <w:spacing w:val="8"/>
                <w:w w:val="95"/>
                <w:sz w:val="21"/>
              </w:rPr>
              <w:t>10.</w:t>
            </w:r>
            <w:r>
              <w:rPr>
                <w:spacing w:val="5"/>
                <w:w w:val="95"/>
                <w:sz w:val="21"/>
              </w:rPr>
              <w:t>禁止新建、扩建不符合国家石化、</w:t>
            </w:r>
          </w:p>
          <w:p>
            <w:pPr>
              <w:pStyle w:val="TableParagraph"/>
              <w:spacing w:before="2" w:line="243" w:lineRule="exact"/>
              <w:ind w:left="117"/>
              <w:rPr>
                <w:sz w:val="21"/>
              </w:rPr>
            </w:pPr>
            <w:r>
              <w:rPr>
                <w:sz w:val="21"/>
              </w:rPr>
              <w:t>现代媒化工等产业布局规划的项目。</w:t>
            </w:r>
          </w:p>
        </w:tc>
        <w:tc>
          <w:tcPr>
            <w:tcW w:w="3069" w:type="dxa"/>
            <w:tcBorders>
              <w:top w:val="single" w:sz="4" w:space="0" w:color="000000"/>
              <w:left w:val="single" w:sz="4" w:space="0" w:color="000000"/>
              <w:bottom w:val="single" w:sz="4" w:space="0" w:color="000000"/>
            </w:tcBorders>
          </w:tcPr>
          <w:p>
            <w:pPr>
              <w:pStyle w:val="TableParagraph"/>
              <w:spacing w:line="255" w:lineRule="exact"/>
              <w:ind w:left="106" w:right="192"/>
              <w:jc w:val="center"/>
              <w:rPr>
                <w:sz w:val="21"/>
              </w:rPr>
            </w:pPr>
            <w:r>
              <w:rPr>
                <w:sz w:val="21"/>
              </w:rPr>
              <w:t>本项目不属于石化、现代媒</w:t>
            </w:r>
          </w:p>
          <w:p>
            <w:pPr>
              <w:pStyle w:val="TableParagraph"/>
              <w:spacing w:before="2" w:line="243" w:lineRule="exact"/>
              <w:ind w:left="108" w:right="192"/>
              <w:jc w:val="center"/>
              <w:rPr>
                <w:sz w:val="21"/>
              </w:rPr>
            </w:pPr>
            <w:r>
              <w:rPr>
                <w:sz w:val="21"/>
              </w:rPr>
              <w:t>化工等项目。</w:t>
            </w:r>
          </w:p>
        </w:tc>
      </w:tr>
      <w:tr>
        <w:tblPrEx>
          <w:tblW w:w="0" w:type="auto"/>
          <w:jc w:val="left"/>
          <w:tblInd w:w="247" w:type="dxa"/>
          <w:tblLayout w:type="fixed"/>
          <w:tblCellMar>
            <w:top w:w="0" w:type="dxa"/>
            <w:left w:w="0" w:type="dxa"/>
            <w:bottom w:w="0" w:type="dxa"/>
            <w:right w:w="0" w:type="dxa"/>
          </w:tblCellMar>
          <w:tblLook w:val="01E0"/>
        </w:tblPrEx>
        <w:trPr>
          <w:trHeight w:val="2430"/>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right w:val="single" w:sz="4" w:space="0" w:color="000000"/>
            </w:tcBorders>
          </w:tcPr>
          <w:p>
            <w:pPr>
              <w:rPr>
                <w:sz w:val="2"/>
                <w:szCs w:val="2"/>
              </w:rPr>
            </w:pPr>
          </w:p>
        </w:tc>
        <w:tc>
          <w:tcPr>
            <w:tcW w:w="4139"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9"/>
              <w:rPr>
                <w:sz w:val="21"/>
              </w:rPr>
            </w:pPr>
          </w:p>
          <w:p>
            <w:pPr>
              <w:pStyle w:val="TableParagraph"/>
              <w:spacing w:before="1" w:line="242" w:lineRule="auto"/>
              <w:ind w:left="117" w:right="124" w:firstLine="451"/>
              <w:jc w:val="both"/>
              <w:rPr>
                <w:sz w:val="21"/>
              </w:rPr>
            </w:pPr>
            <w:r>
              <w:rPr>
                <w:rFonts w:ascii="Times New Roman" w:eastAsia="Times New Roman"/>
                <w:w w:val="95"/>
                <w:sz w:val="21"/>
              </w:rPr>
              <w:t>11.</w:t>
            </w:r>
            <w:r>
              <w:rPr>
                <w:w w:val="95"/>
                <w:sz w:val="21"/>
              </w:rPr>
              <w:t>禁止新建、扩建法律法规和相关</w:t>
            </w:r>
            <w:r>
              <w:rPr>
                <w:sz w:val="21"/>
              </w:rPr>
              <w:t>政策明令禁止的落后产能项目。禁止新建、扩建不符合国家产能置换要求的严重过剩产能行业的项目。禁止新建、扩建不符合要求的高耗能高排放项目。</w:t>
            </w:r>
          </w:p>
        </w:tc>
        <w:tc>
          <w:tcPr>
            <w:tcW w:w="3069" w:type="dxa"/>
            <w:tcBorders>
              <w:top w:val="single" w:sz="4" w:space="0" w:color="000000"/>
              <w:left w:val="single" w:sz="4" w:space="0" w:color="000000"/>
              <w:bottom w:val="single" w:sz="4" w:space="0" w:color="000000"/>
            </w:tcBorders>
          </w:tcPr>
          <w:p>
            <w:pPr>
              <w:pStyle w:val="TableParagraph"/>
              <w:spacing w:line="242" w:lineRule="auto"/>
              <w:ind w:left="132" w:right="219"/>
              <w:jc w:val="both"/>
              <w:rPr>
                <w:sz w:val="21"/>
              </w:rPr>
            </w:pPr>
            <w:r>
              <w:rPr>
                <w:spacing w:val="13"/>
                <w:sz w:val="21"/>
              </w:rPr>
              <w:t>本项目不属于法律法规和相关政策明令禁止的落后产能项目，不属于国家产能置换要求的严重过剩产能行业的项目，不属于《关于加强高耗能、高排放建设项目生态</w:t>
            </w:r>
            <w:r>
              <w:rPr>
                <w:spacing w:val="13"/>
                <w:w w:val="95"/>
                <w:sz w:val="21"/>
              </w:rPr>
              <w:t>环境源头防控的指导意见》</w:t>
            </w:r>
          </w:p>
          <w:p>
            <w:pPr>
              <w:pStyle w:val="TableParagraph"/>
              <w:ind w:left="88" w:right="173"/>
              <w:jc w:val="center"/>
              <w:rPr>
                <w:sz w:val="21"/>
              </w:rPr>
            </w:pPr>
            <w:r>
              <w:rPr>
                <w:spacing w:val="16"/>
                <w:sz w:val="21"/>
              </w:rPr>
              <w:t>（</w:t>
            </w:r>
            <w:r>
              <w:rPr>
                <w:spacing w:val="13"/>
                <w:sz w:val="21"/>
              </w:rPr>
              <w:t>环环评〔</w:t>
            </w:r>
            <w:r>
              <w:rPr>
                <w:rFonts w:ascii="Times New Roman" w:eastAsia="Times New Roman"/>
                <w:spacing w:val="7"/>
                <w:sz w:val="21"/>
              </w:rPr>
              <w:t>2021</w:t>
            </w:r>
            <w:r>
              <w:rPr>
                <w:spacing w:val="9"/>
                <w:sz w:val="21"/>
              </w:rPr>
              <w:t>〕</w:t>
            </w:r>
            <w:r>
              <w:rPr>
                <w:rFonts w:ascii="Times New Roman" w:eastAsia="Times New Roman"/>
                <w:spacing w:val="2"/>
                <w:sz w:val="21"/>
              </w:rPr>
              <w:t>45</w:t>
            </w:r>
            <w:r>
              <w:rPr>
                <w:rFonts w:ascii="Times New Roman" w:eastAsia="Times New Roman"/>
                <w:spacing w:val="7"/>
                <w:sz w:val="21"/>
              </w:rPr>
              <w:t xml:space="preserve"> </w:t>
            </w:r>
            <w:r>
              <w:rPr>
                <w:spacing w:val="16"/>
                <w:sz w:val="21"/>
              </w:rPr>
              <w:t>号</w:t>
            </w:r>
            <w:r>
              <w:rPr>
                <w:spacing w:val="9"/>
                <w:sz w:val="21"/>
              </w:rPr>
              <w:t>）</w:t>
            </w:r>
            <w:r>
              <w:rPr>
                <w:sz w:val="21"/>
              </w:rPr>
              <w:t>所</w:t>
            </w:r>
          </w:p>
          <w:p>
            <w:pPr>
              <w:pStyle w:val="TableParagraph"/>
              <w:spacing w:line="241" w:lineRule="exact"/>
              <w:ind w:left="106" w:right="192"/>
              <w:jc w:val="center"/>
              <w:rPr>
                <w:sz w:val="21"/>
              </w:rPr>
            </w:pPr>
            <w:r>
              <w:rPr>
                <w:sz w:val="21"/>
              </w:rPr>
              <w:t>列的</w:t>
            </w:r>
            <w:r>
              <w:rPr>
                <w:rFonts w:ascii="Times New Roman" w:eastAsia="Times New Roman" w:hAnsi="Times New Roman"/>
                <w:sz w:val="21"/>
              </w:rPr>
              <w:t>“</w:t>
            </w:r>
            <w:r>
              <w:rPr>
                <w:sz w:val="21"/>
              </w:rPr>
              <w:t>两高</w:t>
            </w:r>
            <w:r>
              <w:rPr>
                <w:rFonts w:ascii="Times New Roman" w:eastAsia="Times New Roman" w:hAnsi="Times New Roman"/>
                <w:sz w:val="21"/>
              </w:rPr>
              <w:t>”</w:t>
            </w:r>
            <w:r>
              <w:rPr>
                <w:sz w:val="21"/>
              </w:rPr>
              <w:t>项目。</w:t>
            </w:r>
          </w:p>
        </w:tc>
      </w:tr>
      <w:tr>
        <w:tblPrEx>
          <w:tblW w:w="0" w:type="auto"/>
          <w:jc w:val="left"/>
          <w:tblInd w:w="247" w:type="dxa"/>
          <w:tblLayout w:type="fixed"/>
          <w:tblCellMar>
            <w:top w:w="0" w:type="dxa"/>
            <w:left w:w="0" w:type="dxa"/>
            <w:bottom w:w="0" w:type="dxa"/>
            <w:right w:w="0" w:type="dxa"/>
          </w:tblCellMar>
          <w:tblLook w:val="01E0"/>
        </w:tblPrEx>
        <w:trPr>
          <w:trHeight w:val="1351"/>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1120" w:type="dxa"/>
            <w:vMerge/>
            <w:tcBorders>
              <w:top w:val="nil"/>
              <w:left w:val="nil"/>
              <w:right w:val="single" w:sz="4" w:space="0" w:color="000000"/>
            </w:tcBorders>
          </w:tcPr>
          <w:p>
            <w:pPr>
              <w:rPr>
                <w:sz w:val="2"/>
                <w:szCs w:val="2"/>
              </w:rPr>
            </w:pPr>
          </w:p>
        </w:tc>
        <w:tc>
          <w:tcPr>
            <w:tcW w:w="4139" w:type="dxa"/>
            <w:tcBorders>
              <w:top w:val="single" w:sz="4" w:space="0" w:color="000000"/>
              <w:left w:val="single" w:sz="4" w:space="0" w:color="000000"/>
              <w:right w:val="single" w:sz="4" w:space="0" w:color="000000"/>
            </w:tcBorders>
          </w:tcPr>
          <w:p>
            <w:pPr>
              <w:pStyle w:val="TableParagraph"/>
              <w:rPr>
                <w:sz w:val="20"/>
              </w:rPr>
            </w:pPr>
          </w:p>
          <w:p>
            <w:pPr>
              <w:pStyle w:val="TableParagraph"/>
              <w:spacing w:before="143" w:line="242" w:lineRule="auto"/>
              <w:ind w:left="117" w:right="124" w:firstLine="451"/>
              <w:rPr>
                <w:sz w:val="21"/>
              </w:rPr>
            </w:pPr>
            <w:r>
              <w:rPr>
                <w:rFonts w:ascii="Times New Roman" w:eastAsia="Times New Roman"/>
                <w:w w:val="95"/>
                <w:sz w:val="21"/>
              </w:rPr>
              <w:t>12.</w:t>
            </w:r>
            <w:r>
              <w:rPr>
                <w:w w:val="95"/>
                <w:sz w:val="21"/>
              </w:rPr>
              <w:t>法律法规及相关政策文件有更加</w:t>
            </w:r>
            <w:r>
              <w:rPr>
                <w:sz w:val="21"/>
              </w:rPr>
              <w:t>严格规定的从其规定。</w:t>
            </w:r>
          </w:p>
        </w:tc>
        <w:tc>
          <w:tcPr>
            <w:tcW w:w="3069" w:type="dxa"/>
            <w:tcBorders>
              <w:top w:val="single" w:sz="4" w:space="0" w:color="000000"/>
              <w:left w:val="single" w:sz="4" w:space="0" w:color="000000"/>
            </w:tcBorders>
          </w:tcPr>
          <w:p>
            <w:pPr>
              <w:pStyle w:val="TableParagraph"/>
              <w:spacing w:line="242" w:lineRule="auto"/>
              <w:ind w:left="118" w:right="65" w:firstLine="14"/>
              <w:rPr>
                <w:sz w:val="21"/>
              </w:rPr>
            </w:pPr>
            <w:r>
              <w:rPr>
                <w:sz w:val="21"/>
              </w:rPr>
              <w:t>本项目不属于《产业结构调整指导目录（</w:t>
            </w:r>
            <w:r>
              <w:rPr>
                <w:rFonts w:ascii="Times New Roman" w:eastAsia="Times New Roman"/>
                <w:sz w:val="21"/>
              </w:rPr>
              <w:t xml:space="preserve">2019 </w:t>
            </w:r>
            <w:r>
              <w:rPr>
                <w:sz w:val="21"/>
              </w:rPr>
              <w:t>年本）》、</w:t>
            </w:r>
          </w:p>
          <w:p>
            <w:pPr>
              <w:pStyle w:val="TableParagraph"/>
              <w:spacing w:line="268" w:lineRule="exact"/>
              <w:ind w:left="132"/>
              <w:rPr>
                <w:sz w:val="21"/>
              </w:rPr>
            </w:pPr>
            <w:r>
              <w:rPr>
                <w:sz w:val="21"/>
              </w:rPr>
              <w:t>《江苏省产业结构调整、淘</w:t>
            </w:r>
          </w:p>
          <w:p>
            <w:pPr>
              <w:pStyle w:val="TableParagraph"/>
              <w:spacing w:line="270" w:lineRule="atLeast"/>
              <w:ind w:left="358" w:right="219" w:hanging="226"/>
              <w:rPr>
                <w:sz w:val="21"/>
              </w:rPr>
            </w:pPr>
            <w:r>
              <w:rPr>
                <w:sz w:val="21"/>
              </w:rPr>
              <w:t>汰和禁止目录》中限制、淘汰和能耗限额类项目。</w:t>
            </w:r>
          </w:p>
        </w:tc>
      </w:tr>
      <w:tr>
        <w:tblPrEx>
          <w:tblW w:w="0" w:type="auto"/>
          <w:jc w:val="left"/>
          <w:tblInd w:w="247" w:type="dxa"/>
          <w:tblLayout w:type="fixed"/>
          <w:tblCellMar>
            <w:top w:w="0" w:type="dxa"/>
            <w:left w:w="0" w:type="dxa"/>
            <w:bottom w:w="0" w:type="dxa"/>
            <w:right w:w="0" w:type="dxa"/>
          </w:tblCellMar>
          <w:tblLook w:val="01E0"/>
        </w:tblPrEx>
        <w:trPr>
          <w:trHeight w:val="961"/>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328" w:type="dxa"/>
            <w:gridSpan w:val="3"/>
            <w:tcBorders>
              <w:left w:val="nil"/>
            </w:tcBorders>
          </w:tcPr>
          <w:p>
            <w:pPr>
              <w:pStyle w:val="TableParagraph"/>
              <w:spacing w:before="3"/>
              <w:ind w:left="493"/>
              <w:rPr>
                <w:b/>
                <w:sz w:val="24"/>
              </w:rPr>
            </w:pPr>
            <w:r>
              <w:rPr>
                <w:rFonts w:ascii="Times New Roman" w:eastAsia="Times New Roman" w:hAnsi="Times New Roman"/>
                <w:b/>
                <w:sz w:val="24"/>
              </w:rPr>
              <w:t>4</w:t>
            </w:r>
            <w:r>
              <w:rPr>
                <w:b/>
                <w:sz w:val="24"/>
              </w:rPr>
              <w:t>、与国务院</w:t>
            </w:r>
            <w:r>
              <w:rPr>
                <w:rFonts w:ascii="Times New Roman" w:eastAsia="Times New Roman" w:hAnsi="Times New Roman"/>
                <w:b/>
                <w:sz w:val="24"/>
              </w:rPr>
              <w:t>“</w:t>
            </w:r>
            <w:r>
              <w:rPr>
                <w:b/>
                <w:sz w:val="24"/>
              </w:rPr>
              <w:t>打好污染防治攻坚战</w:t>
            </w:r>
            <w:r>
              <w:rPr>
                <w:rFonts w:ascii="Times New Roman" w:eastAsia="Times New Roman" w:hAnsi="Times New Roman"/>
                <w:b/>
                <w:sz w:val="24"/>
              </w:rPr>
              <w:t>”</w:t>
            </w:r>
            <w:r>
              <w:rPr>
                <w:b/>
                <w:sz w:val="24"/>
              </w:rPr>
              <w:t>相符性分析</w:t>
            </w:r>
          </w:p>
          <w:p>
            <w:pPr>
              <w:pStyle w:val="TableParagraph"/>
              <w:spacing w:before="158"/>
              <w:ind w:left="493"/>
              <w:rPr>
                <w:rFonts w:ascii="Times New Roman" w:eastAsia="Times New Roman"/>
                <w:sz w:val="24"/>
              </w:rPr>
            </w:pPr>
            <w:r>
              <w:rPr>
                <w:sz w:val="24"/>
              </w:rPr>
              <w:t>本项目与《中共中央国务院关于深入打好污染防治攻坚战的意见》（</w:t>
            </w:r>
            <w:r>
              <w:rPr>
                <w:rFonts w:ascii="Times New Roman" w:eastAsia="Times New Roman"/>
                <w:sz w:val="24"/>
              </w:rPr>
              <w:t>2021</w:t>
            </w:r>
          </w:p>
        </w:tc>
      </w:tr>
    </w:tbl>
    <w:p>
      <w:pPr>
        <w:spacing w:after="0"/>
        <w:rPr>
          <w:rFonts w:ascii="Times New Roman" w:eastAsia="Times New Roman"/>
          <w:sz w:val="24"/>
        </w:rPr>
        <w:sectPr>
          <w:footerReference w:type="default" r:id="rId21"/>
          <w:pgSz w:w="11910" w:h="16840"/>
          <w:pgMar w:top="1400" w:right="1199" w:bottom="1180" w:left="1220" w:header="0" w:footer="997"/>
          <w:pgNumType w:start="18"/>
          <w:cols w:space="708"/>
        </w:sectPr>
      </w:pPr>
    </w:p>
    <w:tbl>
      <w:tblPr>
        <w:tblStyle w:val="TableNormal16"/>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08"/>
        <w:gridCol w:w="442"/>
        <w:gridCol w:w="2071"/>
        <w:gridCol w:w="3676"/>
        <w:gridCol w:w="2139"/>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9583"/>
          <w:jc w:val="left"/>
        </w:trPr>
        <w:tc>
          <w:tcPr>
            <w:tcW w:w="565"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8328" w:type="dxa"/>
            <w:gridSpan w:val="4"/>
            <w:tcBorders>
              <w:left w:val="nil"/>
            </w:tcBorders>
          </w:tcPr>
          <w:p>
            <w:pPr>
              <w:pStyle w:val="TableParagraph"/>
              <w:spacing w:before="1"/>
              <w:ind w:left="13"/>
              <w:rPr>
                <w:sz w:val="24"/>
              </w:rPr>
            </w:pPr>
            <w:r>
              <w:rPr>
                <w:sz w:val="24"/>
              </w:rPr>
              <w:t xml:space="preserve">年 </w:t>
            </w:r>
            <w:r>
              <w:rPr>
                <w:rFonts w:ascii="Times New Roman" w:eastAsia="Times New Roman"/>
                <w:sz w:val="24"/>
              </w:rPr>
              <w:t xml:space="preserve">11 </w:t>
            </w:r>
            <w:r>
              <w:rPr>
                <w:sz w:val="24"/>
              </w:rPr>
              <w:t xml:space="preserve">月 </w:t>
            </w:r>
            <w:r>
              <w:rPr>
                <w:rFonts w:ascii="Times New Roman" w:eastAsia="Times New Roman"/>
                <w:sz w:val="24"/>
              </w:rPr>
              <w:t xml:space="preserve">2 </w:t>
            </w:r>
            <w:r>
              <w:rPr>
                <w:sz w:val="24"/>
              </w:rPr>
              <w:t xml:space="preserve">日）的相符性分析详见表表 </w:t>
            </w:r>
            <w:r>
              <w:rPr>
                <w:rFonts w:ascii="Times New Roman" w:eastAsia="Times New Roman"/>
                <w:sz w:val="24"/>
              </w:rPr>
              <w:t>1-8</w:t>
            </w:r>
            <w:r>
              <w:rPr>
                <w:sz w:val="24"/>
              </w:rPr>
              <w:t>。</w:t>
            </w:r>
          </w:p>
          <w:p>
            <w:pPr>
              <w:pStyle w:val="TableParagraph"/>
              <w:spacing w:before="159" w:line="242" w:lineRule="auto"/>
              <w:ind w:left="14" w:right="78"/>
              <w:jc w:val="center"/>
              <w:rPr>
                <w:b/>
                <w:sz w:val="24"/>
              </w:rPr>
            </w:pPr>
            <w:r>
              <w:rPr>
                <w:b/>
                <w:sz w:val="24"/>
              </w:rPr>
              <w:t xml:space="preserve">表 </w:t>
            </w:r>
            <w:r>
              <w:rPr>
                <w:rFonts w:ascii="Times New Roman" w:eastAsia="Times New Roman"/>
                <w:b/>
                <w:sz w:val="24"/>
              </w:rPr>
              <w:t xml:space="preserve">1-8 </w:t>
            </w:r>
            <w:r>
              <w:rPr>
                <w:b/>
                <w:sz w:val="24"/>
              </w:rPr>
              <w:t>本项目与《中共中央国务院关于深入打好污染防治攻坚战的意见》文件相符性分析表</w:t>
            </w: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5"/>
              <w:rPr>
                <w:sz w:val="26"/>
              </w:rPr>
            </w:pPr>
          </w:p>
          <w:p>
            <w:pPr>
              <w:pStyle w:val="TableParagraph"/>
              <w:ind w:left="493"/>
              <w:rPr>
                <w:b/>
                <w:sz w:val="24"/>
              </w:rPr>
            </w:pPr>
            <w:r>
              <w:rPr>
                <w:rFonts w:ascii="Times New Roman" w:eastAsia="Times New Roman"/>
                <w:b/>
                <w:sz w:val="24"/>
              </w:rPr>
              <w:t>5</w:t>
            </w:r>
            <w:r>
              <w:rPr>
                <w:b/>
                <w:sz w:val="24"/>
              </w:rPr>
              <w:t xml:space="preserve">、与 </w:t>
            </w:r>
            <w:r>
              <w:rPr>
                <w:rFonts w:ascii="Times New Roman" w:eastAsia="Times New Roman"/>
                <w:b/>
                <w:sz w:val="24"/>
              </w:rPr>
              <w:t xml:space="preserve">VOC </w:t>
            </w:r>
            <w:r>
              <w:rPr>
                <w:b/>
                <w:sz w:val="24"/>
              </w:rPr>
              <w:t>相关文件相符性分析</w:t>
            </w:r>
          </w:p>
          <w:p>
            <w:pPr>
              <w:pStyle w:val="TableParagraph"/>
              <w:tabs>
                <w:tab w:val="left" w:pos="859"/>
              </w:tabs>
              <w:spacing w:before="158" w:line="290" w:lineRule="exact"/>
              <w:ind w:right="64"/>
              <w:jc w:val="center"/>
              <w:rPr>
                <w:b/>
                <w:sz w:val="24"/>
              </w:rPr>
            </w:pPr>
            <w:r>
              <w:rPr>
                <w:b/>
                <w:sz w:val="24"/>
              </w:rPr>
              <w:t>表</w:t>
            </w:r>
            <w:r>
              <w:rPr>
                <w:b/>
                <w:spacing w:val="-62"/>
                <w:sz w:val="24"/>
              </w:rPr>
              <w:t xml:space="preserve"> </w:t>
            </w:r>
            <w:r>
              <w:rPr>
                <w:rFonts w:ascii="Times New Roman" w:eastAsia="Times New Roman"/>
                <w:b/>
                <w:sz w:val="24"/>
              </w:rPr>
              <w:t>1-9</w:t>
              <w:tab/>
            </w:r>
            <w:r>
              <w:rPr>
                <w:b/>
                <w:sz w:val="24"/>
              </w:rPr>
              <w:t>本项目与</w:t>
            </w:r>
            <w:r>
              <w:rPr>
                <w:b/>
                <w:spacing w:val="-59"/>
                <w:sz w:val="24"/>
              </w:rPr>
              <w:t xml:space="preserve"> </w:t>
            </w:r>
            <w:r>
              <w:rPr>
                <w:rFonts w:ascii="Times New Roman" w:eastAsia="Times New Roman"/>
                <w:b/>
                <w:sz w:val="24"/>
              </w:rPr>
              <w:t>VOC</w:t>
            </w:r>
            <w:r>
              <w:rPr>
                <w:rFonts w:ascii="Times New Roman" w:eastAsia="Times New Roman"/>
                <w:b/>
                <w:spacing w:val="-1"/>
                <w:sz w:val="24"/>
              </w:rPr>
              <w:t xml:space="preserve"> </w:t>
            </w:r>
            <w:r>
              <w:rPr>
                <w:b/>
                <w:sz w:val="24"/>
              </w:rPr>
              <w:t>相关文件相符性分析</w:t>
            </w:r>
          </w:p>
        </w:tc>
      </w:tr>
      <w:tr>
        <w:tblPrEx>
          <w:tblW w:w="0" w:type="auto"/>
          <w:jc w:val="left"/>
          <w:tblInd w:w="247" w:type="dxa"/>
          <w:tblLayout w:type="fixed"/>
          <w:tblCellMar>
            <w:top w:w="0" w:type="dxa"/>
            <w:left w:w="0" w:type="dxa"/>
            <w:bottom w:w="0" w:type="dxa"/>
            <w:right w:w="0" w:type="dxa"/>
          </w:tblCellMar>
          <w:tblLook w:val="01E0"/>
        </w:tblPrEx>
        <w:trPr>
          <w:trHeight w:val="532"/>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left w:val="nil"/>
              <w:bottom w:val="single" w:sz="2" w:space="0" w:color="000000"/>
              <w:right w:val="single" w:sz="2" w:space="0" w:color="000000"/>
            </w:tcBorders>
          </w:tcPr>
          <w:p>
            <w:pPr>
              <w:pStyle w:val="TableParagraph"/>
              <w:spacing w:before="1" w:line="270" w:lineRule="atLeast"/>
              <w:ind w:left="121" w:right="107"/>
              <w:rPr>
                <w:sz w:val="21"/>
              </w:rPr>
            </w:pPr>
            <w:r>
              <w:rPr>
                <w:sz w:val="21"/>
              </w:rPr>
              <w:t>序号</w:t>
            </w:r>
          </w:p>
        </w:tc>
        <w:tc>
          <w:tcPr>
            <w:tcW w:w="2071" w:type="dxa"/>
            <w:tcBorders>
              <w:left w:val="single" w:sz="2" w:space="0" w:color="000000"/>
              <w:bottom w:val="single" w:sz="2" w:space="0" w:color="000000"/>
              <w:right w:val="single" w:sz="2" w:space="0" w:color="000000"/>
            </w:tcBorders>
          </w:tcPr>
          <w:p>
            <w:pPr>
              <w:pStyle w:val="TableParagraph"/>
              <w:spacing w:before="136"/>
              <w:ind w:left="115" w:right="104"/>
              <w:jc w:val="center"/>
              <w:rPr>
                <w:sz w:val="21"/>
              </w:rPr>
            </w:pPr>
            <w:r>
              <w:rPr>
                <w:sz w:val="21"/>
              </w:rPr>
              <w:t>文件</w:t>
            </w:r>
          </w:p>
        </w:tc>
        <w:tc>
          <w:tcPr>
            <w:tcW w:w="3676" w:type="dxa"/>
            <w:tcBorders>
              <w:left w:val="single" w:sz="2" w:space="0" w:color="000000"/>
              <w:bottom w:val="single" w:sz="2" w:space="0" w:color="000000"/>
              <w:right w:val="single" w:sz="2" w:space="0" w:color="000000"/>
            </w:tcBorders>
          </w:tcPr>
          <w:p>
            <w:pPr>
              <w:pStyle w:val="TableParagraph"/>
              <w:spacing w:before="136"/>
              <w:ind w:left="152" w:right="142"/>
              <w:jc w:val="center"/>
              <w:rPr>
                <w:sz w:val="21"/>
              </w:rPr>
            </w:pPr>
            <w:r>
              <w:rPr>
                <w:sz w:val="21"/>
              </w:rPr>
              <w:t>要求</w:t>
            </w:r>
          </w:p>
        </w:tc>
        <w:tc>
          <w:tcPr>
            <w:tcW w:w="2139" w:type="dxa"/>
            <w:tcBorders>
              <w:left w:val="single" w:sz="2" w:space="0" w:color="000000"/>
              <w:bottom w:val="single" w:sz="2" w:space="0" w:color="000000"/>
            </w:tcBorders>
          </w:tcPr>
          <w:p>
            <w:pPr>
              <w:pStyle w:val="TableParagraph"/>
              <w:spacing w:before="136"/>
              <w:ind w:left="1" w:right="81"/>
              <w:jc w:val="center"/>
              <w:rPr>
                <w:sz w:val="21"/>
              </w:rPr>
            </w:pPr>
            <w:r>
              <w:rPr>
                <w:sz w:val="21"/>
              </w:rPr>
              <w:t>相符性分析</w:t>
            </w:r>
          </w:p>
        </w:tc>
      </w:tr>
      <w:tr>
        <w:tblPrEx>
          <w:tblW w:w="0" w:type="auto"/>
          <w:jc w:val="left"/>
          <w:tblInd w:w="247" w:type="dxa"/>
          <w:tblLayout w:type="fixed"/>
          <w:tblCellMar>
            <w:top w:w="0" w:type="dxa"/>
            <w:left w:w="0" w:type="dxa"/>
            <w:bottom w:w="0" w:type="dxa"/>
            <w:right w:w="0" w:type="dxa"/>
          </w:tblCellMar>
          <w:tblLook w:val="01E0"/>
        </w:tblPrEx>
        <w:trPr>
          <w:trHeight w:val="3234"/>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single" w:sz="2" w:space="0" w:color="000000"/>
              <w:right w:val="single" w:sz="2"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5"/>
              <w:rPr>
                <w:sz w:val="28"/>
              </w:rPr>
            </w:pPr>
          </w:p>
          <w:p>
            <w:pPr>
              <w:pStyle w:val="TableParagraph"/>
              <w:spacing w:before="1"/>
              <w:ind w:left="23"/>
              <w:jc w:val="center"/>
              <w:rPr>
                <w:rFonts w:ascii="Times New Roman"/>
                <w:sz w:val="21"/>
              </w:rPr>
            </w:pPr>
            <w:r>
              <w:rPr>
                <w:rFonts w:ascii="Times New Roman"/>
                <w:w w:val="99"/>
                <w:sz w:val="21"/>
              </w:rPr>
              <w:t>1</w:t>
            </w:r>
          </w:p>
        </w:tc>
        <w:tc>
          <w:tcPr>
            <w:tcW w:w="2071" w:type="dxa"/>
            <w:tcBorders>
              <w:top w:val="single" w:sz="2" w:space="0" w:color="000000"/>
              <w:left w:val="single" w:sz="2" w:space="0" w:color="000000"/>
              <w:bottom w:val="single" w:sz="2" w:space="0" w:color="000000"/>
              <w:right w:val="single" w:sz="2"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4"/>
              <w:rPr>
                <w:sz w:val="23"/>
              </w:rPr>
            </w:pPr>
          </w:p>
          <w:p>
            <w:pPr>
              <w:pStyle w:val="TableParagraph"/>
              <w:spacing w:line="242" w:lineRule="auto"/>
              <w:ind w:left="120" w:right="90"/>
              <w:jc w:val="both"/>
              <w:rPr>
                <w:sz w:val="21"/>
              </w:rPr>
            </w:pPr>
            <w:r>
              <w:rPr>
                <w:spacing w:val="20"/>
                <w:sz w:val="21"/>
              </w:rPr>
              <w:t>《江苏省重点行业挥发性有机物污染</w:t>
            </w:r>
            <w:r>
              <w:rPr>
                <w:spacing w:val="-8"/>
                <w:w w:val="95"/>
                <w:sz w:val="21"/>
              </w:rPr>
              <w:t>控制指南》</w:t>
            </w:r>
            <w:r>
              <w:rPr>
                <w:w w:val="95"/>
                <w:sz w:val="21"/>
              </w:rPr>
              <w:t>（</w:t>
            </w:r>
            <w:r>
              <w:rPr>
                <w:spacing w:val="-5"/>
                <w:w w:val="95"/>
                <w:sz w:val="21"/>
              </w:rPr>
              <w:t>苏环办</w:t>
            </w:r>
          </w:p>
          <w:p>
            <w:pPr>
              <w:pStyle w:val="TableParagraph"/>
              <w:spacing w:before="3"/>
              <w:ind w:left="120"/>
              <w:jc w:val="both"/>
              <w:rPr>
                <w:sz w:val="21"/>
              </w:rPr>
            </w:pPr>
            <w:r>
              <w:rPr>
                <w:sz w:val="21"/>
              </w:rPr>
              <w:t>〔</w:t>
            </w:r>
            <w:r>
              <w:rPr>
                <w:rFonts w:ascii="Times New Roman" w:eastAsia="Times New Roman"/>
                <w:sz w:val="21"/>
              </w:rPr>
              <w:t>2014</w:t>
            </w:r>
            <w:r>
              <w:rPr>
                <w:sz w:val="21"/>
              </w:rPr>
              <w:t>〕</w:t>
            </w:r>
            <w:r>
              <w:rPr>
                <w:rFonts w:ascii="Times New Roman" w:eastAsia="Times New Roman"/>
                <w:sz w:val="21"/>
              </w:rPr>
              <w:t>128</w:t>
            </w:r>
            <w:r>
              <w:rPr>
                <w:rFonts w:ascii="Times New Roman" w:eastAsia="Times New Roman"/>
                <w:spacing w:val="-8"/>
                <w:sz w:val="21"/>
              </w:rPr>
              <w:t xml:space="preserve"> </w:t>
            </w:r>
            <w:r>
              <w:rPr>
                <w:sz w:val="21"/>
              </w:rPr>
              <w:t>号文）</w:t>
            </w:r>
          </w:p>
        </w:tc>
        <w:tc>
          <w:tcPr>
            <w:tcW w:w="3676" w:type="dxa"/>
            <w:tcBorders>
              <w:top w:val="single" w:sz="2" w:space="0" w:color="000000"/>
              <w:left w:val="single" w:sz="2" w:space="0" w:color="000000"/>
              <w:bottom w:val="single" w:sz="2" w:space="0" w:color="000000"/>
              <w:right w:val="single" w:sz="2" w:space="0" w:color="000000"/>
            </w:tcBorders>
          </w:tcPr>
          <w:p>
            <w:pPr>
              <w:pStyle w:val="TableParagraph"/>
              <w:spacing w:before="8"/>
              <w:rPr>
                <w:sz w:val="19"/>
              </w:rPr>
            </w:pPr>
          </w:p>
          <w:p>
            <w:pPr>
              <w:pStyle w:val="TableParagraph"/>
              <w:spacing w:line="242" w:lineRule="auto"/>
              <w:ind w:left="118" w:right="-15" w:hanging="113"/>
              <w:jc w:val="center"/>
              <w:rPr>
                <w:sz w:val="21"/>
              </w:rPr>
            </w:pPr>
            <w:r>
              <w:rPr>
                <w:rFonts w:ascii="Times New Roman" w:eastAsia="Times New Roman"/>
                <w:spacing w:val="10"/>
                <w:sz w:val="21"/>
              </w:rPr>
              <w:t>1</w:t>
            </w:r>
            <w:r>
              <w:rPr>
                <w:spacing w:val="2"/>
                <w:sz w:val="21"/>
              </w:rPr>
              <w:t xml:space="preserve">、鼓励对排放的 </w:t>
            </w:r>
            <w:r>
              <w:rPr>
                <w:rFonts w:ascii="Times New Roman" w:eastAsia="Times New Roman"/>
                <w:spacing w:val="5"/>
                <w:sz w:val="21"/>
              </w:rPr>
              <w:t>VOCs</w:t>
            </w:r>
            <w:r>
              <w:rPr>
                <w:rFonts w:ascii="Times New Roman" w:eastAsia="Times New Roman"/>
                <w:spacing w:val="14"/>
                <w:sz w:val="21"/>
              </w:rPr>
              <w:t xml:space="preserve"> </w:t>
            </w:r>
            <w:r>
              <w:rPr>
                <w:spacing w:val="12"/>
                <w:sz w:val="21"/>
              </w:rPr>
              <w:t xml:space="preserve">进行回收利 </w:t>
            </w:r>
            <w:r>
              <w:rPr>
                <w:spacing w:val="14"/>
                <w:sz w:val="21"/>
              </w:rPr>
              <w:t xml:space="preserve">用，并优先在生产系统内回用。对 浓度、性状差异较大的废气应分类 收集，并采用适宜的方式进行有效 </w:t>
            </w:r>
            <w:r>
              <w:rPr>
                <w:spacing w:val="3"/>
                <w:sz w:val="21"/>
              </w:rPr>
              <w:t xml:space="preserve">处理，确保 </w:t>
            </w:r>
            <w:r>
              <w:rPr>
                <w:rFonts w:ascii="Times New Roman" w:eastAsia="Times New Roman"/>
                <w:spacing w:val="5"/>
                <w:sz w:val="21"/>
              </w:rPr>
              <w:t>VOCs</w:t>
            </w:r>
            <w:r>
              <w:rPr>
                <w:rFonts w:ascii="Times New Roman" w:eastAsia="Times New Roman"/>
                <w:spacing w:val="13"/>
                <w:sz w:val="21"/>
              </w:rPr>
              <w:t xml:space="preserve"> </w:t>
            </w:r>
            <w:r>
              <w:rPr>
                <w:spacing w:val="13"/>
                <w:sz w:val="21"/>
              </w:rPr>
              <w:t xml:space="preserve">总去除率满足管 </w:t>
            </w:r>
            <w:r>
              <w:rPr>
                <w:spacing w:val="9"/>
                <w:w w:val="95"/>
                <w:sz w:val="21"/>
              </w:rPr>
              <w:t xml:space="preserve">理要求，其中有机化工、医药化工、 </w:t>
            </w:r>
            <w:r>
              <w:rPr>
                <w:spacing w:val="16"/>
                <w:sz w:val="21"/>
              </w:rPr>
              <w:t>橡胶和塑料制品（</w:t>
            </w:r>
            <w:r>
              <w:rPr>
                <w:spacing w:val="13"/>
                <w:sz w:val="21"/>
              </w:rPr>
              <w:t>有溶剂浸胶工</w:t>
            </w:r>
          </w:p>
          <w:p>
            <w:pPr>
              <w:pStyle w:val="TableParagraph"/>
              <w:spacing w:before="3" w:line="242" w:lineRule="auto"/>
              <w:ind w:left="154" w:right="142"/>
              <w:jc w:val="center"/>
              <w:rPr>
                <w:sz w:val="21"/>
              </w:rPr>
            </w:pPr>
            <w:r>
              <w:rPr>
                <w:w w:val="95"/>
                <w:sz w:val="21"/>
              </w:rPr>
              <w:t>艺）、溶剂型涂料表面涂装、包装</w:t>
            </w:r>
            <w:r>
              <w:rPr>
                <w:sz w:val="21"/>
              </w:rPr>
              <w:t xml:space="preserve">印刷业的 </w:t>
            </w:r>
            <w:r>
              <w:rPr>
                <w:rFonts w:ascii="Times New Roman" w:eastAsia="Times New Roman"/>
                <w:sz w:val="21"/>
              </w:rPr>
              <w:t xml:space="preserve">VOCs </w:t>
            </w:r>
            <w:r>
              <w:rPr>
                <w:sz w:val="21"/>
              </w:rPr>
              <w:t xml:space="preserve">总收集、净化处理率均不低于 </w:t>
            </w:r>
            <w:r>
              <w:rPr>
                <w:rFonts w:ascii="Times New Roman" w:eastAsia="Times New Roman"/>
                <w:sz w:val="21"/>
              </w:rPr>
              <w:t>90%</w:t>
            </w:r>
            <w:r>
              <w:rPr>
                <w:sz w:val="21"/>
              </w:rPr>
              <w:t>。</w:t>
            </w:r>
          </w:p>
        </w:tc>
        <w:tc>
          <w:tcPr>
            <w:tcW w:w="2139" w:type="dxa"/>
            <w:tcBorders>
              <w:top w:val="single" w:sz="2" w:space="0" w:color="000000"/>
              <w:left w:val="single" w:sz="2" w:space="0" w:color="000000"/>
              <w:bottom w:val="single" w:sz="2" w:space="0" w:color="000000"/>
            </w:tcBorders>
          </w:tcPr>
          <w:p>
            <w:pPr>
              <w:pStyle w:val="TableParagraph"/>
              <w:spacing w:line="250" w:lineRule="exact"/>
              <w:ind w:left="107" w:right="79"/>
              <w:jc w:val="center"/>
              <w:rPr>
                <w:sz w:val="21"/>
              </w:rPr>
            </w:pPr>
            <w:r>
              <w:rPr>
                <w:sz w:val="21"/>
              </w:rPr>
              <w:t>本项目降解、清洗、</w:t>
            </w:r>
          </w:p>
          <w:p>
            <w:pPr>
              <w:pStyle w:val="TableParagraph"/>
              <w:spacing w:before="2" w:line="242" w:lineRule="auto"/>
              <w:ind w:left="119" w:right="202" w:hanging="3"/>
              <w:jc w:val="center"/>
              <w:rPr>
                <w:sz w:val="21"/>
              </w:rPr>
            </w:pPr>
            <w:r>
              <w:rPr>
                <w:spacing w:val="14"/>
                <w:w w:val="95"/>
                <w:sz w:val="21"/>
              </w:rPr>
              <w:t>离心、烘干和蒸馏工段产生的非甲烷</w:t>
            </w:r>
            <w:r>
              <w:rPr>
                <w:spacing w:val="13"/>
                <w:sz w:val="21"/>
              </w:rPr>
              <w:t xml:space="preserve">总烃进行收集处 </w:t>
            </w:r>
            <w:r>
              <w:rPr>
                <w:spacing w:val="-1"/>
                <w:sz w:val="21"/>
              </w:rPr>
              <w:t>理， 微波加热工段</w:t>
            </w:r>
            <w:r>
              <w:rPr>
                <w:spacing w:val="14"/>
                <w:w w:val="95"/>
                <w:sz w:val="21"/>
              </w:rPr>
              <w:t>产生的非甲烷总烃进行收集处理，一同经二级活性炭处</w:t>
            </w:r>
            <w:r>
              <w:rPr>
                <w:spacing w:val="2"/>
                <w:sz w:val="21"/>
              </w:rPr>
              <w:t xml:space="preserve">理后引至 </w:t>
            </w:r>
            <w:r>
              <w:rPr>
                <w:rFonts w:ascii="Times New Roman" w:eastAsia="Times New Roman"/>
                <w:spacing w:val="8"/>
                <w:sz w:val="21"/>
              </w:rPr>
              <w:t>1#</w:t>
            </w:r>
            <w:r>
              <w:rPr>
                <w:spacing w:val="8"/>
                <w:sz w:val="21"/>
              </w:rPr>
              <w:t>排气</w:t>
            </w:r>
            <w:r>
              <w:rPr>
                <w:sz w:val="21"/>
              </w:rPr>
              <w:t>筒排放， 处理效率</w:t>
            </w:r>
            <w:r>
              <w:rPr>
                <w:spacing w:val="-18"/>
                <w:sz w:val="21"/>
              </w:rPr>
              <w:t xml:space="preserve">为 </w:t>
            </w:r>
            <w:r>
              <w:rPr>
                <w:rFonts w:ascii="Times New Roman" w:eastAsia="Times New Roman"/>
                <w:spacing w:val="8"/>
                <w:sz w:val="21"/>
              </w:rPr>
              <w:t>90%</w:t>
            </w:r>
            <w:r>
              <w:rPr>
                <w:spacing w:val="7"/>
                <w:sz w:val="21"/>
              </w:rPr>
              <w:t>，符合文件</w:t>
            </w:r>
          </w:p>
          <w:p>
            <w:pPr>
              <w:pStyle w:val="TableParagraph"/>
              <w:spacing w:before="4" w:line="242" w:lineRule="exact"/>
              <w:ind w:left="1" w:right="81"/>
              <w:jc w:val="center"/>
              <w:rPr>
                <w:sz w:val="21"/>
              </w:rPr>
            </w:pPr>
            <w:r>
              <w:rPr>
                <w:sz w:val="21"/>
              </w:rPr>
              <w:t>中相关要求。</w:t>
            </w:r>
          </w:p>
        </w:tc>
      </w:tr>
      <w:tr>
        <w:tblPrEx>
          <w:tblW w:w="0" w:type="auto"/>
          <w:jc w:val="left"/>
          <w:tblInd w:w="247" w:type="dxa"/>
          <w:tblLayout w:type="fixed"/>
          <w:tblCellMar>
            <w:top w:w="0" w:type="dxa"/>
            <w:left w:w="0" w:type="dxa"/>
            <w:bottom w:w="0" w:type="dxa"/>
            <w:right w:w="0" w:type="dxa"/>
          </w:tblCellMar>
          <w:tblLook w:val="01E0"/>
        </w:tblPrEx>
        <w:trPr>
          <w:trHeight w:val="257"/>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single" w:sz="24" w:space="0" w:color="000000"/>
              <w:right w:val="single" w:sz="2" w:space="0" w:color="000000"/>
            </w:tcBorders>
          </w:tcPr>
          <w:p>
            <w:pPr>
              <w:pStyle w:val="TableParagraph"/>
              <w:spacing w:line="236" w:lineRule="exact"/>
              <w:ind w:left="23"/>
              <w:jc w:val="center"/>
              <w:rPr>
                <w:rFonts w:ascii="Times New Roman"/>
                <w:sz w:val="21"/>
              </w:rPr>
            </w:pPr>
            <w:r>
              <w:rPr>
                <w:rFonts w:ascii="Times New Roman"/>
                <w:w w:val="99"/>
                <w:sz w:val="21"/>
              </w:rPr>
              <w:t>2</w:t>
            </w:r>
          </w:p>
        </w:tc>
        <w:tc>
          <w:tcPr>
            <w:tcW w:w="2071" w:type="dxa"/>
            <w:tcBorders>
              <w:top w:val="single" w:sz="2" w:space="0" w:color="000000"/>
              <w:left w:val="single" w:sz="2" w:space="0" w:color="000000"/>
              <w:bottom w:val="single" w:sz="24" w:space="0" w:color="000000"/>
              <w:right w:val="single" w:sz="2" w:space="0" w:color="000000"/>
            </w:tcBorders>
          </w:tcPr>
          <w:p>
            <w:pPr>
              <w:pStyle w:val="TableParagraph"/>
              <w:spacing w:line="237" w:lineRule="exact"/>
              <w:ind w:left="113" w:right="104"/>
              <w:jc w:val="center"/>
              <w:rPr>
                <w:sz w:val="21"/>
              </w:rPr>
            </w:pPr>
            <w:r>
              <w:rPr>
                <w:sz w:val="21"/>
              </w:rPr>
              <w:t>挥发性有机物</w:t>
            </w:r>
          </w:p>
        </w:tc>
        <w:tc>
          <w:tcPr>
            <w:tcW w:w="3676" w:type="dxa"/>
            <w:tcBorders>
              <w:top w:val="single" w:sz="2" w:space="0" w:color="000000"/>
              <w:left w:val="single" w:sz="2" w:space="0" w:color="000000"/>
              <w:bottom w:val="single" w:sz="24" w:space="0" w:color="000000"/>
              <w:right w:val="single" w:sz="2" w:space="0" w:color="000000"/>
            </w:tcBorders>
          </w:tcPr>
          <w:p>
            <w:pPr>
              <w:pStyle w:val="TableParagraph"/>
              <w:spacing w:line="237" w:lineRule="exact"/>
              <w:ind w:left="154" w:right="142"/>
              <w:jc w:val="center"/>
              <w:rPr>
                <w:sz w:val="21"/>
              </w:rPr>
            </w:pPr>
            <w:r>
              <w:rPr>
                <w:sz w:val="21"/>
              </w:rPr>
              <w:t>末端治理与综合利用</w:t>
            </w:r>
          </w:p>
        </w:tc>
        <w:tc>
          <w:tcPr>
            <w:tcW w:w="2139" w:type="dxa"/>
            <w:tcBorders>
              <w:top w:val="single" w:sz="2" w:space="0" w:color="000000"/>
              <w:left w:val="single" w:sz="2" w:space="0" w:color="000000"/>
              <w:bottom w:val="single" w:sz="24" w:space="0" w:color="000000"/>
            </w:tcBorders>
          </w:tcPr>
          <w:p>
            <w:pPr>
              <w:pStyle w:val="TableParagraph"/>
              <w:spacing w:line="237" w:lineRule="exact"/>
              <w:ind w:left="107" w:right="79"/>
              <w:jc w:val="center"/>
              <w:rPr>
                <w:sz w:val="21"/>
              </w:rPr>
            </w:pPr>
            <w:r>
              <w:rPr>
                <w:sz w:val="21"/>
              </w:rPr>
              <w:t>本项目降解、清洗、</w:t>
            </w:r>
          </w:p>
        </w:tc>
      </w:tr>
    </w:tbl>
    <w:p>
      <w:pPr>
        <w:rPr>
          <w:sz w:val="2"/>
          <w:szCs w:val="2"/>
        </w:rPr>
      </w:pPr>
      <w:r>
        <w:pict>
          <v:shape id="_x0000_s1048" type="#_x0000_t202" style="width:413.05pt;height:385.75pt;margin-top:126.8pt;margin-left:105.58pt;mso-position-horizontal-relative:page;mso-position-vertical-relative:page;position:absolute;z-index:251667456" filled="f" stroked="f">
            <v:textbox inset="0,0,0,0">
              <w:txbxContent>
                <w:tbl>
                  <w:tblPr>
                    <w:tblStyle w:val="TableNormal16"/>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867"/>
                    <w:gridCol w:w="2661"/>
                    <w:gridCol w:w="689"/>
                  </w:tblGrid>
                  <w:tr>
                    <w:tblPrEx>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45"/>
                      <w:jc w:val="left"/>
                    </w:trPr>
                    <w:tc>
                      <w:tcPr>
                        <w:tcW w:w="4867" w:type="dxa"/>
                        <w:tcBorders>
                          <w:left w:val="nil"/>
                          <w:bottom w:val="single" w:sz="4" w:space="0" w:color="000000"/>
                          <w:right w:val="single" w:sz="4" w:space="0" w:color="000000"/>
                        </w:tcBorders>
                      </w:tcPr>
                      <w:p>
                        <w:pPr>
                          <w:pStyle w:val="TableParagraph"/>
                          <w:spacing w:before="136"/>
                          <w:ind w:left="1796" w:right="1766"/>
                          <w:jc w:val="center"/>
                          <w:rPr>
                            <w:sz w:val="21"/>
                          </w:rPr>
                        </w:pPr>
                        <w:r>
                          <w:rPr>
                            <w:sz w:val="21"/>
                          </w:rPr>
                          <w:t>文件相关内容</w:t>
                        </w:r>
                      </w:p>
                    </w:tc>
                    <w:tc>
                      <w:tcPr>
                        <w:tcW w:w="2661" w:type="dxa"/>
                        <w:tcBorders>
                          <w:left w:val="single" w:sz="4" w:space="0" w:color="000000"/>
                          <w:bottom w:val="single" w:sz="4" w:space="0" w:color="000000"/>
                          <w:right w:val="single" w:sz="4" w:space="0" w:color="000000"/>
                        </w:tcBorders>
                      </w:tcPr>
                      <w:p>
                        <w:pPr>
                          <w:pStyle w:val="TableParagraph"/>
                          <w:spacing w:before="136"/>
                          <w:ind w:left="814"/>
                          <w:rPr>
                            <w:sz w:val="21"/>
                          </w:rPr>
                        </w:pPr>
                        <w:r>
                          <w:rPr>
                            <w:sz w:val="21"/>
                          </w:rPr>
                          <w:t>相符性分析</w:t>
                        </w:r>
                      </w:p>
                    </w:tc>
                    <w:tc>
                      <w:tcPr>
                        <w:tcW w:w="689" w:type="dxa"/>
                        <w:tcBorders>
                          <w:left w:val="single" w:sz="4" w:space="0" w:color="000000"/>
                          <w:bottom w:val="single" w:sz="4" w:space="0" w:color="000000"/>
                          <w:right w:val="nil"/>
                        </w:tcBorders>
                      </w:tcPr>
                      <w:p>
                        <w:pPr>
                          <w:pStyle w:val="TableParagraph"/>
                          <w:spacing w:before="1" w:line="270" w:lineRule="atLeast"/>
                          <w:ind w:left="142" w:right="121"/>
                          <w:rPr>
                            <w:sz w:val="21"/>
                          </w:rPr>
                        </w:pPr>
                        <w:r>
                          <w:rPr>
                            <w:sz w:val="21"/>
                          </w:rPr>
                          <w:t>是否相符</w:t>
                        </w:r>
                      </w:p>
                    </w:tc>
                  </w:tr>
                  <w:tr>
                    <w:tblPrEx>
                      <w:tblW w:w="0" w:type="auto"/>
                      <w:jc w:val="left"/>
                      <w:tblInd w:w="7" w:type="dxa"/>
                      <w:tblLayout w:type="fixed"/>
                      <w:tblCellMar>
                        <w:top w:w="0" w:type="dxa"/>
                        <w:left w:w="0" w:type="dxa"/>
                        <w:bottom w:w="0" w:type="dxa"/>
                        <w:right w:w="0" w:type="dxa"/>
                      </w:tblCellMar>
                      <w:tblLook w:val="01E0"/>
                    </w:tblPrEx>
                    <w:trPr>
                      <w:trHeight w:val="266"/>
                      <w:jc w:val="left"/>
                    </w:trPr>
                    <w:tc>
                      <w:tcPr>
                        <w:tcW w:w="4867" w:type="dxa"/>
                        <w:tcBorders>
                          <w:top w:val="single" w:sz="4" w:space="0" w:color="000000"/>
                          <w:left w:val="nil"/>
                          <w:bottom w:val="nil"/>
                          <w:right w:val="single" w:sz="4" w:space="0" w:color="000000"/>
                        </w:tcBorders>
                      </w:tcPr>
                      <w:p>
                        <w:pPr>
                          <w:pStyle w:val="TableParagraph"/>
                          <w:spacing w:before="1" w:line="246" w:lineRule="exact"/>
                          <w:ind w:left="137"/>
                          <w:rPr>
                            <w:sz w:val="21"/>
                          </w:rPr>
                        </w:pPr>
                        <w:r>
                          <w:rPr>
                            <w:sz w:val="21"/>
                          </w:rPr>
                          <w:t>（七）坚决遏制高耗能高排放项目盲目发展。严把</w:t>
                        </w:r>
                      </w:p>
                    </w:tc>
                    <w:tc>
                      <w:tcPr>
                        <w:tcW w:w="2661"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53" w:line="242" w:lineRule="auto"/>
                          <w:ind w:left="118" w:right="13" w:hanging="77"/>
                          <w:jc w:val="center"/>
                          <w:rPr>
                            <w:sz w:val="21"/>
                          </w:rPr>
                        </w:pPr>
                        <w:r>
                          <w:rPr>
                            <w:sz w:val="21"/>
                          </w:rPr>
                          <w:t xml:space="preserve">本项目为玻璃纤维和碳纤 维制造和复合材料再生循 </w:t>
                        </w:r>
                        <w:r>
                          <w:rPr>
                            <w:spacing w:val="-1"/>
                            <w:w w:val="95"/>
                            <w:sz w:val="21"/>
                          </w:rPr>
                          <w:t xml:space="preserve">环利用项目，不属于钢铁、 </w:t>
                        </w:r>
                        <w:r>
                          <w:rPr>
                            <w:spacing w:val="-9"/>
                            <w:sz w:val="21"/>
                          </w:rPr>
                          <w:t>焦化、电解铝、铸造、水泥和平板玻璃项目。</w:t>
                        </w:r>
                      </w:p>
                    </w:tc>
                    <w:tc>
                      <w:tcPr>
                        <w:tcW w:w="689" w:type="dxa"/>
                        <w:tcBorders>
                          <w:top w:val="single" w:sz="4" w:space="0" w:color="000000"/>
                          <w:left w:val="single" w:sz="4" w:space="0" w:color="000000"/>
                          <w:bottom w:val="nil"/>
                          <w:right w:val="nil"/>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262"/>
                      <w:jc w:val="left"/>
                    </w:trPr>
                    <w:tc>
                      <w:tcPr>
                        <w:tcW w:w="4867" w:type="dxa"/>
                        <w:tcBorders>
                          <w:top w:val="nil"/>
                          <w:left w:val="nil"/>
                          <w:bottom w:val="nil"/>
                          <w:right w:val="single" w:sz="4" w:space="0" w:color="000000"/>
                        </w:tcBorders>
                      </w:tcPr>
                      <w:p>
                        <w:pPr>
                          <w:pStyle w:val="TableParagraph"/>
                          <w:spacing w:line="242" w:lineRule="exact"/>
                          <w:ind w:left="137"/>
                          <w:rPr>
                            <w:sz w:val="21"/>
                          </w:rPr>
                        </w:pPr>
                        <w:r>
                          <w:rPr>
                            <w:sz w:val="21"/>
                          </w:rPr>
                          <w:t>高耗能高排放项目准入关口，严格落实污染物排放</w:t>
                        </w:r>
                      </w:p>
                    </w:tc>
                    <w:tc>
                      <w:tcPr>
                        <w:tcW w:w="2661" w:type="dxa"/>
                        <w:vMerge/>
                        <w:tcBorders>
                          <w:top w:val="nil"/>
                          <w:left w:val="single" w:sz="4" w:space="0" w:color="000000"/>
                          <w:bottom w:val="single" w:sz="4" w:space="0" w:color="000000"/>
                          <w:right w:val="single" w:sz="4" w:space="0" w:color="000000"/>
                        </w:tcBorders>
                      </w:tcPr>
                      <w:p>
                        <w:pPr>
                          <w:rPr>
                            <w:sz w:val="2"/>
                            <w:szCs w:val="2"/>
                          </w:rPr>
                        </w:pPr>
                      </w:p>
                    </w:tc>
                    <w:tc>
                      <w:tcPr>
                        <w:tcW w:w="689" w:type="dxa"/>
                        <w:tcBorders>
                          <w:top w:val="nil"/>
                          <w:left w:val="single" w:sz="4" w:space="0" w:color="000000"/>
                          <w:bottom w:val="nil"/>
                          <w:right w:val="nil"/>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262"/>
                      <w:jc w:val="left"/>
                    </w:trPr>
                    <w:tc>
                      <w:tcPr>
                        <w:tcW w:w="4867" w:type="dxa"/>
                        <w:tcBorders>
                          <w:top w:val="nil"/>
                          <w:left w:val="nil"/>
                          <w:bottom w:val="nil"/>
                          <w:right w:val="single" w:sz="4" w:space="0" w:color="000000"/>
                        </w:tcBorders>
                      </w:tcPr>
                      <w:p>
                        <w:pPr>
                          <w:pStyle w:val="TableParagraph"/>
                          <w:spacing w:line="242" w:lineRule="exact"/>
                          <w:ind w:left="122" w:right="-29"/>
                          <w:rPr>
                            <w:sz w:val="21"/>
                          </w:rPr>
                        </w:pPr>
                        <w:r>
                          <w:rPr>
                            <w:spacing w:val="-9"/>
                            <w:sz w:val="21"/>
                          </w:rPr>
                          <w:t>区域削减要求，对不符合规定的项目坚决停批停建。</w:t>
                        </w:r>
                      </w:p>
                    </w:tc>
                    <w:tc>
                      <w:tcPr>
                        <w:tcW w:w="2661" w:type="dxa"/>
                        <w:vMerge/>
                        <w:tcBorders>
                          <w:top w:val="nil"/>
                          <w:left w:val="single" w:sz="4" w:space="0" w:color="000000"/>
                          <w:bottom w:val="single" w:sz="4" w:space="0" w:color="000000"/>
                          <w:right w:val="single" w:sz="4" w:space="0" w:color="000000"/>
                        </w:tcBorders>
                      </w:tcPr>
                      <w:p>
                        <w:pPr>
                          <w:rPr>
                            <w:sz w:val="2"/>
                            <w:szCs w:val="2"/>
                          </w:rPr>
                        </w:pPr>
                      </w:p>
                    </w:tc>
                    <w:tc>
                      <w:tcPr>
                        <w:tcW w:w="689" w:type="dxa"/>
                        <w:tcBorders>
                          <w:top w:val="nil"/>
                          <w:left w:val="single" w:sz="4" w:space="0" w:color="000000"/>
                          <w:bottom w:val="nil"/>
                          <w:right w:val="nil"/>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534"/>
                      <w:jc w:val="left"/>
                    </w:trPr>
                    <w:tc>
                      <w:tcPr>
                        <w:tcW w:w="4867" w:type="dxa"/>
                        <w:tcBorders>
                          <w:top w:val="nil"/>
                          <w:left w:val="nil"/>
                          <w:bottom w:val="nil"/>
                          <w:right w:val="single" w:sz="4" w:space="0" w:color="000000"/>
                        </w:tcBorders>
                      </w:tcPr>
                      <w:p>
                        <w:pPr>
                          <w:pStyle w:val="TableParagraph"/>
                          <w:spacing w:line="265" w:lineRule="exact"/>
                          <w:ind w:left="137"/>
                          <w:rPr>
                            <w:sz w:val="21"/>
                          </w:rPr>
                        </w:pPr>
                        <w:r>
                          <w:rPr>
                            <w:w w:val="95"/>
                            <w:sz w:val="21"/>
                          </w:rPr>
                          <w:t>依法依规淘汰落后产能和化解过剩产能。推动高炉</w:t>
                        </w:r>
                      </w:p>
                      <w:p>
                        <w:pPr>
                          <w:pStyle w:val="TableParagraph"/>
                          <w:spacing w:before="4" w:line="245" w:lineRule="exact"/>
                          <w:ind w:left="137"/>
                          <w:rPr>
                            <w:sz w:val="21"/>
                          </w:rPr>
                        </w:pPr>
                        <w:r>
                          <w:rPr>
                            <w:w w:val="95"/>
                            <w:sz w:val="21"/>
                          </w:rPr>
                          <w:t>－转炉长流程炼钢转型为电炉短流程炼钢。重点区</w:t>
                        </w:r>
                      </w:p>
                    </w:tc>
                    <w:tc>
                      <w:tcPr>
                        <w:tcW w:w="2661" w:type="dxa"/>
                        <w:vMerge/>
                        <w:tcBorders>
                          <w:top w:val="nil"/>
                          <w:left w:val="single" w:sz="4" w:space="0" w:color="000000"/>
                          <w:bottom w:val="single" w:sz="4" w:space="0" w:color="000000"/>
                          <w:right w:val="single" w:sz="4" w:space="0" w:color="000000"/>
                        </w:tcBorders>
                      </w:tcPr>
                      <w:p>
                        <w:pPr>
                          <w:rPr>
                            <w:sz w:val="2"/>
                            <w:szCs w:val="2"/>
                          </w:rPr>
                        </w:pPr>
                      </w:p>
                    </w:tc>
                    <w:tc>
                      <w:tcPr>
                        <w:tcW w:w="689" w:type="dxa"/>
                        <w:tcBorders>
                          <w:top w:val="nil"/>
                          <w:left w:val="single" w:sz="4" w:space="0" w:color="000000"/>
                          <w:bottom w:val="nil"/>
                          <w:right w:val="nil"/>
                        </w:tcBorders>
                      </w:tcPr>
                      <w:p>
                        <w:pPr>
                          <w:pStyle w:val="TableParagraph"/>
                          <w:spacing w:before="132"/>
                          <w:ind w:left="121" w:right="103"/>
                          <w:jc w:val="center"/>
                          <w:rPr>
                            <w:sz w:val="21"/>
                          </w:rPr>
                        </w:pPr>
                        <w:r>
                          <w:rPr>
                            <w:sz w:val="21"/>
                          </w:rPr>
                          <w:t>相符</w:t>
                        </w:r>
                      </w:p>
                    </w:tc>
                  </w:tr>
                  <w:tr>
                    <w:tblPrEx>
                      <w:tblW w:w="0" w:type="auto"/>
                      <w:jc w:val="left"/>
                      <w:tblInd w:w="7" w:type="dxa"/>
                      <w:tblLayout w:type="fixed"/>
                      <w:tblCellMar>
                        <w:top w:w="0" w:type="dxa"/>
                        <w:left w:w="0" w:type="dxa"/>
                        <w:bottom w:w="0" w:type="dxa"/>
                        <w:right w:w="0" w:type="dxa"/>
                      </w:tblCellMar>
                      <w:tblLook w:val="01E0"/>
                    </w:tblPrEx>
                    <w:trPr>
                      <w:trHeight w:val="262"/>
                      <w:jc w:val="left"/>
                    </w:trPr>
                    <w:tc>
                      <w:tcPr>
                        <w:tcW w:w="4867" w:type="dxa"/>
                        <w:tcBorders>
                          <w:top w:val="nil"/>
                          <w:left w:val="nil"/>
                          <w:bottom w:val="nil"/>
                          <w:right w:val="single" w:sz="4" w:space="0" w:color="000000"/>
                        </w:tcBorders>
                      </w:tcPr>
                      <w:p>
                        <w:pPr>
                          <w:pStyle w:val="TableParagraph"/>
                          <w:spacing w:line="242" w:lineRule="exact"/>
                          <w:ind w:left="137"/>
                          <w:rPr>
                            <w:sz w:val="21"/>
                          </w:rPr>
                        </w:pPr>
                        <w:r>
                          <w:rPr>
                            <w:sz w:val="21"/>
                          </w:rPr>
                          <w:t>域严禁新增钢铁、焦化、水泥熟料、平板玻璃、电</w:t>
                        </w:r>
                      </w:p>
                    </w:tc>
                    <w:tc>
                      <w:tcPr>
                        <w:tcW w:w="2661" w:type="dxa"/>
                        <w:vMerge/>
                        <w:tcBorders>
                          <w:top w:val="nil"/>
                          <w:left w:val="single" w:sz="4" w:space="0" w:color="000000"/>
                          <w:bottom w:val="single" w:sz="4" w:space="0" w:color="000000"/>
                          <w:right w:val="single" w:sz="4" w:space="0" w:color="000000"/>
                        </w:tcBorders>
                      </w:tcPr>
                      <w:p>
                        <w:pPr>
                          <w:rPr>
                            <w:sz w:val="2"/>
                            <w:szCs w:val="2"/>
                          </w:rPr>
                        </w:pPr>
                      </w:p>
                    </w:tc>
                    <w:tc>
                      <w:tcPr>
                        <w:tcW w:w="689" w:type="dxa"/>
                        <w:tcBorders>
                          <w:top w:val="nil"/>
                          <w:left w:val="single" w:sz="4" w:space="0" w:color="000000"/>
                          <w:bottom w:val="nil"/>
                          <w:right w:val="nil"/>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262"/>
                      <w:jc w:val="left"/>
                    </w:trPr>
                    <w:tc>
                      <w:tcPr>
                        <w:tcW w:w="4867" w:type="dxa"/>
                        <w:tcBorders>
                          <w:top w:val="nil"/>
                          <w:left w:val="nil"/>
                          <w:bottom w:val="nil"/>
                          <w:right w:val="single" w:sz="4" w:space="0" w:color="000000"/>
                        </w:tcBorders>
                      </w:tcPr>
                      <w:p>
                        <w:pPr>
                          <w:pStyle w:val="TableParagraph"/>
                          <w:spacing w:line="242" w:lineRule="exact"/>
                          <w:ind w:left="137"/>
                          <w:rPr>
                            <w:sz w:val="21"/>
                          </w:rPr>
                        </w:pPr>
                        <w:r>
                          <w:rPr>
                            <w:sz w:val="21"/>
                          </w:rPr>
                          <w:t>解铝、氧化铝、煤化工产能，合理控制煤制油气产</w:t>
                        </w:r>
                      </w:p>
                    </w:tc>
                    <w:tc>
                      <w:tcPr>
                        <w:tcW w:w="2661" w:type="dxa"/>
                        <w:vMerge/>
                        <w:tcBorders>
                          <w:top w:val="nil"/>
                          <w:left w:val="single" w:sz="4" w:space="0" w:color="000000"/>
                          <w:bottom w:val="single" w:sz="4" w:space="0" w:color="000000"/>
                          <w:right w:val="single" w:sz="4" w:space="0" w:color="000000"/>
                        </w:tcBorders>
                      </w:tcPr>
                      <w:p>
                        <w:pPr>
                          <w:rPr>
                            <w:sz w:val="2"/>
                            <w:szCs w:val="2"/>
                          </w:rPr>
                        </w:pPr>
                      </w:p>
                    </w:tc>
                    <w:tc>
                      <w:tcPr>
                        <w:tcW w:w="689" w:type="dxa"/>
                        <w:tcBorders>
                          <w:top w:val="nil"/>
                          <w:left w:val="single" w:sz="4" w:space="0" w:color="000000"/>
                          <w:bottom w:val="nil"/>
                          <w:right w:val="nil"/>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267"/>
                      <w:jc w:val="left"/>
                    </w:trPr>
                    <w:tc>
                      <w:tcPr>
                        <w:tcW w:w="4867" w:type="dxa"/>
                        <w:tcBorders>
                          <w:top w:val="nil"/>
                          <w:left w:val="nil"/>
                          <w:bottom w:val="single" w:sz="4" w:space="0" w:color="000000"/>
                          <w:right w:val="single" w:sz="4" w:space="0" w:color="000000"/>
                        </w:tcBorders>
                      </w:tcPr>
                      <w:p>
                        <w:pPr>
                          <w:pStyle w:val="TableParagraph"/>
                          <w:spacing w:line="248" w:lineRule="exact"/>
                          <w:ind w:left="1188"/>
                          <w:rPr>
                            <w:sz w:val="21"/>
                          </w:rPr>
                        </w:pPr>
                        <w:r>
                          <w:rPr>
                            <w:sz w:val="21"/>
                          </w:rPr>
                          <w:t>能规模，严控新增炼油产能</w:t>
                        </w:r>
                      </w:p>
                    </w:tc>
                    <w:tc>
                      <w:tcPr>
                        <w:tcW w:w="2661" w:type="dxa"/>
                        <w:vMerge/>
                        <w:tcBorders>
                          <w:top w:val="nil"/>
                          <w:left w:val="single" w:sz="4" w:space="0" w:color="000000"/>
                          <w:bottom w:val="single" w:sz="4" w:space="0" w:color="000000"/>
                          <w:right w:val="single" w:sz="4" w:space="0" w:color="000000"/>
                        </w:tcBorders>
                      </w:tcPr>
                      <w:p>
                        <w:pPr>
                          <w:rPr>
                            <w:sz w:val="2"/>
                            <w:szCs w:val="2"/>
                          </w:rPr>
                        </w:pPr>
                      </w:p>
                    </w:tc>
                    <w:tc>
                      <w:tcPr>
                        <w:tcW w:w="689" w:type="dxa"/>
                        <w:tcBorders>
                          <w:top w:val="nil"/>
                          <w:left w:val="single" w:sz="4" w:space="0" w:color="000000"/>
                          <w:bottom w:val="single" w:sz="4" w:space="0" w:color="000000"/>
                          <w:right w:val="nil"/>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402"/>
                      <w:jc w:val="left"/>
                    </w:trPr>
                    <w:tc>
                      <w:tcPr>
                        <w:tcW w:w="4867" w:type="dxa"/>
                        <w:tcBorders>
                          <w:top w:val="single" w:sz="4" w:space="0" w:color="000000"/>
                          <w:left w:val="nil"/>
                          <w:bottom w:val="nil"/>
                          <w:right w:val="single" w:sz="4" w:space="0" w:color="000000"/>
                        </w:tcBorders>
                      </w:tcPr>
                      <w:p>
                        <w:pPr>
                          <w:pStyle w:val="TableParagraph"/>
                          <w:spacing w:before="135" w:line="247" w:lineRule="exact"/>
                          <w:ind w:left="137"/>
                          <w:rPr>
                            <w:sz w:val="21"/>
                          </w:rPr>
                        </w:pPr>
                        <w:r>
                          <w:rPr>
                            <w:sz w:val="21"/>
                          </w:rPr>
                          <w:t>（八）推进清洁生产和能源资源节约高效利用。引</w:t>
                        </w:r>
                      </w:p>
                    </w:tc>
                    <w:tc>
                      <w:tcPr>
                        <w:tcW w:w="2661"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 w:line="242" w:lineRule="auto"/>
                          <w:ind w:left="118" w:right="87" w:firstLine="67"/>
                          <w:jc w:val="both"/>
                          <w:rPr>
                            <w:sz w:val="21"/>
                          </w:rPr>
                        </w:pPr>
                        <w:r>
                          <w:rPr>
                            <w:sz w:val="21"/>
                          </w:rPr>
                          <w:t>本项目注重清洁生产和能</w:t>
                        </w:r>
                        <w:r>
                          <w:rPr>
                            <w:spacing w:val="-8"/>
                            <w:w w:val="95"/>
                            <w:sz w:val="21"/>
                          </w:rPr>
                          <w:t>源资源节约高效利用，使用</w:t>
                        </w:r>
                        <w:r>
                          <w:rPr>
                            <w:spacing w:val="-8"/>
                            <w:sz w:val="21"/>
                          </w:rPr>
                          <w:t>能源为电能，属于清洁能</w:t>
                        </w:r>
                        <w:r>
                          <w:rPr>
                            <w:spacing w:val="-10"/>
                            <w:w w:val="95"/>
                            <w:sz w:val="21"/>
                          </w:rPr>
                          <w:t>源。本项目用水由园区管网</w:t>
                        </w:r>
                        <w:r>
                          <w:rPr>
                            <w:spacing w:val="-12"/>
                            <w:sz w:val="21"/>
                          </w:rPr>
                          <w:t>供给，给水管网能够满足本</w:t>
                        </w:r>
                        <w:r>
                          <w:rPr>
                            <w:spacing w:val="-9"/>
                            <w:w w:val="95"/>
                            <w:sz w:val="21"/>
                          </w:rPr>
                          <w:t>项目的用水需求，项目用地</w:t>
                        </w:r>
                        <w:r>
                          <w:rPr>
                            <w:spacing w:val="-12"/>
                            <w:w w:val="95"/>
                            <w:sz w:val="21"/>
                          </w:rPr>
                          <w:t>为工业用地，消耗能源为电</w:t>
                        </w:r>
                        <w:r>
                          <w:rPr>
                            <w:spacing w:val="-15"/>
                            <w:sz w:val="21"/>
                          </w:rPr>
                          <w:t>能为清洁能源，因此不超出</w:t>
                        </w:r>
                      </w:p>
                      <w:p>
                        <w:pPr>
                          <w:pStyle w:val="TableParagraph"/>
                          <w:spacing w:before="3" w:line="253" w:lineRule="exact"/>
                          <w:ind w:left="394"/>
                          <w:rPr>
                            <w:sz w:val="21"/>
                          </w:rPr>
                        </w:pPr>
                        <w:r>
                          <w:rPr>
                            <w:sz w:val="21"/>
                          </w:rPr>
                          <w:t>当地资源利用上线。</w:t>
                        </w:r>
                      </w:p>
                    </w:tc>
                    <w:tc>
                      <w:tcPr>
                        <w:tcW w:w="689" w:type="dxa"/>
                        <w:tcBorders>
                          <w:top w:val="single" w:sz="4" w:space="0" w:color="000000"/>
                          <w:left w:val="single" w:sz="4" w:space="0" w:color="000000"/>
                          <w:bottom w:val="nil"/>
                          <w:right w:val="nil"/>
                        </w:tcBorders>
                      </w:tcPr>
                      <w:p>
                        <w:pPr>
                          <w:pStyle w:val="TableParagraph"/>
                          <w:rPr>
                            <w:rFonts w:ascii="Times New Roman"/>
                            <w:sz w:val="20"/>
                          </w:rPr>
                        </w:pPr>
                      </w:p>
                    </w:tc>
                  </w:tr>
                  <w:tr>
                    <w:tblPrEx>
                      <w:tblW w:w="0" w:type="auto"/>
                      <w:jc w:val="left"/>
                      <w:tblInd w:w="7" w:type="dxa"/>
                      <w:tblLayout w:type="fixed"/>
                      <w:tblCellMar>
                        <w:top w:w="0" w:type="dxa"/>
                        <w:left w:w="0" w:type="dxa"/>
                        <w:bottom w:w="0" w:type="dxa"/>
                        <w:right w:w="0" w:type="dxa"/>
                      </w:tblCellMar>
                      <w:tblLook w:val="01E0"/>
                    </w:tblPrEx>
                    <w:trPr>
                      <w:trHeight w:val="262"/>
                      <w:jc w:val="left"/>
                    </w:trPr>
                    <w:tc>
                      <w:tcPr>
                        <w:tcW w:w="4867" w:type="dxa"/>
                        <w:tcBorders>
                          <w:top w:val="nil"/>
                          <w:left w:val="nil"/>
                          <w:bottom w:val="nil"/>
                          <w:right w:val="single" w:sz="4" w:space="0" w:color="000000"/>
                        </w:tcBorders>
                      </w:tcPr>
                      <w:p>
                        <w:pPr>
                          <w:pStyle w:val="TableParagraph"/>
                          <w:spacing w:line="242" w:lineRule="exact"/>
                          <w:ind w:left="137"/>
                          <w:rPr>
                            <w:sz w:val="21"/>
                          </w:rPr>
                        </w:pPr>
                        <w:r>
                          <w:rPr>
                            <w:sz w:val="21"/>
                          </w:rPr>
                          <w:t>导重点行业深入实施清洁生产改造，依法开展自愿</w:t>
                        </w:r>
                      </w:p>
                    </w:tc>
                    <w:tc>
                      <w:tcPr>
                        <w:tcW w:w="2661" w:type="dxa"/>
                        <w:vMerge/>
                        <w:tcBorders>
                          <w:top w:val="nil"/>
                          <w:left w:val="single" w:sz="4" w:space="0" w:color="000000"/>
                          <w:bottom w:val="single" w:sz="4" w:space="0" w:color="000000"/>
                          <w:right w:val="single" w:sz="4" w:space="0" w:color="000000"/>
                        </w:tcBorders>
                      </w:tcPr>
                      <w:p>
                        <w:pPr>
                          <w:rPr>
                            <w:sz w:val="2"/>
                            <w:szCs w:val="2"/>
                          </w:rPr>
                        </w:pPr>
                      </w:p>
                    </w:tc>
                    <w:tc>
                      <w:tcPr>
                        <w:tcW w:w="689" w:type="dxa"/>
                        <w:tcBorders>
                          <w:top w:val="nil"/>
                          <w:left w:val="single" w:sz="4" w:space="0" w:color="000000"/>
                          <w:bottom w:val="nil"/>
                          <w:right w:val="nil"/>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262"/>
                      <w:jc w:val="left"/>
                    </w:trPr>
                    <w:tc>
                      <w:tcPr>
                        <w:tcW w:w="4867" w:type="dxa"/>
                        <w:tcBorders>
                          <w:top w:val="nil"/>
                          <w:left w:val="nil"/>
                          <w:bottom w:val="nil"/>
                          <w:right w:val="single" w:sz="4" w:space="0" w:color="000000"/>
                        </w:tcBorders>
                      </w:tcPr>
                      <w:p>
                        <w:pPr>
                          <w:pStyle w:val="TableParagraph"/>
                          <w:spacing w:line="242" w:lineRule="exact"/>
                          <w:ind w:left="137"/>
                          <w:rPr>
                            <w:sz w:val="21"/>
                          </w:rPr>
                        </w:pPr>
                        <w:r>
                          <w:rPr>
                            <w:sz w:val="21"/>
                          </w:rPr>
                          <w:t>性清洁生产评价认证。大力推行绿色制造，构建资</w:t>
                        </w:r>
                      </w:p>
                    </w:tc>
                    <w:tc>
                      <w:tcPr>
                        <w:tcW w:w="2661" w:type="dxa"/>
                        <w:vMerge/>
                        <w:tcBorders>
                          <w:top w:val="nil"/>
                          <w:left w:val="single" w:sz="4" w:space="0" w:color="000000"/>
                          <w:bottom w:val="single" w:sz="4" w:space="0" w:color="000000"/>
                          <w:right w:val="single" w:sz="4" w:space="0" w:color="000000"/>
                        </w:tcBorders>
                      </w:tcPr>
                      <w:p>
                        <w:pPr>
                          <w:rPr>
                            <w:sz w:val="2"/>
                            <w:szCs w:val="2"/>
                          </w:rPr>
                        </w:pPr>
                      </w:p>
                    </w:tc>
                    <w:tc>
                      <w:tcPr>
                        <w:tcW w:w="689" w:type="dxa"/>
                        <w:tcBorders>
                          <w:top w:val="nil"/>
                          <w:left w:val="single" w:sz="4" w:space="0" w:color="000000"/>
                          <w:bottom w:val="nil"/>
                          <w:right w:val="nil"/>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533"/>
                      <w:jc w:val="left"/>
                    </w:trPr>
                    <w:tc>
                      <w:tcPr>
                        <w:tcW w:w="4867" w:type="dxa"/>
                        <w:tcBorders>
                          <w:top w:val="nil"/>
                          <w:left w:val="nil"/>
                          <w:bottom w:val="nil"/>
                          <w:right w:val="single" w:sz="4" w:space="0" w:color="000000"/>
                        </w:tcBorders>
                      </w:tcPr>
                      <w:p>
                        <w:pPr>
                          <w:pStyle w:val="TableParagraph"/>
                          <w:spacing w:line="266" w:lineRule="exact"/>
                          <w:ind w:left="137"/>
                          <w:rPr>
                            <w:sz w:val="21"/>
                          </w:rPr>
                        </w:pPr>
                        <w:r>
                          <w:rPr>
                            <w:w w:val="95"/>
                            <w:sz w:val="21"/>
                          </w:rPr>
                          <w:t>源循环利用体系。推动煤炭等化石能源清洁高效利</w:t>
                        </w:r>
                      </w:p>
                      <w:p>
                        <w:pPr>
                          <w:pStyle w:val="TableParagraph"/>
                          <w:spacing w:before="2" w:line="245" w:lineRule="exact"/>
                          <w:ind w:left="137"/>
                          <w:rPr>
                            <w:sz w:val="21"/>
                          </w:rPr>
                        </w:pPr>
                        <w:r>
                          <w:rPr>
                            <w:w w:val="95"/>
                            <w:sz w:val="21"/>
                          </w:rPr>
                          <w:t>用。加强重点领域节能，提高能源使用效率。实施</w:t>
                        </w:r>
                      </w:p>
                    </w:tc>
                    <w:tc>
                      <w:tcPr>
                        <w:tcW w:w="2661" w:type="dxa"/>
                        <w:vMerge/>
                        <w:tcBorders>
                          <w:top w:val="nil"/>
                          <w:left w:val="single" w:sz="4" w:space="0" w:color="000000"/>
                          <w:bottom w:val="single" w:sz="4" w:space="0" w:color="000000"/>
                          <w:right w:val="single" w:sz="4" w:space="0" w:color="000000"/>
                        </w:tcBorders>
                      </w:tcPr>
                      <w:p>
                        <w:pPr>
                          <w:rPr>
                            <w:sz w:val="2"/>
                            <w:szCs w:val="2"/>
                          </w:rPr>
                        </w:pPr>
                      </w:p>
                    </w:tc>
                    <w:tc>
                      <w:tcPr>
                        <w:tcW w:w="689" w:type="dxa"/>
                        <w:tcBorders>
                          <w:top w:val="nil"/>
                          <w:left w:val="single" w:sz="4" w:space="0" w:color="000000"/>
                          <w:bottom w:val="nil"/>
                          <w:right w:val="nil"/>
                        </w:tcBorders>
                      </w:tcPr>
                      <w:p>
                        <w:pPr>
                          <w:pStyle w:val="TableParagraph"/>
                          <w:spacing w:before="131"/>
                          <w:ind w:left="121" w:right="103"/>
                          <w:jc w:val="center"/>
                          <w:rPr>
                            <w:sz w:val="21"/>
                          </w:rPr>
                        </w:pPr>
                        <w:r>
                          <w:rPr>
                            <w:sz w:val="21"/>
                          </w:rPr>
                          <w:t>相符</w:t>
                        </w:r>
                      </w:p>
                    </w:tc>
                  </w:tr>
                  <w:tr>
                    <w:tblPrEx>
                      <w:tblW w:w="0" w:type="auto"/>
                      <w:jc w:val="left"/>
                      <w:tblInd w:w="7" w:type="dxa"/>
                      <w:tblLayout w:type="fixed"/>
                      <w:tblCellMar>
                        <w:top w:w="0" w:type="dxa"/>
                        <w:left w:w="0" w:type="dxa"/>
                        <w:bottom w:w="0" w:type="dxa"/>
                        <w:right w:w="0" w:type="dxa"/>
                      </w:tblCellMar>
                      <w:tblLook w:val="01E0"/>
                    </w:tblPrEx>
                    <w:trPr>
                      <w:trHeight w:val="262"/>
                      <w:jc w:val="left"/>
                    </w:trPr>
                    <w:tc>
                      <w:tcPr>
                        <w:tcW w:w="4867" w:type="dxa"/>
                        <w:tcBorders>
                          <w:top w:val="nil"/>
                          <w:left w:val="nil"/>
                          <w:bottom w:val="nil"/>
                          <w:right w:val="single" w:sz="4" w:space="0" w:color="000000"/>
                        </w:tcBorders>
                      </w:tcPr>
                      <w:p>
                        <w:pPr>
                          <w:pStyle w:val="TableParagraph"/>
                          <w:spacing w:line="242" w:lineRule="exact"/>
                          <w:ind w:left="122" w:right="-29"/>
                          <w:rPr>
                            <w:sz w:val="21"/>
                          </w:rPr>
                        </w:pPr>
                        <w:r>
                          <w:rPr>
                            <w:spacing w:val="-8"/>
                            <w:sz w:val="21"/>
                          </w:rPr>
                          <w:t>国家节水行动，强化农业节水增效、工业节水减排、</w:t>
                        </w:r>
                      </w:p>
                    </w:tc>
                    <w:tc>
                      <w:tcPr>
                        <w:tcW w:w="2661" w:type="dxa"/>
                        <w:vMerge/>
                        <w:tcBorders>
                          <w:top w:val="nil"/>
                          <w:left w:val="single" w:sz="4" w:space="0" w:color="000000"/>
                          <w:bottom w:val="single" w:sz="4" w:space="0" w:color="000000"/>
                          <w:right w:val="single" w:sz="4" w:space="0" w:color="000000"/>
                        </w:tcBorders>
                      </w:tcPr>
                      <w:p>
                        <w:pPr>
                          <w:rPr>
                            <w:sz w:val="2"/>
                            <w:szCs w:val="2"/>
                          </w:rPr>
                        </w:pPr>
                      </w:p>
                    </w:tc>
                    <w:tc>
                      <w:tcPr>
                        <w:tcW w:w="689" w:type="dxa"/>
                        <w:tcBorders>
                          <w:top w:val="nil"/>
                          <w:left w:val="single" w:sz="4" w:space="0" w:color="000000"/>
                          <w:bottom w:val="nil"/>
                          <w:right w:val="nil"/>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262"/>
                      <w:jc w:val="left"/>
                    </w:trPr>
                    <w:tc>
                      <w:tcPr>
                        <w:tcW w:w="4867" w:type="dxa"/>
                        <w:tcBorders>
                          <w:top w:val="nil"/>
                          <w:left w:val="nil"/>
                          <w:bottom w:val="nil"/>
                          <w:right w:val="single" w:sz="4" w:space="0" w:color="000000"/>
                        </w:tcBorders>
                      </w:tcPr>
                      <w:p>
                        <w:pPr>
                          <w:pStyle w:val="TableParagraph"/>
                          <w:spacing w:line="242" w:lineRule="exact"/>
                          <w:ind w:left="137"/>
                          <w:rPr>
                            <w:sz w:val="21"/>
                          </w:rPr>
                        </w:pPr>
                        <w:r>
                          <w:rPr>
                            <w:sz w:val="21"/>
                          </w:rPr>
                          <w:t>城镇节水降损。推进污水资源化利用和海水淡化规</w:t>
                        </w:r>
                      </w:p>
                    </w:tc>
                    <w:tc>
                      <w:tcPr>
                        <w:tcW w:w="2661" w:type="dxa"/>
                        <w:vMerge/>
                        <w:tcBorders>
                          <w:top w:val="nil"/>
                          <w:left w:val="single" w:sz="4" w:space="0" w:color="000000"/>
                          <w:bottom w:val="single" w:sz="4" w:space="0" w:color="000000"/>
                          <w:right w:val="single" w:sz="4" w:space="0" w:color="000000"/>
                        </w:tcBorders>
                      </w:tcPr>
                      <w:p>
                        <w:pPr>
                          <w:rPr>
                            <w:sz w:val="2"/>
                            <w:szCs w:val="2"/>
                          </w:rPr>
                        </w:pPr>
                      </w:p>
                    </w:tc>
                    <w:tc>
                      <w:tcPr>
                        <w:tcW w:w="689" w:type="dxa"/>
                        <w:tcBorders>
                          <w:top w:val="nil"/>
                          <w:left w:val="single" w:sz="4" w:space="0" w:color="000000"/>
                          <w:bottom w:val="nil"/>
                          <w:right w:val="nil"/>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405"/>
                      <w:jc w:val="left"/>
                    </w:trPr>
                    <w:tc>
                      <w:tcPr>
                        <w:tcW w:w="4867" w:type="dxa"/>
                        <w:tcBorders>
                          <w:top w:val="nil"/>
                          <w:left w:val="nil"/>
                          <w:bottom w:val="single" w:sz="4" w:space="0" w:color="000000"/>
                          <w:right w:val="single" w:sz="4" w:space="0" w:color="000000"/>
                        </w:tcBorders>
                      </w:tcPr>
                      <w:p>
                        <w:pPr>
                          <w:pStyle w:val="TableParagraph"/>
                          <w:spacing w:line="265" w:lineRule="exact"/>
                          <w:ind w:left="1796" w:right="1764"/>
                          <w:jc w:val="center"/>
                          <w:rPr>
                            <w:sz w:val="21"/>
                          </w:rPr>
                        </w:pPr>
                        <w:r>
                          <w:rPr>
                            <w:sz w:val="21"/>
                          </w:rPr>
                          <w:t>模化利用。</w:t>
                        </w:r>
                      </w:p>
                    </w:tc>
                    <w:tc>
                      <w:tcPr>
                        <w:tcW w:w="2661" w:type="dxa"/>
                        <w:vMerge/>
                        <w:tcBorders>
                          <w:top w:val="nil"/>
                          <w:left w:val="single" w:sz="4" w:space="0" w:color="000000"/>
                          <w:bottom w:val="single" w:sz="4" w:space="0" w:color="000000"/>
                          <w:right w:val="single" w:sz="4" w:space="0" w:color="000000"/>
                        </w:tcBorders>
                      </w:tcPr>
                      <w:p>
                        <w:pPr>
                          <w:rPr>
                            <w:sz w:val="2"/>
                            <w:szCs w:val="2"/>
                          </w:rPr>
                        </w:pPr>
                      </w:p>
                    </w:tc>
                    <w:tc>
                      <w:tcPr>
                        <w:tcW w:w="689" w:type="dxa"/>
                        <w:tcBorders>
                          <w:top w:val="nil"/>
                          <w:left w:val="single" w:sz="4" w:space="0" w:color="000000"/>
                          <w:bottom w:val="single" w:sz="4" w:space="0" w:color="000000"/>
                          <w:right w:val="nil"/>
                        </w:tcBorders>
                      </w:tcPr>
                      <w:p>
                        <w:pPr>
                          <w:pStyle w:val="TableParagraph"/>
                          <w:rPr>
                            <w:rFonts w:ascii="Times New Roman"/>
                            <w:sz w:val="20"/>
                          </w:rPr>
                        </w:pPr>
                      </w:p>
                    </w:tc>
                  </w:tr>
                  <w:tr>
                    <w:tblPrEx>
                      <w:tblW w:w="0" w:type="auto"/>
                      <w:jc w:val="left"/>
                      <w:tblInd w:w="7" w:type="dxa"/>
                      <w:tblLayout w:type="fixed"/>
                      <w:tblCellMar>
                        <w:top w:w="0" w:type="dxa"/>
                        <w:left w:w="0" w:type="dxa"/>
                        <w:bottom w:w="0" w:type="dxa"/>
                        <w:right w:w="0" w:type="dxa"/>
                      </w:tblCellMar>
                      <w:tblLook w:val="01E0"/>
                    </w:tblPrEx>
                    <w:trPr>
                      <w:trHeight w:val="270"/>
                      <w:jc w:val="left"/>
                    </w:trPr>
                    <w:tc>
                      <w:tcPr>
                        <w:tcW w:w="4867" w:type="dxa"/>
                        <w:tcBorders>
                          <w:top w:val="single" w:sz="4" w:space="0" w:color="000000"/>
                          <w:left w:val="nil"/>
                          <w:bottom w:val="nil"/>
                          <w:right w:val="single" w:sz="4" w:space="0" w:color="000000"/>
                        </w:tcBorders>
                      </w:tcPr>
                      <w:p>
                        <w:pPr>
                          <w:pStyle w:val="TableParagraph"/>
                          <w:spacing w:line="250" w:lineRule="exact"/>
                          <w:ind w:left="137"/>
                          <w:rPr>
                            <w:sz w:val="21"/>
                          </w:rPr>
                        </w:pPr>
                        <w:r>
                          <w:rPr>
                            <w:sz w:val="21"/>
                          </w:rPr>
                          <w:t>（九）加强生态环境分区管控。衔接国土空间规划</w:t>
                        </w:r>
                      </w:p>
                    </w:tc>
                    <w:tc>
                      <w:tcPr>
                        <w:tcW w:w="2661"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689" w:type="dxa"/>
                        <w:tcBorders>
                          <w:top w:val="single" w:sz="4" w:space="0" w:color="000000"/>
                          <w:left w:val="single" w:sz="4" w:space="0" w:color="000000"/>
                          <w:bottom w:val="nil"/>
                          <w:right w:val="nil"/>
                        </w:tcBorders>
                      </w:tcPr>
                      <w:p>
                        <w:pPr>
                          <w:pStyle w:val="TableParagraph"/>
                          <w:rPr>
                            <w:rFonts w:ascii="Times New Roman"/>
                            <w:sz w:val="20"/>
                          </w:rPr>
                        </w:pPr>
                      </w:p>
                    </w:tc>
                  </w:tr>
                  <w:tr>
                    <w:tblPrEx>
                      <w:tblW w:w="0" w:type="auto"/>
                      <w:jc w:val="left"/>
                      <w:tblInd w:w="7" w:type="dxa"/>
                      <w:tblLayout w:type="fixed"/>
                      <w:tblCellMar>
                        <w:top w:w="0" w:type="dxa"/>
                        <w:left w:w="0" w:type="dxa"/>
                        <w:bottom w:w="0" w:type="dxa"/>
                        <w:right w:w="0" w:type="dxa"/>
                      </w:tblCellMar>
                      <w:tblLook w:val="01E0"/>
                    </w:tblPrEx>
                    <w:trPr>
                      <w:trHeight w:val="272"/>
                      <w:jc w:val="left"/>
                    </w:trPr>
                    <w:tc>
                      <w:tcPr>
                        <w:tcW w:w="4867" w:type="dxa"/>
                        <w:tcBorders>
                          <w:top w:val="nil"/>
                          <w:left w:val="nil"/>
                          <w:bottom w:val="nil"/>
                          <w:right w:val="single" w:sz="4" w:space="0" w:color="000000"/>
                        </w:tcBorders>
                      </w:tcPr>
                      <w:p>
                        <w:pPr>
                          <w:pStyle w:val="TableParagraph"/>
                          <w:spacing w:line="252" w:lineRule="exact"/>
                          <w:ind w:left="137"/>
                          <w:rPr>
                            <w:sz w:val="21"/>
                          </w:rPr>
                        </w:pPr>
                        <w:r>
                          <w:rPr>
                            <w:sz w:val="21"/>
                          </w:rPr>
                          <w:t>分区和用途管制要求，将生态保护红线、环境质量</w:t>
                        </w:r>
                      </w:p>
                    </w:tc>
                    <w:tc>
                      <w:tcPr>
                        <w:tcW w:w="2661" w:type="dxa"/>
                        <w:tcBorders>
                          <w:top w:val="nil"/>
                          <w:left w:val="single" w:sz="4" w:space="0" w:color="000000"/>
                          <w:bottom w:val="nil"/>
                          <w:right w:val="single" w:sz="4" w:space="0" w:color="000000"/>
                        </w:tcBorders>
                      </w:tcPr>
                      <w:p>
                        <w:pPr>
                          <w:pStyle w:val="TableParagraph"/>
                          <w:rPr>
                            <w:rFonts w:ascii="Times New Roman"/>
                            <w:sz w:val="20"/>
                          </w:rPr>
                        </w:pPr>
                      </w:p>
                    </w:tc>
                    <w:tc>
                      <w:tcPr>
                        <w:tcW w:w="689" w:type="dxa"/>
                        <w:tcBorders>
                          <w:top w:val="nil"/>
                          <w:left w:val="single" w:sz="4" w:space="0" w:color="000000"/>
                          <w:bottom w:val="nil"/>
                          <w:right w:val="nil"/>
                        </w:tcBorders>
                      </w:tcPr>
                      <w:p>
                        <w:pPr>
                          <w:pStyle w:val="TableParagraph"/>
                          <w:rPr>
                            <w:rFonts w:ascii="Times New Roman"/>
                            <w:sz w:val="20"/>
                          </w:rPr>
                        </w:pPr>
                      </w:p>
                    </w:tc>
                  </w:tr>
                  <w:tr>
                    <w:tblPrEx>
                      <w:tblW w:w="0" w:type="auto"/>
                      <w:jc w:val="left"/>
                      <w:tblInd w:w="7" w:type="dxa"/>
                      <w:tblLayout w:type="fixed"/>
                      <w:tblCellMar>
                        <w:top w:w="0" w:type="dxa"/>
                        <w:left w:w="0" w:type="dxa"/>
                        <w:bottom w:w="0" w:type="dxa"/>
                        <w:right w:w="0" w:type="dxa"/>
                      </w:tblCellMar>
                      <w:tblLook w:val="01E0"/>
                    </w:tblPrEx>
                    <w:trPr>
                      <w:trHeight w:val="1097"/>
                      <w:jc w:val="left"/>
                    </w:trPr>
                    <w:tc>
                      <w:tcPr>
                        <w:tcW w:w="4867" w:type="dxa"/>
                        <w:tcBorders>
                          <w:top w:val="nil"/>
                          <w:left w:val="nil"/>
                          <w:bottom w:val="nil"/>
                          <w:right w:val="single" w:sz="4" w:space="0" w:color="000000"/>
                        </w:tcBorders>
                      </w:tcPr>
                      <w:p>
                        <w:pPr>
                          <w:pStyle w:val="TableParagraph"/>
                          <w:spacing w:before="2" w:line="242" w:lineRule="auto"/>
                          <w:ind w:left="137" w:right="-29" w:hanging="15"/>
                          <w:rPr>
                            <w:sz w:val="21"/>
                          </w:rPr>
                        </w:pPr>
                        <w:r>
                          <w:rPr>
                            <w:spacing w:val="-9"/>
                            <w:sz w:val="21"/>
                          </w:rPr>
                          <w:t>底线、资源利用上线的硬约束落实到环境管控单元， 建立差别化的生态环境准入清单，加强</w:t>
                        </w:r>
                        <w:r>
                          <w:rPr>
                            <w:rFonts w:ascii="Times New Roman" w:eastAsia="Times New Roman" w:hAnsi="Times New Roman"/>
                            <w:spacing w:val="-9"/>
                            <w:sz w:val="21"/>
                          </w:rPr>
                          <w:t>“</w:t>
                        </w:r>
                        <w:r>
                          <w:rPr>
                            <w:spacing w:val="-9"/>
                            <w:sz w:val="21"/>
                          </w:rPr>
                          <w:t>三线一单</w:t>
                        </w:r>
                        <w:r>
                          <w:rPr>
                            <w:rFonts w:ascii="Times New Roman" w:eastAsia="Times New Roman" w:hAnsi="Times New Roman"/>
                            <w:spacing w:val="-9"/>
                            <w:sz w:val="21"/>
                          </w:rPr>
                          <w:t xml:space="preserve">” </w:t>
                        </w:r>
                        <w:r>
                          <w:rPr>
                            <w:spacing w:val="-9"/>
                            <w:sz w:val="21"/>
                          </w:rPr>
                          <w:t>成果在政策制定、环境准入、园区管理、执法监管</w:t>
                        </w:r>
                      </w:p>
                      <w:p>
                        <w:pPr>
                          <w:pStyle w:val="TableParagraph"/>
                          <w:spacing w:line="260" w:lineRule="exact"/>
                          <w:ind w:left="137"/>
                          <w:rPr>
                            <w:sz w:val="21"/>
                          </w:rPr>
                        </w:pPr>
                        <w:r>
                          <w:rPr>
                            <w:w w:val="95"/>
                            <w:sz w:val="21"/>
                          </w:rPr>
                          <w:t>等方面的应用。健全以环评制度为主体的源头预防</w:t>
                        </w:r>
                      </w:p>
                    </w:tc>
                    <w:tc>
                      <w:tcPr>
                        <w:tcW w:w="2661" w:type="dxa"/>
                        <w:tcBorders>
                          <w:top w:val="nil"/>
                          <w:left w:val="single" w:sz="4" w:space="0" w:color="000000"/>
                          <w:bottom w:val="nil"/>
                          <w:right w:val="single" w:sz="4" w:space="0" w:color="000000"/>
                        </w:tcBorders>
                      </w:tcPr>
                      <w:p>
                        <w:pPr>
                          <w:pStyle w:val="TableParagraph"/>
                          <w:spacing w:before="4"/>
                          <w:rPr>
                            <w:sz w:val="21"/>
                          </w:rPr>
                        </w:pPr>
                      </w:p>
                      <w:p>
                        <w:pPr>
                          <w:pStyle w:val="TableParagraph"/>
                          <w:spacing w:line="242" w:lineRule="auto"/>
                          <w:ind w:left="118" w:right="13"/>
                          <w:jc w:val="center"/>
                          <w:rPr>
                            <w:sz w:val="21"/>
                          </w:rPr>
                        </w:pPr>
                        <w:r>
                          <w:rPr>
                            <w:w w:val="95"/>
                            <w:sz w:val="21"/>
                          </w:rPr>
                          <w:t>本项目符合区域产业规划、</w:t>
                        </w:r>
                        <w:r>
                          <w:rPr>
                            <w:sz w:val="21"/>
                          </w:rPr>
                          <w:t>土地利用规划，满足</w:t>
                        </w:r>
                        <w:r>
                          <w:rPr>
                            <w:rFonts w:ascii="Times New Roman" w:eastAsia="Times New Roman" w:hAnsi="Times New Roman"/>
                            <w:sz w:val="21"/>
                          </w:rPr>
                          <w:t>“</w:t>
                        </w:r>
                        <w:r>
                          <w:rPr>
                            <w:sz w:val="21"/>
                          </w:rPr>
                          <w:t>三线</w:t>
                        </w:r>
                      </w:p>
                      <w:p>
                        <w:pPr>
                          <w:pStyle w:val="TableParagraph"/>
                          <w:spacing w:before="1" w:line="260" w:lineRule="exact"/>
                          <w:ind w:left="41" w:right="13"/>
                          <w:jc w:val="center"/>
                          <w:rPr>
                            <w:sz w:val="21"/>
                          </w:rPr>
                        </w:pPr>
                        <w:r>
                          <w:rPr>
                            <w:sz w:val="21"/>
                          </w:rPr>
                          <w:t>一单</w:t>
                        </w:r>
                        <w:r>
                          <w:rPr>
                            <w:rFonts w:ascii="Times New Roman" w:eastAsia="Times New Roman" w:hAnsi="Times New Roman"/>
                            <w:sz w:val="21"/>
                          </w:rPr>
                          <w:t>”</w:t>
                        </w:r>
                        <w:r>
                          <w:rPr>
                            <w:sz w:val="21"/>
                          </w:rPr>
                          <w:t>要求。</w:t>
                        </w:r>
                      </w:p>
                    </w:tc>
                    <w:tc>
                      <w:tcPr>
                        <w:tcW w:w="689" w:type="dxa"/>
                        <w:tcBorders>
                          <w:top w:val="nil"/>
                          <w:left w:val="single" w:sz="4" w:space="0" w:color="000000"/>
                          <w:bottom w:val="nil"/>
                          <w:right w:val="nil"/>
                        </w:tcBorders>
                      </w:tcPr>
                      <w:p>
                        <w:pPr>
                          <w:pStyle w:val="TableParagraph"/>
                          <w:rPr>
                            <w:sz w:val="20"/>
                          </w:rPr>
                        </w:pPr>
                      </w:p>
                      <w:p>
                        <w:pPr>
                          <w:pStyle w:val="TableParagraph"/>
                          <w:spacing w:before="8"/>
                          <w:rPr>
                            <w:sz w:val="22"/>
                          </w:rPr>
                        </w:pPr>
                      </w:p>
                      <w:p>
                        <w:pPr>
                          <w:pStyle w:val="TableParagraph"/>
                          <w:ind w:left="121" w:right="103"/>
                          <w:jc w:val="center"/>
                          <w:rPr>
                            <w:sz w:val="21"/>
                          </w:rPr>
                        </w:pPr>
                        <w:r>
                          <w:rPr>
                            <w:sz w:val="21"/>
                          </w:rPr>
                          <w:t>相符</w:t>
                        </w:r>
                      </w:p>
                    </w:tc>
                  </w:tr>
                  <w:tr>
                    <w:tblPrEx>
                      <w:tblW w:w="0" w:type="auto"/>
                      <w:jc w:val="left"/>
                      <w:tblInd w:w="7" w:type="dxa"/>
                      <w:tblLayout w:type="fixed"/>
                      <w:tblCellMar>
                        <w:top w:w="0" w:type="dxa"/>
                        <w:left w:w="0" w:type="dxa"/>
                        <w:bottom w:w="0" w:type="dxa"/>
                        <w:right w:w="0" w:type="dxa"/>
                      </w:tblCellMar>
                      <w:tblLook w:val="01E0"/>
                    </w:tblPrEx>
                    <w:trPr>
                      <w:trHeight w:val="264"/>
                      <w:jc w:val="left"/>
                    </w:trPr>
                    <w:tc>
                      <w:tcPr>
                        <w:tcW w:w="4867" w:type="dxa"/>
                        <w:tcBorders>
                          <w:top w:val="nil"/>
                          <w:left w:val="nil"/>
                          <w:bottom w:val="nil"/>
                          <w:right w:val="single" w:sz="4" w:space="0" w:color="000000"/>
                        </w:tcBorders>
                      </w:tcPr>
                      <w:p>
                        <w:pPr>
                          <w:pStyle w:val="TableParagraph"/>
                          <w:spacing w:line="244" w:lineRule="exact"/>
                          <w:ind w:left="137"/>
                          <w:rPr>
                            <w:sz w:val="21"/>
                          </w:rPr>
                        </w:pPr>
                        <w:r>
                          <w:rPr>
                            <w:sz w:val="21"/>
                          </w:rPr>
                          <w:t>体系，严格规划环评审查和项目环评准入，开展重</w:t>
                        </w:r>
                      </w:p>
                    </w:tc>
                    <w:tc>
                      <w:tcPr>
                        <w:tcW w:w="2661" w:type="dxa"/>
                        <w:tcBorders>
                          <w:top w:val="nil"/>
                          <w:left w:val="single" w:sz="4" w:space="0" w:color="000000"/>
                          <w:bottom w:val="nil"/>
                          <w:right w:val="single" w:sz="4" w:space="0" w:color="000000"/>
                        </w:tcBorders>
                      </w:tcPr>
                      <w:p>
                        <w:pPr>
                          <w:pStyle w:val="TableParagraph"/>
                          <w:rPr>
                            <w:rFonts w:ascii="Times New Roman"/>
                            <w:sz w:val="18"/>
                          </w:rPr>
                        </w:pPr>
                      </w:p>
                    </w:tc>
                    <w:tc>
                      <w:tcPr>
                        <w:tcW w:w="689" w:type="dxa"/>
                        <w:tcBorders>
                          <w:top w:val="nil"/>
                          <w:left w:val="single" w:sz="4" w:space="0" w:color="000000"/>
                          <w:bottom w:val="nil"/>
                          <w:right w:val="nil"/>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271"/>
                      <w:jc w:val="left"/>
                    </w:trPr>
                    <w:tc>
                      <w:tcPr>
                        <w:tcW w:w="4867" w:type="dxa"/>
                        <w:tcBorders>
                          <w:top w:val="nil"/>
                          <w:left w:val="nil"/>
                          <w:bottom w:val="nil"/>
                          <w:right w:val="single" w:sz="4" w:space="0" w:color="000000"/>
                        </w:tcBorders>
                      </w:tcPr>
                      <w:p>
                        <w:pPr>
                          <w:pStyle w:val="TableParagraph"/>
                          <w:spacing w:line="250" w:lineRule="exact"/>
                          <w:ind w:left="137"/>
                          <w:rPr>
                            <w:sz w:val="21"/>
                          </w:rPr>
                        </w:pPr>
                        <w:r>
                          <w:rPr>
                            <w:sz w:val="21"/>
                          </w:rPr>
                          <w:t>大经济技术政策的生态环境影响分析和重大生态环</w:t>
                        </w:r>
                      </w:p>
                    </w:tc>
                    <w:tc>
                      <w:tcPr>
                        <w:tcW w:w="2661" w:type="dxa"/>
                        <w:tcBorders>
                          <w:top w:val="nil"/>
                          <w:left w:val="single" w:sz="4" w:space="0" w:color="000000"/>
                          <w:bottom w:val="nil"/>
                          <w:right w:val="single" w:sz="4" w:space="0" w:color="000000"/>
                        </w:tcBorders>
                      </w:tcPr>
                      <w:p>
                        <w:pPr>
                          <w:pStyle w:val="TableParagraph"/>
                          <w:rPr>
                            <w:rFonts w:ascii="Times New Roman"/>
                            <w:sz w:val="20"/>
                          </w:rPr>
                        </w:pPr>
                      </w:p>
                    </w:tc>
                    <w:tc>
                      <w:tcPr>
                        <w:tcW w:w="689" w:type="dxa"/>
                        <w:tcBorders>
                          <w:top w:val="nil"/>
                          <w:left w:val="single" w:sz="4" w:space="0" w:color="000000"/>
                          <w:bottom w:val="nil"/>
                          <w:right w:val="nil"/>
                        </w:tcBorders>
                      </w:tcPr>
                      <w:p>
                        <w:pPr>
                          <w:pStyle w:val="TableParagraph"/>
                          <w:rPr>
                            <w:rFonts w:ascii="Times New Roman"/>
                            <w:sz w:val="20"/>
                          </w:rPr>
                        </w:pPr>
                      </w:p>
                    </w:tc>
                  </w:tr>
                  <w:tr>
                    <w:tblPrEx>
                      <w:tblW w:w="0" w:type="auto"/>
                      <w:jc w:val="left"/>
                      <w:tblInd w:w="7" w:type="dxa"/>
                      <w:tblLayout w:type="fixed"/>
                      <w:tblCellMar>
                        <w:top w:w="0" w:type="dxa"/>
                        <w:left w:w="0" w:type="dxa"/>
                        <w:bottom w:w="0" w:type="dxa"/>
                        <w:right w:w="0" w:type="dxa"/>
                      </w:tblCellMar>
                      <w:tblLook w:val="01E0"/>
                    </w:tblPrEx>
                    <w:trPr>
                      <w:trHeight w:val="274"/>
                      <w:jc w:val="left"/>
                    </w:trPr>
                    <w:tc>
                      <w:tcPr>
                        <w:tcW w:w="4867" w:type="dxa"/>
                        <w:tcBorders>
                          <w:top w:val="nil"/>
                          <w:left w:val="nil"/>
                          <w:right w:val="single" w:sz="4" w:space="0" w:color="000000"/>
                        </w:tcBorders>
                      </w:tcPr>
                      <w:p>
                        <w:pPr>
                          <w:pStyle w:val="TableParagraph"/>
                          <w:spacing w:line="254" w:lineRule="exact"/>
                          <w:ind w:left="1082"/>
                          <w:rPr>
                            <w:sz w:val="21"/>
                          </w:rPr>
                        </w:pPr>
                        <w:r>
                          <w:rPr>
                            <w:sz w:val="21"/>
                          </w:rPr>
                          <w:t>境政策的社会经济影响评估。</w:t>
                        </w:r>
                      </w:p>
                    </w:tc>
                    <w:tc>
                      <w:tcPr>
                        <w:tcW w:w="2661" w:type="dxa"/>
                        <w:tcBorders>
                          <w:top w:val="nil"/>
                          <w:left w:val="single" w:sz="4" w:space="0" w:color="000000"/>
                          <w:right w:val="single" w:sz="4" w:space="0" w:color="000000"/>
                        </w:tcBorders>
                      </w:tcPr>
                      <w:p>
                        <w:pPr>
                          <w:pStyle w:val="TableParagraph"/>
                          <w:rPr>
                            <w:rFonts w:ascii="Times New Roman"/>
                            <w:sz w:val="20"/>
                          </w:rPr>
                        </w:pPr>
                      </w:p>
                    </w:tc>
                    <w:tc>
                      <w:tcPr>
                        <w:tcW w:w="689" w:type="dxa"/>
                        <w:tcBorders>
                          <w:top w:val="nil"/>
                          <w:left w:val="single" w:sz="4" w:space="0" w:color="000000"/>
                          <w:right w:val="nil"/>
                        </w:tcBorders>
                      </w:tcPr>
                      <w:p>
                        <w:pPr>
                          <w:pStyle w:val="TableParagraph"/>
                          <w:rPr>
                            <w:rFonts w:ascii="Times New Roman"/>
                            <w:sz w:val="20"/>
                          </w:rPr>
                        </w:pPr>
                      </w:p>
                    </w:tc>
                  </w:tr>
                </w:tbl>
                <w:p>
                  <w:pPr>
                    <w:pStyle w:val="BodyText"/>
                  </w:pPr>
                </w:p>
              </w:txbxContent>
            </v:textbox>
          </v:shape>
        </w:pict>
      </w:r>
    </w:p>
    <w:p>
      <w:pPr>
        <w:spacing w:after="0"/>
        <w:rPr>
          <w:sz w:val="2"/>
          <w:szCs w:val="2"/>
        </w:rPr>
        <w:sectPr>
          <w:footerReference w:type="default" r:id="rId22"/>
          <w:pgSz w:w="11910" w:h="16840"/>
          <w:pgMar w:top="1400" w:right="1199" w:bottom="1180" w:left="1220" w:header="0" w:footer="997"/>
          <w:pgNumType w:start="19"/>
          <w:cols w:space="708"/>
        </w:sectPr>
      </w:pPr>
    </w:p>
    <w:tbl>
      <w:tblPr>
        <w:tblStyle w:val="TableNormal17"/>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08"/>
        <w:gridCol w:w="442"/>
        <w:gridCol w:w="2071"/>
        <w:gridCol w:w="3676"/>
        <w:gridCol w:w="2139"/>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2958"/>
          <w:jc w:val="left"/>
        </w:trPr>
        <w:tc>
          <w:tcPr>
            <w:tcW w:w="565"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442" w:type="dxa"/>
            <w:tcBorders>
              <w:top w:val="single" w:sz="24" w:space="0" w:color="000000"/>
              <w:left w:val="nil"/>
              <w:bottom w:val="single" w:sz="2" w:space="0" w:color="000000"/>
              <w:right w:val="single" w:sz="2" w:space="0" w:color="000000"/>
            </w:tcBorders>
          </w:tcPr>
          <w:p>
            <w:pPr>
              <w:pStyle w:val="TableParagraph"/>
              <w:rPr>
                <w:rFonts w:ascii="Times New Roman"/>
                <w:sz w:val="20"/>
              </w:rPr>
            </w:pPr>
          </w:p>
        </w:tc>
        <w:tc>
          <w:tcPr>
            <w:tcW w:w="2071" w:type="dxa"/>
            <w:tcBorders>
              <w:top w:val="single" w:sz="24" w:space="0" w:color="000000"/>
              <w:left w:val="single" w:sz="2" w:space="0" w:color="000000"/>
              <w:bottom w:val="single" w:sz="2" w:space="0" w:color="000000"/>
              <w:right w:val="single" w:sz="2" w:space="0" w:color="000000"/>
            </w:tcBorders>
          </w:tcPr>
          <w:p>
            <w:pPr>
              <w:pStyle w:val="TableParagraph"/>
              <w:spacing w:line="244" w:lineRule="exact"/>
              <w:ind w:left="115" w:right="104"/>
              <w:jc w:val="center"/>
              <w:rPr>
                <w:sz w:val="21"/>
              </w:rPr>
            </w:pPr>
            <w:r>
              <w:rPr>
                <w:sz w:val="21"/>
              </w:rPr>
              <w:t>（</w:t>
            </w:r>
            <w:r>
              <w:rPr>
                <w:rFonts w:ascii="Times New Roman" w:eastAsia="Times New Roman"/>
                <w:sz w:val="21"/>
              </w:rPr>
              <w:t>VOCs</w:t>
            </w:r>
            <w:r>
              <w:rPr>
                <w:sz w:val="21"/>
              </w:rPr>
              <w:t>）污染防治</w:t>
            </w:r>
          </w:p>
          <w:p>
            <w:pPr>
              <w:pStyle w:val="TableParagraph"/>
              <w:spacing w:before="4"/>
              <w:ind w:left="111" w:right="104"/>
              <w:jc w:val="center"/>
              <w:rPr>
                <w:sz w:val="21"/>
              </w:rPr>
            </w:pPr>
            <w:r>
              <w:rPr>
                <w:sz w:val="21"/>
              </w:rPr>
              <w:t>技术政策</w:t>
            </w:r>
          </w:p>
        </w:tc>
        <w:tc>
          <w:tcPr>
            <w:tcW w:w="3676" w:type="dxa"/>
            <w:tcBorders>
              <w:top w:val="single" w:sz="24" w:space="0" w:color="000000"/>
              <w:left w:val="single" w:sz="2" w:space="0" w:color="000000"/>
              <w:bottom w:val="single" w:sz="2" w:space="0" w:color="000000"/>
              <w:right w:val="single" w:sz="2" w:space="0" w:color="000000"/>
            </w:tcBorders>
          </w:tcPr>
          <w:p>
            <w:pPr>
              <w:pStyle w:val="TableParagraph"/>
              <w:spacing w:line="244" w:lineRule="exact"/>
              <w:ind w:left="154" w:right="142"/>
              <w:jc w:val="center"/>
              <w:rPr>
                <w:sz w:val="21"/>
              </w:rPr>
            </w:pPr>
            <w:r>
              <w:rPr>
                <w:sz w:val="21"/>
              </w:rPr>
              <w:t xml:space="preserve">（十五） 对于含低浓度 </w:t>
            </w:r>
            <w:r>
              <w:rPr>
                <w:rFonts w:ascii="Times New Roman" w:eastAsia="Times New Roman"/>
                <w:sz w:val="21"/>
              </w:rPr>
              <w:t xml:space="preserve">VOCs </w:t>
            </w:r>
            <w:r>
              <w:rPr>
                <w:sz w:val="21"/>
              </w:rPr>
              <w:t>的废</w:t>
            </w:r>
          </w:p>
          <w:p>
            <w:pPr>
              <w:pStyle w:val="TableParagraph"/>
              <w:spacing w:before="4" w:line="242" w:lineRule="auto"/>
              <w:ind w:left="118" w:right="-15"/>
              <w:jc w:val="center"/>
              <w:rPr>
                <w:sz w:val="21"/>
              </w:rPr>
            </w:pPr>
            <w:r>
              <w:rPr>
                <w:spacing w:val="9"/>
                <w:w w:val="95"/>
                <w:sz w:val="21"/>
              </w:rPr>
              <w:t>气，有回收价值时可采用吸附技术、</w:t>
            </w:r>
            <w:r>
              <w:rPr>
                <w:spacing w:val="14"/>
                <w:sz w:val="21"/>
              </w:rPr>
              <w:t>吸收技术对有机溶剂回收后达标排放；不宜回收时，可采用吸附浓缩燃烧技术、生物技术、吸收技术等离子体技术或紫外光高级氧化技术等净化后达标排放。</w:t>
            </w:r>
          </w:p>
        </w:tc>
        <w:tc>
          <w:tcPr>
            <w:tcW w:w="2139" w:type="dxa"/>
            <w:tcBorders>
              <w:top w:val="single" w:sz="24" w:space="0" w:color="000000"/>
              <w:left w:val="single" w:sz="2" w:space="0" w:color="000000"/>
              <w:bottom w:val="single" w:sz="2" w:space="0" w:color="000000"/>
            </w:tcBorders>
          </w:tcPr>
          <w:p>
            <w:pPr>
              <w:pStyle w:val="TableParagraph"/>
              <w:spacing w:line="244" w:lineRule="exact"/>
              <w:ind w:left="107" w:right="192"/>
              <w:jc w:val="center"/>
              <w:rPr>
                <w:sz w:val="21"/>
              </w:rPr>
            </w:pPr>
            <w:r>
              <w:rPr>
                <w:spacing w:val="14"/>
                <w:w w:val="95"/>
                <w:sz w:val="21"/>
              </w:rPr>
              <w:t>离心、烘干和蒸馏</w:t>
            </w:r>
          </w:p>
          <w:p>
            <w:pPr>
              <w:pStyle w:val="TableParagraph"/>
              <w:spacing w:before="4" w:line="242" w:lineRule="auto"/>
              <w:ind w:left="121" w:right="204" w:hanging="3"/>
              <w:jc w:val="center"/>
              <w:rPr>
                <w:sz w:val="21"/>
              </w:rPr>
            </w:pPr>
            <w:r>
              <w:rPr>
                <w:spacing w:val="14"/>
                <w:w w:val="95"/>
                <w:sz w:val="21"/>
              </w:rPr>
              <w:t>工段产生的非甲烷</w:t>
            </w:r>
            <w:r>
              <w:rPr>
                <w:spacing w:val="13"/>
                <w:sz w:val="21"/>
              </w:rPr>
              <w:t xml:space="preserve">总烃进行收集处 </w:t>
            </w:r>
            <w:r>
              <w:rPr>
                <w:spacing w:val="-2"/>
                <w:sz w:val="21"/>
              </w:rPr>
              <w:t>理， 微波加热工段</w:t>
            </w:r>
            <w:r>
              <w:rPr>
                <w:spacing w:val="12"/>
                <w:w w:val="95"/>
                <w:sz w:val="21"/>
              </w:rPr>
              <w:t>产生的非甲烷总烃进行收集处理，一同经二级活性炭处</w:t>
            </w:r>
            <w:r>
              <w:rPr>
                <w:spacing w:val="2"/>
                <w:sz w:val="21"/>
              </w:rPr>
              <w:t xml:space="preserve">理后引至 </w:t>
            </w:r>
            <w:r>
              <w:rPr>
                <w:rFonts w:ascii="Times New Roman" w:eastAsia="Times New Roman"/>
                <w:spacing w:val="8"/>
                <w:sz w:val="21"/>
              </w:rPr>
              <w:t>1#</w:t>
            </w:r>
            <w:r>
              <w:rPr>
                <w:spacing w:val="8"/>
                <w:sz w:val="21"/>
              </w:rPr>
              <w:t>排气</w:t>
            </w:r>
            <w:r>
              <w:rPr>
                <w:spacing w:val="-2"/>
                <w:sz w:val="21"/>
              </w:rPr>
              <w:t>筒排放， 处理工艺</w:t>
            </w:r>
            <w:r>
              <w:rPr>
                <w:spacing w:val="12"/>
                <w:w w:val="95"/>
                <w:sz w:val="21"/>
              </w:rPr>
              <w:t>属于吸收技术，符</w:t>
            </w:r>
          </w:p>
          <w:p>
            <w:pPr>
              <w:pStyle w:val="TableParagraph"/>
              <w:spacing w:before="5" w:line="240" w:lineRule="exact"/>
              <w:ind w:left="107" w:right="192"/>
              <w:jc w:val="center"/>
              <w:rPr>
                <w:sz w:val="21"/>
              </w:rPr>
            </w:pPr>
            <w:r>
              <w:rPr>
                <w:spacing w:val="14"/>
                <w:w w:val="95"/>
                <w:sz w:val="21"/>
              </w:rPr>
              <w:t>合文件相关要求。</w:t>
            </w:r>
          </w:p>
        </w:tc>
      </w:tr>
      <w:tr>
        <w:tblPrEx>
          <w:tblW w:w="0" w:type="auto"/>
          <w:jc w:val="left"/>
          <w:tblInd w:w="247" w:type="dxa"/>
          <w:tblLayout w:type="fixed"/>
          <w:tblCellMar>
            <w:top w:w="0" w:type="dxa"/>
            <w:left w:w="0" w:type="dxa"/>
            <w:bottom w:w="0" w:type="dxa"/>
            <w:right w:w="0" w:type="dxa"/>
          </w:tblCellMar>
          <w:tblLook w:val="01E0"/>
        </w:tblPrEx>
        <w:trPr>
          <w:trHeight w:val="3515"/>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single" w:sz="2" w:space="0" w:color="000000"/>
              <w:right w:val="single" w:sz="2"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7"/>
              <w:rPr>
                <w:sz w:val="17"/>
              </w:rPr>
            </w:pPr>
          </w:p>
          <w:p>
            <w:pPr>
              <w:pStyle w:val="TableParagraph"/>
              <w:ind w:left="23"/>
              <w:jc w:val="center"/>
              <w:rPr>
                <w:rFonts w:ascii="Times New Roman"/>
                <w:sz w:val="21"/>
              </w:rPr>
            </w:pPr>
            <w:r>
              <w:rPr>
                <w:rFonts w:ascii="Times New Roman"/>
                <w:w w:val="99"/>
                <w:sz w:val="21"/>
              </w:rPr>
              <w:t>3</w:t>
            </w:r>
          </w:p>
        </w:tc>
        <w:tc>
          <w:tcPr>
            <w:tcW w:w="2071" w:type="dxa"/>
            <w:tcBorders>
              <w:top w:val="single" w:sz="2" w:space="0" w:color="000000"/>
              <w:left w:val="single" w:sz="2" w:space="0" w:color="000000"/>
              <w:bottom w:val="single" w:sz="2" w:space="0" w:color="000000"/>
              <w:right w:val="single" w:sz="2"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25"/>
              </w:rPr>
            </w:pPr>
          </w:p>
          <w:p>
            <w:pPr>
              <w:pStyle w:val="TableParagraph"/>
              <w:spacing w:line="242" w:lineRule="auto"/>
              <w:ind w:left="142" w:right="130"/>
              <w:jc w:val="center"/>
              <w:rPr>
                <w:sz w:val="21"/>
              </w:rPr>
            </w:pPr>
            <w:r>
              <w:rPr>
                <w:w w:val="95"/>
                <w:sz w:val="21"/>
              </w:rPr>
              <w:t>《江苏省挥发性有机物污染防治管理</w:t>
            </w:r>
            <w:r>
              <w:rPr>
                <w:sz w:val="21"/>
              </w:rPr>
              <w:t>办法》</w:t>
            </w:r>
          </w:p>
        </w:tc>
        <w:tc>
          <w:tcPr>
            <w:tcW w:w="3676" w:type="dxa"/>
            <w:tcBorders>
              <w:top w:val="single" w:sz="2" w:space="0" w:color="000000"/>
              <w:left w:val="single" w:sz="2" w:space="0" w:color="000000"/>
              <w:bottom w:val="single" w:sz="2" w:space="0" w:color="000000"/>
              <w:right w:val="single" w:sz="2" w:space="0" w:color="000000"/>
            </w:tcBorders>
          </w:tcPr>
          <w:p>
            <w:pPr>
              <w:pStyle w:val="TableParagraph"/>
              <w:spacing w:before="123" w:line="242" w:lineRule="auto"/>
              <w:ind w:left="169" w:right="139"/>
              <w:jc w:val="center"/>
              <w:rPr>
                <w:sz w:val="21"/>
              </w:rPr>
            </w:pPr>
            <w:r>
              <w:rPr>
                <w:w w:val="95"/>
                <w:sz w:val="21"/>
              </w:rPr>
              <w:t>十三、新建、改建、扩建排放挥发性有机物的建设项目，应当依法进行环境影响评价。新增挥发性有机物排放总量指标的不足部分，可以依照有关</w:t>
            </w:r>
            <w:r>
              <w:rPr>
                <w:sz w:val="21"/>
              </w:rPr>
              <w:t>规定通过排污权交易取得。</w:t>
            </w:r>
          </w:p>
          <w:p>
            <w:pPr>
              <w:pStyle w:val="TableParagraph"/>
              <w:spacing w:before="2" w:line="242" w:lineRule="auto"/>
              <w:ind w:left="118" w:right="-15" w:firstLine="36"/>
              <w:rPr>
                <w:sz w:val="21"/>
              </w:rPr>
            </w:pPr>
            <w:r>
              <w:rPr>
                <w:spacing w:val="14"/>
                <w:sz w:val="21"/>
              </w:rPr>
              <w:t>十五、排放挥发性有机物的生产经营者应当履行防治挥发性有机物污染的义务，根据国家和省相关标准以及防治技术指南，采用挥发性有</w:t>
            </w:r>
            <w:r>
              <w:rPr>
                <w:spacing w:val="10"/>
                <w:w w:val="95"/>
                <w:sz w:val="21"/>
              </w:rPr>
              <w:t xml:space="preserve">机物污染控制技术，规范操作规程， </w:t>
            </w:r>
            <w:r>
              <w:rPr>
                <w:spacing w:val="14"/>
                <w:sz w:val="21"/>
              </w:rPr>
              <w:t>组织生产经营管理，确保挥发性有机物的排放符合相应的排放标准。</w:t>
            </w:r>
          </w:p>
        </w:tc>
        <w:tc>
          <w:tcPr>
            <w:tcW w:w="2139" w:type="dxa"/>
            <w:tcBorders>
              <w:top w:val="single" w:sz="2" w:space="0" w:color="000000"/>
              <w:left w:val="single" w:sz="2" w:space="0" w:color="000000"/>
              <w:bottom w:val="single" w:sz="2" w:space="0" w:color="000000"/>
            </w:tcBorders>
          </w:tcPr>
          <w:p>
            <w:pPr>
              <w:pStyle w:val="TableParagraph"/>
              <w:spacing w:line="255" w:lineRule="exact"/>
              <w:ind w:left="13" w:right="81"/>
              <w:jc w:val="center"/>
              <w:rPr>
                <w:sz w:val="21"/>
              </w:rPr>
            </w:pPr>
            <w:r>
              <w:rPr>
                <w:sz w:val="21"/>
              </w:rPr>
              <w:t>本项目为新建排放</w:t>
            </w:r>
          </w:p>
          <w:p>
            <w:pPr>
              <w:pStyle w:val="TableParagraph"/>
              <w:spacing w:before="4" w:line="242" w:lineRule="auto"/>
              <w:ind w:left="119" w:right="185" w:hanging="3"/>
              <w:jc w:val="center"/>
              <w:rPr>
                <w:sz w:val="21"/>
              </w:rPr>
            </w:pPr>
            <w:r>
              <w:rPr>
                <w:sz w:val="21"/>
              </w:rPr>
              <w:t>挥发性有机物的项</w:t>
            </w:r>
            <w:r>
              <w:rPr>
                <w:spacing w:val="-12"/>
                <w:sz w:val="21"/>
              </w:rPr>
              <w:t>目，正在进行环境影响评价，挥发性有机</w:t>
            </w:r>
            <w:r>
              <w:rPr>
                <w:sz w:val="21"/>
              </w:rPr>
              <w:t>物总量指标可在区域内平衡。</w:t>
            </w:r>
          </w:p>
          <w:p>
            <w:pPr>
              <w:pStyle w:val="TableParagraph"/>
              <w:spacing w:before="2" w:line="242" w:lineRule="auto"/>
              <w:ind w:left="121" w:right="207" w:firstLine="4"/>
              <w:jc w:val="both"/>
              <w:rPr>
                <w:sz w:val="21"/>
              </w:rPr>
            </w:pPr>
            <w:r>
              <w:rPr>
                <w:sz w:val="21"/>
              </w:rPr>
              <w:t xml:space="preserve">本项目 </w:t>
            </w:r>
            <w:r>
              <w:rPr>
                <w:rFonts w:ascii="Times New Roman" w:eastAsia="Times New Roman"/>
                <w:sz w:val="21"/>
              </w:rPr>
              <w:t xml:space="preserve">VOCs </w:t>
            </w:r>
            <w:r>
              <w:rPr>
                <w:sz w:val="21"/>
              </w:rPr>
              <w:t>废气治理符合防治技术指南，废气经处理后均能达标排放， 操作人员均接受专业培训和管理，符</w:t>
            </w:r>
          </w:p>
          <w:p>
            <w:pPr>
              <w:pStyle w:val="TableParagraph"/>
              <w:spacing w:before="4" w:line="240" w:lineRule="exact"/>
              <w:ind w:left="1" w:right="81"/>
              <w:jc w:val="center"/>
              <w:rPr>
                <w:sz w:val="21"/>
              </w:rPr>
            </w:pPr>
            <w:r>
              <w:rPr>
                <w:sz w:val="21"/>
              </w:rPr>
              <w:t>合相关要求。</w:t>
            </w:r>
          </w:p>
        </w:tc>
      </w:tr>
      <w:tr>
        <w:tblPrEx>
          <w:tblW w:w="0" w:type="auto"/>
          <w:jc w:val="left"/>
          <w:tblInd w:w="247" w:type="dxa"/>
          <w:tblLayout w:type="fixed"/>
          <w:tblCellMar>
            <w:top w:w="0" w:type="dxa"/>
            <w:left w:w="0" w:type="dxa"/>
            <w:bottom w:w="0" w:type="dxa"/>
            <w:right w:w="0" w:type="dxa"/>
          </w:tblCellMar>
          <w:tblLook w:val="01E0"/>
        </w:tblPrEx>
        <w:trPr>
          <w:trHeight w:val="7339"/>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single" w:sz="24" w:space="0" w:color="000000"/>
              <w:right w:val="single" w:sz="2"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160"/>
              <w:ind w:left="23"/>
              <w:jc w:val="center"/>
              <w:rPr>
                <w:rFonts w:ascii="Times New Roman"/>
                <w:sz w:val="21"/>
              </w:rPr>
            </w:pPr>
            <w:r>
              <w:rPr>
                <w:rFonts w:ascii="Times New Roman"/>
                <w:w w:val="99"/>
                <w:sz w:val="21"/>
              </w:rPr>
              <w:t>4</w:t>
            </w:r>
          </w:p>
        </w:tc>
        <w:tc>
          <w:tcPr>
            <w:tcW w:w="2071" w:type="dxa"/>
            <w:tcBorders>
              <w:top w:val="single" w:sz="2" w:space="0" w:color="000000"/>
              <w:left w:val="single" w:sz="2" w:space="0" w:color="000000"/>
              <w:bottom w:val="single" w:sz="24" w:space="0" w:color="000000"/>
              <w:right w:val="single" w:sz="2"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80" w:line="242" w:lineRule="auto"/>
              <w:ind w:left="120" w:right="104"/>
              <w:jc w:val="center"/>
              <w:rPr>
                <w:sz w:val="21"/>
              </w:rPr>
            </w:pPr>
            <w:r>
              <w:rPr>
                <w:spacing w:val="16"/>
                <w:sz w:val="21"/>
              </w:rPr>
              <w:t>《</w:t>
            </w:r>
            <w:r>
              <w:rPr>
                <w:rFonts w:ascii="Times New Roman" w:eastAsia="Times New Roman"/>
                <w:spacing w:val="6"/>
                <w:sz w:val="21"/>
              </w:rPr>
              <w:t>2020</w:t>
            </w:r>
            <w:r>
              <w:rPr>
                <w:rFonts w:ascii="Times New Roman" w:eastAsia="Times New Roman"/>
                <w:spacing w:val="-4"/>
                <w:sz w:val="21"/>
              </w:rPr>
              <w:t xml:space="preserve"> </w:t>
            </w:r>
            <w:r>
              <w:rPr>
                <w:spacing w:val="10"/>
                <w:sz w:val="21"/>
              </w:rPr>
              <w:t>年挥发性有</w:t>
            </w:r>
            <w:r>
              <w:rPr>
                <w:spacing w:val="13"/>
                <w:sz w:val="21"/>
              </w:rPr>
              <w:t xml:space="preserve">机物治理攻坚方 </w:t>
            </w:r>
            <w:r>
              <w:rPr>
                <w:spacing w:val="8"/>
                <w:sz w:val="21"/>
              </w:rPr>
              <w:t>案》</w:t>
            </w:r>
          </w:p>
        </w:tc>
        <w:tc>
          <w:tcPr>
            <w:tcW w:w="3676" w:type="dxa"/>
            <w:tcBorders>
              <w:top w:val="single" w:sz="2" w:space="0" w:color="000000"/>
              <w:left w:val="single" w:sz="2" w:space="0" w:color="000000"/>
              <w:bottom w:val="single" w:sz="24" w:space="0" w:color="000000"/>
              <w:right w:val="single" w:sz="2" w:space="0" w:color="000000"/>
            </w:tcBorders>
          </w:tcPr>
          <w:p>
            <w:pPr>
              <w:pStyle w:val="TableParagraph"/>
              <w:spacing w:line="242" w:lineRule="auto"/>
              <w:ind w:left="118" w:right="-15" w:hanging="113"/>
              <w:jc w:val="center"/>
              <w:rPr>
                <w:sz w:val="21"/>
              </w:rPr>
            </w:pPr>
            <w:r>
              <w:rPr>
                <w:spacing w:val="14"/>
                <w:sz w:val="21"/>
              </w:rPr>
              <w:t xml:space="preserve">将无组织排放转变为有组织排放进 </w:t>
            </w:r>
            <w:r>
              <w:rPr>
                <w:spacing w:val="3"/>
                <w:sz w:val="21"/>
              </w:rPr>
              <w:t xml:space="preserve">行控制， 优先采用密闭设备、在密 </w:t>
            </w:r>
            <w:r>
              <w:rPr>
                <w:spacing w:val="14"/>
                <w:sz w:val="21"/>
              </w:rPr>
              <w:t xml:space="preserve">闭空间中操作或采用全密闭集气罩 </w:t>
            </w:r>
            <w:r>
              <w:rPr>
                <w:spacing w:val="9"/>
                <w:w w:val="95"/>
                <w:sz w:val="21"/>
              </w:rPr>
              <w:t xml:space="preserve">收集方式；对于采用局部集气罩的， </w:t>
            </w:r>
            <w:r>
              <w:rPr>
                <w:spacing w:val="14"/>
                <w:sz w:val="21"/>
              </w:rPr>
              <w:t>应根据废气排放特点合理选择收集 点位，距集气罩开口面最远处的</w:t>
            </w:r>
            <w:r>
              <w:rPr>
                <w:rFonts w:ascii="Times New Roman" w:eastAsia="Times New Roman" w:hAnsi="Times New Roman"/>
                <w:spacing w:val="5"/>
                <w:sz w:val="21"/>
              </w:rPr>
              <w:t>VOCs</w:t>
            </w:r>
            <w:r>
              <w:rPr>
                <w:rFonts w:ascii="Times New Roman" w:eastAsia="Times New Roman" w:hAnsi="Times New Roman"/>
                <w:spacing w:val="9"/>
                <w:sz w:val="21"/>
              </w:rPr>
              <w:t xml:space="preserve"> </w:t>
            </w:r>
            <w:r>
              <w:rPr>
                <w:spacing w:val="6"/>
                <w:sz w:val="21"/>
              </w:rPr>
              <w:t xml:space="preserve">无组织排放位置，控制风速不 </w:t>
            </w:r>
            <w:r>
              <w:rPr>
                <w:spacing w:val="-7"/>
                <w:sz w:val="21"/>
              </w:rPr>
              <w:t xml:space="preserve">低于 </w:t>
            </w:r>
            <w:r>
              <w:rPr>
                <w:rFonts w:ascii="Times New Roman" w:eastAsia="Times New Roman" w:hAnsi="Times New Roman"/>
                <w:spacing w:val="4"/>
                <w:sz w:val="21"/>
              </w:rPr>
              <w:t>0.3</w:t>
            </w:r>
            <w:r>
              <w:rPr>
                <w:rFonts w:ascii="Times New Roman" w:eastAsia="Times New Roman" w:hAnsi="Times New Roman"/>
                <w:spacing w:val="11"/>
                <w:sz w:val="21"/>
              </w:rPr>
              <w:t xml:space="preserve"> </w:t>
            </w:r>
            <w:r>
              <w:rPr>
                <w:spacing w:val="16"/>
                <w:sz w:val="21"/>
              </w:rPr>
              <w:t>米</w:t>
            </w:r>
            <w:r>
              <w:rPr>
                <w:rFonts w:ascii="Times New Roman" w:eastAsia="Times New Roman" w:hAnsi="Times New Roman"/>
                <w:spacing w:val="6"/>
                <w:sz w:val="21"/>
              </w:rPr>
              <w:t>/</w:t>
            </w:r>
            <w:r>
              <w:rPr>
                <w:spacing w:val="14"/>
                <w:sz w:val="21"/>
              </w:rPr>
              <w:t xml:space="preserve">秒，达不到要求的通过 更换大功率风机、增设烟道风机、 增加垂帘等方式及时改造；加强生 </w:t>
            </w:r>
            <w:r>
              <w:rPr>
                <w:spacing w:val="9"/>
                <w:w w:val="95"/>
                <w:sz w:val="21"/>
              </w:rPr>
              <w:t xml:space="preserve">产车间密闭管理，在符合安全生产、 </w:t>
            </w:r>
            <w:r>
              <w:rPr>
                <w:spacing w:val="14"/>
                <w:sz w:val="21"/>
              </w:rPr>
              <w:t xml:space="preserve">职业卫生相关规定前提下，采用自 </w:t>
            </w:r>
            <w:r>
              <w:rPr>
                <w:spacing w:val="9"/>
                <w:w w:val="95"/>
                <w:sz w:val="21"/>
              </w:rPr>
              <w:t xml:space="preserve">动卷帘门、密闭性好的塑钢门窗等， </w:t>
            </w:r>
            <w:r>
              <w:rPr>
                <w:spacing w:val="14"/>
                <w:sz w:val="21"/>
              </w:rPr>
              <w:t xml:space="preserve">在非必要时保持关闭。按照与生产 </w:t>
            </w:r>
            <w:r>
              <w:rPr>
                <w:spacing w:val="16"/>
                <w:sz w:val="21"/>
              </w:rPr>
              <w:t>设备</w:t>
            </w:r>
            <w:r>
              <w:rPr>
                <w:rFonts w:ascii="Times New Roman" w:eastAsia="Times New Roman" w:hAnsi="Times New Roman"/>
                <w:spacing w:val="8"/>
                <w:sz w:val="21"/>
              </w:rPr>
              <w:t>“</w:t>
            </w:r>
            <w:r>
              <w:rPr>
                <w:spacing w:val="16"/>
                <w:sz w:val="21"/>
              </w:rPr>
              <w:t>同启同停</w:t>
            </w:r>
            <w:r>
              <w:rPr>
                <w:rFonts w:ascii="Times New Roman" w:eastAsia="Times New Roman" w:hAnsi="Times New Roman"/>
                <w:spacing w:val="8"/>
                <w:sz w:val="21"/>
              </w:rPr>
              <w:t>”</w:t>
            </w:r>
            <w:r>
              <w:rPr>
                <w:spacing w:val="14"/>
                <w:sz w:val="21"/>
              </w:rPr>
              <w:t xml:space="preserve">的原则提升治理设 施运行率。根据处理工艺要求，在 处理设施达到正常运行条件后方可 启动生产设备，在生产设备停止、 </w:t>
            </w:r>
            <w:r>
              <w:rPr>
                <w:spacing w:val="-8"/>
                <w:sz w:val="21"/>
              </w:rPr>
              <w:t xml:space="preserve">残留 </w:t>
            </w:r>
            <w:r>
              <w:rPr>
                <w:rFonts w:ascii="Times New Roman" w:eastAsia="Times New Roman" w:hAnsi="Times New Roman"/>
                <w:spacing w:val="5"/>
                <w:sz w:val="21"/>
              </w:rPr>
              <w:t>VOCs</w:t>
            </w:r>
            <w:r>
              <w:rPr>
                <w:rFonts w:ascii="Times New Roman" w:eastAsia="Times New Roman" w:hAnsi="Times New Roman"/>
                <w:spacing w:val="13"/>
                <w:sz w:val="21"/>
              </w:rPr>
              <w:t xml:space="preserve"> </w:t>
            </w:r>
            <w:r>
              <w:rPr>
                <w:spacing w:val="14"/>
                <w:sz w:val="21"/>
              </w:rPr>
              <w:t xml:space="preserve">废气收集处理完毕后， </w:t>
            </w:r>
            <w:r>
              <w:rPr>
                <w:spacing w:val="5"/>
                <w:sz w:val="21"/>
              </w:rPr>
              <w:t>方可停运处理设施。</w:t>
            </w:r>
            <w:r>
              <w:rPr>
                <w:rFonts w:ascii="Times New Roman" w:eastAsia="Times New Roman" w:hAnsi="Times New Roman"/>
                <w:spacing w:val="5"/>
                <w:sz w:val="21"/>
              </w:rPr>
              <w:t>VOCs</w:t>
            </w:r>
            <w:r>
              <w:rPr>
                <w:rFonts w:ascii="Times New Roman" w:eastAsia="Times New Roman" w:hAnsi="Times New Roman"/>
                <w:spacing w:val="6"/>
                <w:sz w:val="21"/>
              </w:rPr>
              <w:t xml:space="preserve"> </w:t>
            </w:r>
            <w:r>
              <w:rPr>
                <w:spacing w:val="12"/>
                <w:sz w:val="21"/>
              </w:rPr>
              <w:t xml:space="preserve">废气处理 </w:t>
            </w:r>
            <w:r>
              <w:rPr>
                <w:spacing w:val="14"/>
                <w:sz w:val="21"/>
              </w:rPr>
              <w:t xml:space="preserve">系统发生故障或检修时，对应生产 </w:t>
            </w:r>
            <w:r>
              <w:rPr>
                <w:spacing w:val="4"/>
                <w:sz w:val="21"/>
              </w:rPr>
              <w:t xml:space="preserve">工艺设备应停止运行， 待检修完毕 </w:t>
            </w:r>
            <w:r>
              <w:rPr>
                <w:spacing w:val="14"/>
                <w:sz w:val="21"/>
              </w:rPr>
              <w:t xml:space="preserve">后同步投入使用；因安全等因素生 产工艺设备不能停止或不能及时停 止运行的，应设置废气应急处理设 </w:t>
            </w:r>
            <w:r>
              <w:rPr>
                <w:spacing w:val="13"/>
                <w:sz w:val="21"/>
              </w:rPr>
              <w:t>施或采取其他替代措施。按照</w:t>
            </w:r>
            <w:r>
              <w:rPr>
                <w:rFonts w:ascii="Times New Roman" w:eastAsia="Times New Roman" w:hAnsi="Times New Roman"/>
                <w:spacing w:val="10"/>
                <w:sz w:val="21"/>
              </w:rPr>
              <w:t>“</w:t>
            </w:r>
            <w:r>
              <w:rPr>
                <w:spacing w:val="8"/>
                <w:sz w:val="21"/>
              </w:rPr>
              <w:t>适宜</w:t>
            </w:r>
          </w:p>
          <w:p>
            <w:pPr>
              <w:pStyle w:val="TableParagraph"/>
              <w:spacing w:before="3" w:line="250" w:lineRule="exact"/>
              <w:ind w:left="154" w:right="113"/>
              <w:jc w:val="center"/>
              <w:rPr>
                <w:sz w:val="21"/>
              </w:rPr>
            </w:pPr>
            <w:r>
              <w:rPr>
                <w:spacing w:val="17"/>
                <w:w w:val="95"/>
                <w:sz w:val="21"/>
              </w:rPr>
              <w:t>高效</w:t>
            </w:r>
            <w:r>
              <w:rPr>
                <w:rFonts w:ascii="Times New Roman" w:eastAsia="Times New Roman" w:hAnsi="Times New Roman"/>
                <w:spacing w:val="8"/>
                <w:w w:val="95"/>
                <w:sz w:val="21"/>
              </w:rPr>
              <w:t>”</w:t>
            </w:r>
            <w:r>
              <w:rPr>
                <w:spacing w:val="14"/>
                <w:w w:val="95"/>
                <w:sz w:val="21"/>
              </w:rPr>
              <w:t>的原则提高治理设施去除率，</w:t>
            </w:r>
          </w:p>
        </w:tc>
        <w:tc>
          <w:tcPr>
            <w:tcW w:w="2139" w:type="dxa"/>
            <w:tcBorders>
              <w:top w:val="single" w:sz="2" w:space="0" w:color="000000"/>
              <w:left w:val="single" w:sz="2" w:space="0" w:color="000000"/>
              <w:bottom w:val="single" w:sz="2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
              <w:rPr>
                <w:sz w:val="24"/>
              </w:rPr>
            </w:pPr>
          </w:p>
          <w:p>
            <w:pPr>
              <w:pStyle w:val="TableParagraph"/>
              <w:spacing w:before="1" w:line="242" w:lineRule="auto"/>
              <w:ind w:left="121" w:right="89" w:hanging="3"/>
              <w:rPr>
                <w:sz w:val="21"/>
              </w:rPr>
            </w:pPr>
            <w:r>
              <w:rPr>
                <w:sz w:val="21"/>
              </w:rPr>
              <w:t>本项目降解、清洗、离心、烘干和蒸馏工段产生的非甲烷总烃进行收集处</w:t>
            </w:r>
          </w:p>
          <w:p>
            <w:pPr>
              <w:pStyle w:val="TableParagraph"/>
              <w:spacing w:line="242" w:lineRule="auto"/>
              <w:ind w:left="119" w:right="202" w:hanging="1"/>
              <w:jc w:val="center"/>
              <w:rPr>
                <w:sz w:val="21"/>
              </w:rPr>
            </w:pPr>
            <w:r>
              <w:rPr>
                <w:sz w:val="21"/>
              </w:rPr>
              <w:t>理， 微波加热工段</w:t>
            </w:r>
            <w:r>
              <w:rPr>
                <w:w w:val="95"/>
                <w:sz w:val="21"/>
              </w:rPr>
              <w:t>产生的非甲烷总烃进行收集处理，一同经二级活性炭处</w:t>
            </w:r>
            <w:r>
              <w:rPr>
                <w:sz w:val="21"/>
              </w:rPr>
              <w:t xml:space="preserve">理后引至 </w:t>
            </w:r>
            <w:r>
              <w:rPr>
                <w:rFonts w:ascii="Times New Roman" w:eastAsia="Times New Roman"/>
                <w:sz w:val="21"/>
              </w:rPr>
              <w:t>1#</w:t>
            </w:r>
            <w:r>
              <w:rPr>
                <w:sz w:val="21"/>
              </w:rPr>
              <w:t>排气筒排放； 生产工段</w:t>
            </w:r>
            <w:r>
              <w:rPr>
                <w:w w:val="95"/>
                <w:sz w:val="21"/>
              </w:rPr>
              <w:t>采用局部集气罩收集，引风机风速大</w:t>
            </w:r>
            <w:r>
              <w:rPr>
                <w:sz w:val="21"/>
              </w:rPr>
              <w:t xml:space="preserve">于 </w:t>
            </w:r>
            <w:r>
              <w:rPr>
                <w:rFonts w:ascii="Times New Roman" w:eastAsia="Times New Roman"/>
                <w:sz w:val="21"/>
              </w:rPr>
              <w:t xml:space="preserve">0.3 </w:t>
            </w:r>
            <w:r>
              <w:rPr>
                <w:sz w:val="21"/>
              </w:rPr>
              <w:t>米</w:t>
            </w:r>
            <w:r>
              <w:rPr>
                <w:rFonts w:ascii="Times New Roman" w:eastAsia="Times New Roman"/>
                <w:sz w:val="21"/>
              </w:rPr>
              <w:t>/</w:t>
            </w:r>
            <w:r>
              <w:rPr>
                <w:sz w:val="21"/>
              </w:rPr>
              <w:t>秒，加强</w:t>
            </w:r>
            <w:r>
              <w:rPr>
                <w:w w:val="95"/>
                <w:sz w:val="21"/>
              </w:rPr>
              <w:t>车间的密闭管理。本项目选择合理的治理技术，不使用单一治理技术，采用二级活性炭吸附</w:t>
            </w:r>
            <w:r>
              <w:rPr>
                <w:sz w:val="21"/>
              </w:rPr>
              <w:t>装置。</w:t>
            </w:r>
          </w:p>
        </w:tc>
      </w:tr>
    </w:tbl>
    <w:p>
      <w:pPr>
        <w:spacing w:after="0" w:line="242" w:lineRule="auto"/>
        <w:jc w:val="center"/>
        <w:rPr>
          <w:sz w:val="21"/>
        </w:rPr>
        <w:sectPr>
          <w:footerReference w:type="default" r:id="rId23"/>
          <w:pgSz w:w="11910" w:h="16840"/>
          <w:pgMar w:top="1400" w:right="1199" w:bottom="1180" w:left="1220" w:header="0" w:footer="997"/>
          <w:pgNumType w:start="20"/>
          <w:cols w:space="708"/>
        </w:sectPr>
      </w:pPr>
    </w:p>
    <w:tbl>
      <w:tblPr>
        <w:tblStyle w:val="TableNormal18"/>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08"/>
        <w:gridCol w:w="442"/>
        <w:gridCol w:w="2071"/>
        <w:gridCol w:w="3676"/>
        <w:gridCol w:w="2139"/>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868"/>
          <w:jc w:val="left"/>
        </w:trPr>
        <w:tc>
          <w:tcPr>
            <w:tcW w:w="565"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442" w:type="dxa"/>
            <w:tcBorders>
              <w:top w:val="single" w:sz="24" w:space="0" w:color="000000"/>
              <w:left w:val="nil"/>
              <w:bottom w:val="single" w:sz="2" w:space="0" w:color="000000"/>
              <w:right w:val="single" w:sz="2" w:space="0" w:color="000000"/>
            </w:tcBorders>
          </w:tcPr>
          <w:p>
            <w:pPr>
              <w:pStyle w:val="TableParagraph"/>
              <w:rPr>
                <w:rFonts w:ascii="Times New Roman"/>
                <w:sz w:val="20"/>
              </w:rPr>
            </w:pPr>
          </w:p>
        </w:tc>
        <w:tc>
          <w:tcPr>
            <w:tcW w:w="2071" w:type="dxa"/>
            <w:tcBorders>
              <w:top w:val="single" w:sz="24" w:space="0" w:color="000000"/>
              <w:left w:val="single" w:sz="2" w:space="0" w:color="000000"/>
              <w:bottom w:val="single" w:sz="2" w:space="0" w:color="000000"/>
              <w:right w:val="single" w:sz="2" w:space="0" w:color="000000"/>
            </w:tcBorders>
          </w:tcPr>
          <w:p>
            <w:pPr>
              <w:pStyle w:val="TableParagraph"/>
              <w:rPr>
                <w:rFonts w:ascii="Times New Roman"/>
                <w:sz w:val="20"/>
              </w:rPr>
            </w:pPr>
          </w:p>
        </w:tc>
        <w:tc>
          <w:tcPr>
            <w:tcW w:w="3676" w:type="dxa"/>
            <w:tcBorders>
              <w:top w:val="single" w:sz="24" w:space="0" w:color="000000"/>
              <w:left w:val="single" w:sz="2" w:space="0" w:color="000000"/>
              <w:bottom w:val="single" w:sz="2" w:space="0" w:color="000000"/>
              <w:right w:val="single" w:sz="2" w:space="0" w:color="000000"/>
            </w:tcBorders>
          </w:tcPr>
          <w:p>
            <w:pPr>
              <w:pStyle w:val="TableParagraph"/>
              <w:spacing w:line="244" w:lineRule="exact"/>
              <w:ind w:left="152" w:right="142"/>
              <w:jc w:val="center"/>
              <w:rPr>
                <w:sz w:val="21"/>
              </w:rPr>
            </w:pPr>
            <w:r>
              <w:rPr>
                <w:spacing w:val="14"/>
                <w:w w:val="95"/>
                <w:sz w:val="21"/>
              </w:rPr>
              <w:t>不得稀释排放。企业新建治污设施</w:t>
            </w:r>
          </w:p>
          <w:p>
            <w:pPr>
              <w:pStyle w:val="TableParagraph"/>
              <w:spacing w:before="4" w:line="242" w:lineRule="auto"/>
              <w:ind w:left="154" w:right="142"/>
              <w:jc w:val="both"/>
              <w:rPr>
                <w:sz w:val="21"/>
              </w:rPr>
            </w:pPr>
            <w:r>
              <w:rPr>
                <w:spacing w:val="14"/>
                <w:w w:val="95"/>
                <w:sz w:val="21"/>
              </w:rPr>
              <w:t>或对现有治污设施实施改造，应依</w:t>
            </w:r>
            <w:r>
              <w:rPr>
                <w:spacing w:val="16"/>
                <w:sz w:val="21"/>
              </w:rPr>
              <w:t>据排放废气特征、</w:t>
            </w:r>
            <w:r>
              <w:rPr>
                <w:rFonts w:ascii="Times New Roman" w:eastAsia="Times New Roman"/>
                <w:spacing w:val="5"/>
                <w:sz w:val="21"/>
              </w:rPr>
              <w:t>VOCs</w:t>
            </w:r>
            <w:r>
              <w:rPr>
                <w:rFonts w:ascii="Times New Roman" w:eastAsia="Times New Roman"/>
                <w:spacing w:val="7"/>
                <w:sz w:val="21"/>
              </w:rPr>
              <w:t xml:space="preserve"> </w:t>
            </w:r>
            <w:r>
              <w:rPr>
                <w:spacing w:val="12"/>
                <w:sz w:val="21"/>
              </w:rPr>
              <w:t>组分及浓</w:t>
            </w:r>
            <w:r>
              <w:rPr>
                <w:spacing w:val="14"/>
                <w:w w:val="95"/>
                <w:sz w:val="21"/>
              </w:rPr>
              <w:t>度、生产工况等，合理选择治理技术，对治理难度大、单一治理工艺</w:t>
            </w:r>
          </w:p>
          <w:p>
            <w:pPr>
              <w:pStyle w:val="TableParagraph"/>
              <w:spacing w:before="2" w:line="270" w:lineRule="atLeast"/>
              <w:ind w:left="154" w:right="142"/>
              <w:jc w:val="center"/>
              <w:rPr>
                <w:sz w:val="21"/>
              </w:rPr>
            </w:pPr>
            <w:r>
              <w:rPr>
                <w:w w:val="95"/>
                <w:sz w:val="21"/>
              </w:rPr>
              <w:t>难以稳定达标的，要采用多种技术</w:t>
            </w:r>
            <w:r>
              <w:rPr>
                <w:sz w:val="21"/>
              </w:rPr>
              <w:t>的组合工艺。</w:t>
            </w:r>
          </w:p>
        </w:tc>
        <w:tc>
          <w:tcPr>
            <w:tcW w:w="2139" w:type="dxa"/>
            <w:tcBorders>
              <w:top w:val="single" w:sz="24" w:space="0" w:color="000000"/>
              <w:left w:val="single" w:sz="2" w:space="0" w:color="000000"/>
              <w:bottom w:val="single" w:sz="2" w:space="0" w:color="000000"/>
            </w:tcBorders>
          </w:tcPr>
          <w:p>
            <w:pPr>
              <w:pStyle w:val="TableParagraph"/>
              <w:rPr>
                <w:rFonts w:ascii="Times New Roman"/>
                <w:sz w:val="20"/>
              </w:rPr>
            </w:pPr>
          </w:p>
        </w:tc>
      </w:tr>
      <w:tr>
        <w:tblPrEx>
          <w:tblW w:w="0" w:type="auto"/>
          <w:jc w:val="left"/>
          <w:tblInd w:w="247" w:type="dxa"/>
          <w:tblLayout w:type="fixed"/>
          <w:tblCellMar>
            <w:top w:w="0" w:type="dxa"/>
            <w:left w:w="0" w:type="dxa"/>
            <w:bottom w:w="0" w:type="dxa"/>
            <w:right w:w="0" w:type="dxa"/>
          </w:tblCellMar>
          <w:tblLook w:val="01E0"/>
        </w:tblPrEx>
        <w:trPr>
          <w:trHeight w:val="4870"/>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single" w:sz="2" w:space="0" w:color="000000"/>
              <w:right w:val="single" w:sz="2"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2"/>
              <w:rPr>
                <w:sz w:val="26"/>
              </w:rPr>
            </w:pPr>
          </w:p>
          <w:p>
            <w:pPr>
              <w:pStyle w:val="TableParagraph"/>
              <w:ind w:left="23"/>
              <w:jc w:val="center"/>
              <w:rPr>
                <w:rFonts w:ascii="Times New Roman"/>
                <w:sz w:val="21"/>
              </w:rPr>
            </w:pPr>
            <w:r>
              <w:rPr>
                <w:rFonts w:ascii="Times New Roman"/>
                <w:w w:val="99"/>
                <w:sz w:val="21"/>
              </w:rPr>
              <w:t>5</w:t>
            </w:r>
          </w:p>
        </w:tc>
        <w:tc>
          <w:tcPr>
            <w:tcW w:w="2071" w:type="dxa"/>
            <w:tcBorders>
              <w:top w:val="single" w:sz="2" w:space="0" w:color="000000"/>
              <w:left w:val="single" w:sz="2" w:space="0" w:color="000000"/>
              <w:bottom w:val="single" w:sz="2" w:space="0" w:color="000000"/>
              <w:right w:val="single" w:sz="2"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2"/>
              <w:rPr>
                <w:sz w:val="27"/>
              </w:rPr>
            </w:pPr>
          </w:p>
          <w:p>
            <w:pPr>
              <w:pStyle w:val="TableParagraph"/>
              <w:spacing w:before="1" w:line="242" w:lineRule="auto"/>
              <w:ind w:left="142" w:right="130"/>
              <w:jc w:val="center"/>
              <w:rPr>
                <w:sz w:val="21"/>
              </w:rPr>
            </w:pPr>
            <w:r>
              <w:rPr>
                <w:w w:val="95"/>
                <w:sz w:val="21"/>
              </w:rPr>
              <w:t>《江苏省重点行业挥发性有机物清洁</w:t>
            </w:r>
            <w:r>
              <w:rPr>
                <w:sz w:val="21"/>
              </w:rPr>
              <w:t>原料替代工作方案》</w:t>
            </w:r>
          </w:p>
        </w:tc>
        <w:tc>
          <w:tcPr>
            <w:tcW w:w="3676" w:type="dxa"/>
            <w:tcBorders>
              <w:top w:val="single" w:sz="2" w:space="0" w:color="000000"/>
              <w:left w:val="single" w:sz="2" w:space="0" w:color="000000"/>
              <w:bottom w:val="single" w:sz="2" w:space="0" w:color="000000"/>
              <w:right w:val="single" w:sz="2" w:space="0" w:color="000000"/>
            </w:tcBorders>
          </w:tcPr>
          <w:p>
            <w:pPr>
              <w:pStyle w:val="TableParagraph"/>
              <w:spacing w:line="250" w:lineRule="exact"/>
              <w:ind w:left="152" w:right="142"/>
              <w:jc w:val="center"/>
              <w:rPr>
                <w:sz w:val="21"/>
              </w:rPr>
            </w:pPr>
            <w:r>
              <w:rPr>
                <w:sz w:val="21"/>
              </w:rPr>
              <w:t>实施替代的企业要使用符合《低挥</w:t>
            </w:r>
          </w:p>
          <w:p>
            <w:pPr>
              <w:pStyle w:val="TableParagraph"/>
              <w:spacing w:before="2" w:line="242" w:lineRule="auto"/>
              <w:ind w:left="142" w:right="132" w:firstLine="12"/>
              <w:jc w:val="both"/>
              <w:rPr>
                <w:sz w:val="21"/>
              </w:rPr>
            </w:pPr>
            <w:r>
              <w:rPr>
                <w:spacing w:val="14"/>
                <w:w w:val="95"/>
                <w:sz w:val="21"/>
              </w:rPr>
              <w:t>发性有机化合物含量涂料产品技术</w:t>
            </w:r>
            <w:r>
              <w:rPr>
                <w:spacing w:val="16"/>
                <w:sz w:val="21"/>
              </w:rPr>
              <w:t>要求》</w:t>
            </w:r>
            <w:r>
              <w:rPr>
                <w:sz w:val="21"/>
              </w:rPr>
              <w:t>（</w:t>
            </w:r>
            <w:r>
              <w:rPr>
                <w:spacing w:val="-91"/>
                <w:sz w:val="21"/>
              </w:rPr>
              <w:t xml:space="preserve"> </w:t>
            </w:r>
            <w:r>
              <w:rPr>
                <w:rFonts w:ascii="Times New Roman" w:eastAsia="Times New Roman"/>
                <w:spacing w:val="8"/>
                <w:sz w:val="21"/>
              </w:rPr>
              <w:t>GB/T38597-2020</w:t>
            </w:r>
            <w:r>
              <w:rPr>
                <w:spacing w:val="8"/>
                <w:sz w:val="21"/>
              </w:rPr>
              <w:t>）</w:t>
            </w:r>
            <w:r>
              <w:rPr>
                <w:spacing w:val="10"/>
                <w:sz w:val="21"/>
              </w:rPr>
              <w:t>规定的</w:t>
            </w:r>
            <w:r>
              <w:rPr>
                <w:spacing w:val="14"/>
                <w:sz w:val="21"/>
              </w:rPr>
              <w:t>粉末、水性、无溶剂、辐射固化涂</w:t>
            </w:r>
            <w:r>
              <w:rPr>
                <w:spacing w:val="3"/>
                <w:sz w:val="21"/>
              </w:rPr>
              <w:t>料产品； 符合《油墨中可挥发性有</w:t>
            </w:r>
            <w:r>
              <w:rPr>
                <w:spacing w:val="16"/>
                <w:sz w:val="21"/>
              </w:rPr>
              <w:t>机化合物</w:t>
            </w:r>
            <w:r>
              <w:rPr>
                <w:spacing w:val="10"/>
                <w:sz w:val="21"/>
              </w:rPr>
              <w:t>（</w:t>
            </w:r>
            <w:r>
              <w:rPr>
                <w:rFonts w:ascii="Times New Roman" w:eastAsia="Times New Roman"/>
                <w:spacing w:val="10"/>
                <w:sz w:val="21"/>
              </w:rPr>
              <w:t>VOCs</w:t>
            </w:r>
            <w:r>
              <w:rPr>
                <w:spacing w:val="10"/>
                <w:sz w:val="21"/>
              </w:rPr>
              <w:t>）</w:t>
            </w:r>
            <w:r>
              <w:rPr>
                <w:spacing w:val="13"/>
                <w:sz w:val="21"/>
              </w:rPr>
              <w:t>含量的限值》</w:t>
            </w:r>
          </w:p>
          <w:p>
            <w:pPr>
              <w:pStyle w:val="TableParagraph"/>
              <w:spacing w:before="4" w:line="242" w:lineRule="auto"/>
              <w:ind w:left="154" w:right="120" w:hanging="24"/>
              <w:jc w:val="both"/>
              <w:rPr>
                <w:sz w:val="21"/>
              </w:rPr>
            </w:pPr>
            <w:r>
              <w:rPr>
                <w:w w:val="95"/>
                <w:sz w:val="21"/>
              </w:rPr>
              <w:t>（</w:t>
            </w:r>
            <w:r>
              <w:rPr>
                <w:rFonts w:ascii="Times New Roman" w:eastAsia="Times New Roman"/>
                <w:w w:val="95"/>
                <w:sz w:val="21"/>
              </w:rPr>
              <w:t>GB38507-2020</w:t>
            </w:r>
            <w:r>
              <w:rPr>
                <w:w w:val="95"/>
                <w:sz w:val="21"/>
              </w:rPr>
              <w:t>）规定的水性油墨</w:t>
            </w:r>
            <w:r>
              <w:rPr>
                <w:sz w:val="21"/>
              </w:rPr>
              <w:t>和能量固化油墨产品； 符合《清洗剂挥发性有机化合物含量限值》</w:t>
            </w:r>
          </w:p>
          <w:p>
            <w:pPr>
              <w:pStyle w:val="TableParagraph"/>
              <w:spacing w:before="1" w:line="242" w:lineRule="auto"/>
              <w:ind w:left="130" w:right="120"/>
              <w:jc w:val="center"/>
              <w:rPr>
                <w:sz w:val="21"/>
              </w:rPr>
            </w:pPr>
            <w:r>
              <w:rPr>
                <w:w w:val="95"/>
                <w:sz w:val="21"/>
              </w:rPr>
              <w:t>（</w:t>
            </w:r>
            <w:r>
              <w:rPr>
                <w:rFonts w:ascii="Times New Roman" w:eastAsia="Times New Roman"/>
                <w:w w:val="95"/>
                <w:sz w:val="21"/>
              </w:rPr>
              <w:t>GB38508-2020</w:t>
            </w:r>
            <w:r>
              <w:rPr>
                <w:w w:val="95"/>
                <w:sz w:val="21"/>
              </w:rPr>
              <w:t>）规定的水基、半</w:t>
            </w:r>
            <w:r>
              <w:rPr>
                <w:sz w:val="21"/>
              </w:rPr>
              <w:t>水基清洗剂产品；符合《胶粘剂挥发性有机化合物限量》</w:t>
            </w:r>
          </w:p>
          <w:p>
            <w:pPr>
              <w:pStyle w:val="TableParagraph"/>
              <w:spacing w:before="1" w:line="242" w:lineRule="auto"/>
              <w:ind w:left="130" w:right="120"/>
              <w:jc w:val="center"/>
              <w:rPr>
                <w:sz w:val="21"/>
              </w:rPr>
            </w:pPr>
            <w:r>
              <w:rPr>
                <w:w w:val="95"/>
                <w:sz w:val="21"/>
              </w:rPr>
              <w:t>（</w:t>
            </w:r>
            <w:r>
              <w:rPr>
                <w:rFonts w:ascii="Times New Roman" w:eastAsia="Times New Roman"/>
                <w:w w:val="95"/>
                <w:sz w:val="21"/>
              </w:rPr>
              <w:t>GB33372-2020</w:t>
            </w:r>
            <w:r>
              <w:rPr>
                <w:w w:val="95"/>
                <w:sz w:val="21"/>
              </w:rPr>
              <w:t>）规定的水基型、</w:t>
            </w:r>
            <w:r>
              <w:rPr>
                <w:sz w:val="21"/>
              </w:rPr>
              <w:t>本体型胶粘剂产品。若确实无法达到上述要求，应提供相应的论证说明，相关涂料、油墨、清洗剂、胶粘剂等产品应符合相关标准中</w:t>
            </w:r>
          </w:p>
          <w:p>
            <w:pPr>
              <w:pStyle w:val="TableParagraph"/>
              <w:spacing w:before="2" w:line="242" w:lineRule="exact"/>
              <w:ind w:left="152" w:right="142"/>
              <w:jc w:val="center"/>
              <w:rPr>
                <w:sz w:val="21"/>
              </w:rPr>
            </w:pPr>
            <w:r>
              <w:rPr>
                <w:rFonts w:ascii="Times New Roman" w:eastAsia="Times New Roman"/>
                <w:sz w:val="21"/>
              </w:rPr>
              <w:t xml:space="preserve">VOCs </w:t>
            </w:r>
            <w:r>
              <w:rPr>
                <w:sz w:val="21"/>
              </w:rPr>
              <w:t>含量的限值要求。</w:t>
            </w:r>
          </w:p>
        </w:tc>
        <w:tc>
          <w:tcPr>
            <w:tcW w:w="2139" w:type="dxa"/>
            <w:tcBorders>
              <w:top w:val="single" w:sz="2" w:space="0" w:color="000000"/>
              <w:left w:val="single" w:sz="2" w:space="0" w:color="000000"/>
              <w:bottom w:val="single" w:sz="2"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1"/>
              <w:rPr>
                <w:sz w:val="17"/>
              </w:rPr>
            </w:pPr>
          </w:p>
          <w:p>
            <w:pPr>
              <w:pStyle w:val="TableParagraph"/>
              <w:spacing w:line="242" w:lineRule="auto"/>
              <w:ind w:left="121" w:right="207" w:hanging="1"/>
              <w:jc w:val="center"/>
              <w:rPr>
                <w:sz w:val="21"/>
              </w:rPr>
            </w:pPr>
            <w:r>
              <w:rPr>
                <w:spacing w:val="13"/>
                <w:sz w:val="21"/>
              </w:rPr>
              <w:t xml:space="preserve">本项目不涉及涂 </w:t>
            </w:r>
            <w:r>
              <w:rPr>
                <w:spacing w:val="12"/>
                <w:w w:val="95"/>
                <w:sz w:val="21"/>
              </w:rPr>
              <w:t>料、油墨、清洗剂</w:t>
            </w:r>
            <w:r>
              <w:rPr>
                <w:spacing w:val="12"/>
                <w:sz w:val="21"/>
              </w:rPr>
              <w:t>的使用。</w:t>
            </w:r>
          </w:p>
        </w:tc>
      </w:tr>
      <w:tr>
        <w:tblPrEx>
          <w:tblW w:w="0" w:type="auto"/>
          <w:jc w:val="left"/>
          <w:tblInd w:w="247" w:type="dxa"/>
          <w:tblLayout w:type="fixed"/>
          <w:tblCellMar>
            <w:top w:w="0" w:type="dxa"/>
            <w:left w:w="0" w:type="dxa"/>
            <w:bottom w:w="0" w:type="dxa"/>
            <w:right w:w="0" w:type="dxa"/>
          </w:tblCellMar>
          <w:tblLook w:val="01E0"/>
        </w:tblPrEx>
        <w:trPr>
          <w:trHeight w:val="4604"/>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single" w:sz="2" w:space="0" w:color="000000"/>
              <w:right w:val="single" w:sz="2"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1"/>
              <w:rPr>
                <w:sz w:val="16"/>
              </w:rPr>
            </w:pPr>
          </w:p>
          <w:p>
            <w:pPr>
              <w:pStyle w:val="TableParagraph"/>
              <w:spacing w:before="1"/>
              <w:ind w:left="23"/>
              <w:jc w:val="center"/>
              <w:rPr>
                <w:rFonts w:ascii="Times New Roman"/>
                <w:sz w:val="21"/>
              </w:rPr>
            </w:pPr>
            <w:r>
              <w:rPr>
                <w:rFonts w:ascii="Times New Roman"/>
                <w:w w:val="99"/>
                <w:sz w:val="21"/>
              </w:rPr>
              <w:t>6</w:t>
            </w:r>
          </w:p>
        </w:tc>
        <w:tc>
          <w:tcPr>
            <w:tcW w:w="2071" w:type="dxa"/>
            <w:tcBorders>
              <w:top w:val="single" w:sz="2" w:space="0" w:color="000000"/>
              <w:left w:val="single" w:sz="2" w:space="0" w:color="000000"/>
              <w:bottom w:val="single" w:sz="2" w:space="0" w:color="000000"/>
              <w:right w:val="single" w:sz="2"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8"/>
              <w:rPr>
                <w:sz w:val="27"/>
              </w:rPr>
            </w:pPr>
          </w:p>
          <w:p>
            <w:pPr>
              <w:pStyle w:val="TableParagraph"/>
              <w:spacing w:before="1" w:line="242" w:lineRule="auto"/>
              <w:ind w:left="142" w:right="130"/>
              <w:jc w:val="center"/>
              <w:rPr>
                <w:sz w:val="21"/>
              </w:rPr>
            </w:pPr>
            <w:r>
              <w:rPr>
                <w:w w:val="95"/>
                <w:sz w:val="21"/>
              </w:rPr>
              <w:t>《江苏省重点行业挥发性有机物污染</w:t>
            </w:r>
            <w:r>
              <w:rPr>
                <w:sz w:val="21"/>
              </w:rPr>
              <w:t>整治方案》</w:t>
            </w:r>
          </w:p>
        </w:tc>
        <w:tc>
          <w:tcPr>
            <w:tcW w:w="3676" w:type="dxa"/>
            <w:tcBorders>
              <w:top w:val="single" w:sz="2" w:space="0" w:color="000000"/>
              <w:left w:val="single" w:sz="2" w:space="0" w:color="000000"/>
              <w:bottom w:val="single" w:sz="2" w:space="0" w:color="000000"/>
              <w:right w:val="single" w:sz="2" w:space="0" w:color="000000"/>
            </w:tcBorders>
          </w:tcPr>
          <w:p>
            <w:pPr>
              <w:pStyle w:val="TableParagraph"/>
              <w:spacing w:line="256" w:lineRule="exact"/>
              <w:ind w:left="152" w:right="142"/>
              <w:jc w:val="center"/>
              <w:rPr>
                <w:sz w:val="21"/>
              </w:rPr>
            </w:pPr>
            <w:r>
              <w:rPr>
                <w:sz w:val="21"/>
              </w:rPr>
              <w:t>一、总体要求（一）所有产生有机</w:t>
            </w:r>
          </w:p>
          <w:p>
            <w:pPr>
              <w:pStyle w:val="TableParagraph"/>
              <w:spacing w:before="4" w:line="242" w:lineRule="auto"/>
              <w:ind w:left="154" w:right="142"/>
              <w:jc w:val="center"/>
              <w:rPr>
                <w:sz w:val="21"/>
              </w:rPr>
            </w:pPr>
            <w:r>
              <w:rPr>
                <w:w w:val="95"/>
                <w:sz w:val="21"/>
              </w:rPr>
              <w:t>废气污染的企业，应优先采用环保型原辅料、生产工艺和装备，对相应生产单元或设施进行密闭，从源</w:t>
            </w:r>
            <w:r>
              <w:rPr>
                <w:sz w:val="21"/>
              </w:rPr>
              <w:t xml:space="preserve">头控制 </w:t>
            </w:r>
            <w:r>
              <w:rPr>
                <w:rFonts w:ascii="Times New Roman" w:eastAsia="Times New Roman"/>
                <w:sz w:val="21"/>
              </w:rPr>
              <w:t xml:space="preserve">VOCs </w:t>
            </w:r>
            <w:r>
              <w:rPr>
                <w:sz w:val="21"/>
              </w:rPr>
              <w:t>的产生， 减少废气污染物排放。</w:t>
            </w:r>
          </w:p>
          <w:p>
            <w:pPr>
              <w:pStyle w:val="TableParagraph"/>
              <w:spacing w:before="2" w:line="242" w:lineRule="auto"/>
              <w:ind w:left="118" w:right="-15" w:firstLine="40"/>
              <w:rPr>
                <w:sz w:val="21"/>
              </w:rPr>
            </w:pPr>
            <w:r>
              <w:rPr>
                <w:spacing w:val="16"/>
                <w:sz w:val="21"/>
              </w:rPr>
              <w:t>（二）</w:t>
            </w:r>
            <w:r>
              <w:rPr>
                <w:spacing w:val="6"/>
                <w:sz w:val="21"/>
              </w:rPr>
              <w:t xml:space="preserve">鼓励对排放的 </w:t>
            </w:r>
            <w:r>
              <w:rPr>
                <w:rFonts w:ascii="Times New Roman" w:eastAsia="Times New Roman"/>
                <w:spacing w:val="5"/>
                <w:sz w:val="21"/>
              </w:rPr>
              <w:t>VOCs</w:t>
            </w:r>
            <w:r>
              <w:rPr>
                <w:rFonts w:ascii="Times New Roman" w:eastAsia="Times New Roman"/>
                <w:spacing w:val="11"/>
                <w:sz w:val="21"/>
              </w:rPr>
              <w:t xml:space="preserve"> </w:t>
            </w:r>
            <w:r>
              <w:rPr>
                <w:spacing w:val="10"/>
                <w:sz w:val="21"/>
              </w:rPr>
              <w:t>进行回</w:t>
            </w:r>
            <w:r>
              <w:rPr>
                <w:spacing w:val="9"/>
                <w:w w:val="95"/>
                <w:sz w:val="21"/>
              </w:rPr>
              <w:t>收利用，并优先在生产系统内回用。</w:t>
            </w:r>
            <w:r>
              <w:rPr>
                <w:spacing w:val="14"/>
                <w:sz w:val="21"/>
              </w:rPr>
              <w:t>对浓度、性状差异较大的废气应分</w:t>
            </w:r>
            <w:r>
              <w:rPr>
                <w:spacing w:val="3"/>
                <w:sz w:val="21"/>
              </w:rPr>
              <w:t>类收集， 并采用适宜的方式进行有</w:t>
            </w:r>
            <w:r>
              <w:rPr>
                <w:spacing w:val="-9"/>
                <w:sz w:val="21"/>
              </w:rPr>
              <w:t xml:space="preserve">效处理， 确保 </w:t>
            </w:r>
            <w:r>
              <w:rPr>
                <w:rFonts w:ascii="Times New Roman" w:eastAsia="Times New Roman"/>
                <w:spacing w:val="5"/>
                <w:sz w:val="21"/>
              </w:rPr>
              <w:t>VOCs</w:t>
            </w:r>
            <w:r>
              <w:rPr>
                <w:rFonts w:ascii="Times New Roman" w:eastAsia="Times New Roman"/>
                <w:spacing w:val="14"/>
                <w:sz w:val="21"/>
              </w:rPr>
              <w:t xml:space="preserve"> </w:t>
            </w:r>
            <w:r>
              <w:rPr>
                <w:spacing w:val="13"/>
                <w:sz w:val="21"/>
              </w:rPr>
              <w:t>总去除率满足</w:t>
            </w:r>
            <w:r>
              <w:rPr>
                <w:spacing w:val="14"/>
                <w:sz w:val="21"/>
              </w:rPr>
              <w:t>管理要求，其中有机化工、医药化</w:t>
            </w:r>
            <w:r>
              <w:rPr>
                <w:spacing w:val="16"/>
                <w:sz w:val="21"/>
              </w:rPr>
              <w:t>工、橡胶和塑料制品</w:t>
            </w:r>
            <w:r>
              <w:rPr>
                <w:sz w:val="21"/>
              </w:rPr>
              <w:t>（</w:t>
            </w:r>
            <w:r>
              <w:rPr>
                <w:spacing w:val="-5"/>
                <w:sz w:val="21"/>
              </w:rPr>
              <w:t xml:space="preserve"> 有溶剂浸胶</w:t>
            </w:r>
            <w:r>
              <w:rPr>
                <w:spacing w:val="16"/>
                <w:sz w:val="21"/>
              </w:rPr>
              <w:t>工艺）</w:t>
            </w:r>
            <w:r>
              <w:rPr>
                <w:spacing w:val="14"/>
                <w:sz w:val="21"/>
              </w:rPr>
              <w:t>、溶剂型涂料表面涂装、包</w:t>
            </w:r>
            <w:r>
              <w:rPr>
                <w:spacing w:val="3"/>
                <w:sz w:val="21"/>
              </w:rPr>
              <w:t xml:space="preserve">装印刷业的 </w:t>
            </w:r>
            <w:r>
              <w:rPr>
                <w:rFonts w:ascii="Times New Roman" w:eastAsia="Times New Roman"/>
                <w:spacing w:val="5"/>
                <w:sz w:val="21"/>
              </w:rPr>
              <w:t>VOCs</w:t>
            </w:r>
            <w:r>
              <w:rPr>
                <w:rFonts w:ascii="Times New Roman" w:eastAsia="Times New Roman"/>
                <w:spacing w:val="14"/>
                <w:sz w:val="21"/>
              </w:rPr>
              <w:t xml:space="preserve"> </w:t>
            </w:r>
            <w:r>
              <w:rPr>
                <w:spacing w:val="13"/>
                <w:sz w:val="21"/>
              </w:rPr>
              <w:t>总收集、净化处</w:t>
            </w:r>
            <w:r>
              <w:rPr>
                <w:spacing w:val="5"/>
                <w:sz w:val="21"/>
              </w:rPr>
              <w:t xml:space="preserve">理率均不低于 </w:t>
            </w:r>
            <w:r>
              <w:rPr>
                <w:rFonts w:ascii="Times New Roman" w:eastAsia="Times New Roman"/>
                <w:spacing w:val="8"/>
                <w:sz w:val="21"/>
              </w:rPr>
              <w:t>90%</w:t>
            </w:r>
            <w:r>
              <w:rPr>
                <w:spacing w:val="13"/>
                <w:sz w:val="21"/>
              </w:rPr>
              <w:t>。其他情形原则</w:t>
            </w:r>
          </w:p>
          <w:p>
            <w:pPr>
              <w:pStyle w:val="TableParagraph"/>
              <w:spacing w:before="7" w:line="239" w:lineRule="exact"/>
              <w:ind w:left="1052"/>
              <w:rPr>
                <w:sz w:val="21"/>
              </w:rPr>
            </w:pPr>
            <w:r>
              <w:rPr>
                <w:sz w:val="21"/>
              </w:rPr>
              <w:t xml:space="preserve">上不低于 </w:t>
            </w:r>
            <w:r>
              <w:rPr>
                <w:rFonts w:ascii="Times New Roman" w:eastAsia="Times New Roman"/>
                <w:sz w:val="21"/>
              </w:rPr>
              <w:t>75%</w:t>
            </w:r>
            <w:r>
              <w:rPr>
                <w:sz w:val="21"/>
              </w:rPr>
              <w:t>。</w:t>
            </w:r>
          </w:p>
        </w:tc>
        <w:tc>
          <w:tcPr>
            <w:tcW w:w="2139" w:type="dxa"/>
            <w:tcBorders>
              <w:top w:val="single" w:sz="2" w:space="0" w:color="000000"/>
              <w:left w:val="single" w:sz="2" w:space="0" w:color="000000"/>
              <w:bottom w:val="single" w:sz="2" w:space="0" w:color="000000"/>
            </w:tcBorders>
          </w:tcPr>
          <w:p>
            <w:pPr>
              <w:pStyle w:val="TableParagraph"/>
              <w:spacing w:line="256" w:lineRule="exact"/>
              <w:ind w:left="107" w:right="192"/>
              <w:jc w:val="center"/>
              <w:rPr>
                <w:sz w:val="21"/>
              </w:rPr>
            </w:pPr>
            <w:r>
              <w:rPr>
                <w:sz w:val="21"/>
              </w:rPr>
              <w:t>项目采用环保型辅</w:t>
            </w:r>
          </w:p>
          <w:p>
            <w:pPr>
              <w:pStyle w:val="TableParagraph"/>
              <w:spacing w:before="4" w:line="242" w:lineRule="auto"/>
              <w:ind w:left="121" w:right="207"/>
              <w:jc w:val="both"/>
              <w:rPr>
                <w:sz w:val="21"/>
              </w:rPr>
            </w:pPr>
            <w:r>
              <w:rPr>
                <w:spacing w:val="12"/>
                <w:sz w:val="21"/>
              </w:rPr>
              <w:t>料、生产工艺和装备，有机废气产生单元基本密闭，可有效减少有机废气</w:t>
            </w:r>
            <w:r>
              <w:rPr>
                <w:spacing w:val="13"/>
                <w:sz w:val="21"/>
              </w:rPr>
              <w:t>无组织排放量。</w:t>
            </w:r>
          </w:p>
          <w:p>
            <w:pPr>
              <w:pStyle w:val="TableParagraph"/>
              <w:spacing w:before="2" w:line="242" w:lineRule="auto"/>
              <w:ind w:left="121" w:right="89" w:hanging="3"/>
              <w:rPr>
                <w:sz w:val="21"/>
              </w:rPr>
            </w:pPr>
            <w:r>
              <w:rPr>
                <w:sz w:val="21"/>
              </w:rPr>
              <w:t>本项目降解、清洗、</w:t>
            </w:r>
            <w:r>
              <w:rPr>
                <w:spacing w:val="14"/>
                <w:sz w:val="21"/>
              </w:rPr>
              <w:t>离心、烘干和蒸馏工段产生的非甲烷</w:t>
            </w:r>
            <w:r>
              <w:rPr>
                <w:spacing w:val="13"/>
                <w:sz w:val="21"/>
              </w:rPr>
              <w:t>总烃进行收集处</w:t>
            </w:r>
          </w:p>
          <w:p>
            <w:pPr>
              <w:pStyle w:val="TableParagraph"/>
              <w:spacing w:before="3" w:line="242" w:lineRule="auto"/>
              <w:ind w:left="121" w:right="204"/>
              <w:jc w:val="center"/>
              <w:rPr>
                <w:sz w:val="21"/>
              </w:rPr>
            </w:pPr>
            <w:r>
              <w:rPr>
                <w:sz w:val="21"/>
              </w:rPr>
              <w:t>理， 微波加热工段</w:t>
            </w:r>
            <w:r>
              <w:rPr>
                <w:w w:val="95"/>
                <w:sz w:val="21"/>
              </w:rPr>
              <w:t>产生的非甲烷总烃进行收集处理，一同经二级活性炭处</w:t>
            </w:r>
            <w:r>
              <w:rPr>
                <w:sz w:val="21"/>
              </w:rPr>
              <w:t xml:space="preserve">理后引至 </w:t>
            </w:r>
            <w:r>
              <w:rPr>
                <w:rFonts w:ascii="Times New Roman" w:eastAsia="Times New Roman"/>
                <w:sz w:val="21"/>
              </w:rPr>
              <w:t>1#</w:t>
            </w:r>
            <w:r>
              <w:rPr>
                <w:sz w:val="21"/>
              </w:rPr>
              <w:t>排气筒排放， 净化效率</w:t>
            </w:r>
          </w:p>
          <w:p>
            <w:pPr>
              <w:pStyle w:val="TableParagraph"/>
              <w:spacing w:before="4" w:line="239" w:lineRule="exact"/>
              <w:ind w:left="107" w:right="189"/>
              <w:jc w:val="center"/>
              <w:rPr>
                <w:sz w:val="21"/>
              </w:rPr>
            </w:pPr>
            <w:r>
              <w:rPr>
                <w:sz w:val="21"/>
              </w:rPr>
              <w:t xml:space="preserve">不低于 </w:t>
            </w:r>
            <w:r>
              <w:rPr>
                <w:rFonts w:ascii="Times New Roman" w:eastAsia="Times New Roman"/>
                <w:sz w:val="21"/>
              </w:rPr>
              <w:t>90%</w:t>
            </w:r>
            <w:r>
              <w:rPr>
                <w:sz w:val="21"/>
              </w:rPr>
              <w:t>。</w:t>
            </w:r>
          </w:p>
        </w:tc>
      </w:tr>
      <w:tr>
        <w:tblPrEx>
          <w:tblW w:w="0" w:type="auto"/>
          <w:jc w:val="left"/>
          <w:tblInd w:w="247" w:type="dxa"/>
          <w:tblLayout w:type="fixed"/>
          <w:tblCellMar>
            <w:top w:w="0" w:type="dxa"/>
            <w:left w:w="0" w:type="dxa"/>
            <w:bottom w:w="0" w:type="dxa"/>
            <w:right w:w="0" w:type="dxa"/>
          </w:tblCellMar>
          <w:tblLook w:val="01E0"/>
        </w:tblPrEx>
        <w:trPr>
          <w:trHeight w:val="2437"/>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single" w:sz="24" w:space="0" w:color="000000"/>
              <w:right w:val="single" w:sz="2" w:space="0" w:color="000000"/>
            </w:tcBorders>
          </w:tcPr>
          <w:p>
            <w:pPr>
              <w:pStyle w:val="TableParagraph"/>
              <w:rPr>
                <w:sz w:val="22"/>
              </w:rPr>
            </w:pPr>
          </w:p>
          <w:p>
            <w:pPr>
              <w:pStyle w:val="TableParagraph"/>
              <w:rPr>
                <w:sz w:val="22"/>
              </w:rPr>
            </w:pPr>
          </w:p>
          <w:p>
            <w:pPr>
              <w:pStyle w:val="TableParagraph"/>
              <w:rPr>
                <w:sz w:val="22"/>
              </w:rPr>
            </w:pPr>
          </w:p>
          <w:p>
            <w:pPr>
              <w:pStyle w:val="TableParagraph"/>
              <w:spacing w:before="1"/>
              <w:rPr>
                <w:sz w:val="19"/>
              </w:rPr>
            </w:pPr>
          </w:p>
          <w:p>
            <w:pPr>
              <w:pStyle w:val="TableParagraph"/>
              <w:ind w:left="23"/>
              <w:jc w:val="center"/>
              <w:rPr>
                <w:rFonts w:ascii="Times New Roman"/>
                <w:sz w:val="21"/>
              </w:rPr>
            </w:pPr>
            <w:r>
              <w:rPr>
                <w:rFonts w:ascii="Times New Roman"/>
                <w:w w:val="99"/>
                <w:sz w:val="21"/>
              </w:rPr>
              <w:t>7</w:t>
            </w:r>
          </w:p>
        </w:tc>
        <w:tc>
          <w:tcPr>
            <w:tcW w:w="2071" w:type="dxa"/>
            <w:tcBorders>
              <w:top w:val="single" w:sz="2" w:space="0" w:color="000000"/>
              <w:left w:val="single" w:sz="2" w:space="0" w:color="000000"/>
              <w:bottom w:val="single" w:sz="24" w:space="0" w:color="000000"/>
              <w:right w:val="single" w:sz="2" w:space="0" w:color="000000"/>
            </w:tcBorders>
          </w:tcPr>
          <w:p>
            <w:pPr>
              <w:pStyle w:val="TableParagraph"/>
              <w:rPr>
                <w:sz w:val="20"/>
              </w:rPr>
            </w:pPr>
          </w:p>
          <w:p>
            <w:pPr>
              <w:pStyle w:val="TableParagraph"/>
              <w:rPr>
                <w:sz w:val="20"/>
              </w:rPr>
            </w:pPr>
          </w:p>
          <w:p>
            <w:pPr>
              <w:pStyle w:val="TableParagraph"/>
              <w:spacing w:before="156" w:line="242" w:lineRule="auto"/>
              <w:ind w:left="142" w:right="130" w:firstLine="12"/>
              <w:jc w:val="both"/>
              <w:rPr>
                <w:sz w:val="21"/>
              </w:rPr>
            </w:pPr>
            <w:r>
              <w:rPr>
                <w:spacing w:val="16"/>
                <w:sz w:val="21"/>
              </w:rPr>
              <w:t>《</w:t>
            </w:r>
            <w:r>
              <w:rPr>
                <w:rFonts w:ascii="Times New Roman" w:eastAsia="Times New Roman" w:hAnsi="Times New Roman"/>
                <w:spacing w:val="8"/>
                <w:sz w:val="21"/>
              </w:rPr>
              <w:t>“</w:t>
            </w:r>
            <w:r>
              <w:rPr>
                <w:spacing w:val="17"/>
                <w:sz w:val="21"/>
              </w:rPr>
              <w:t>十三五</w:t>
            </w:r>
            <w:r>
              <w:rPr>
                <w:rFonts w:ascii="Times New Roman" w:eastAsia="Times New Roman" w:hAnsi="Times New Roman"/>
                <w:spacing w:val="8"/>
                <w:sz w:val="21"/>
              </w:rPr>
              <w:t>”</w:t>
            </w:r>
            <w:r>
              <w:rPr>
                <w:spacing w:val="10"/>
                <w:sz w:val="21"/>
              </w:rPr>
              <w:t>挥发性</w:t>
            </w:r>
            <w:r>
              <w:rPr>
                <w:spacing w:val="12"/>
                <w:sz w:val="21"/>
              </w:rPr>
              <w:t>有机物污染防治工</w:t>
            </w:r>
            <w:r>
              <w:rPr>
                <w:spacing w:val="16"/>
                <w:w w:val="95"/>
                <w:sz w:val="21"/>
              </w:rPr>
              <w:t>作方案》（</w:t>
            </w:r>
            <w:r>
              <w:rPr>
                <w:spacing w:val="6"/>
                <w:w w:val="95"/>
                <w:sz w:val="21"/>
              </w:rPr>
              <w:t>环大气</w:t>
            </w:r>
          </w:p>
          <w:p>
            <w:pPr>
              <w:pStyle w:val="TableParagraph"/>
              <w:spacing w:before="1"/>
              <w:ind w:left="171"/>
              <w:jc w:val="both"/>
              <w:rPr>
                <w:sz w:val="21"/>
              </w:rPr>
            </w:pPr>
            <w:r>
              <w:rPr>
                <w:spacing w:val="16"/>
                <w:sz w:val="21"/>
              </w:rPr>
              <w:t>〔</w:t>
            </w:r>
            <w:r>
              <w:rPr>
                <w:rFonts w:ascii="Times New Roman" w:eastAsia="Times New Roman"/>
                <w:spacing w:val="7"/>
                <w:sz w:val="21"/>
              </w:rPr>
              <w:t>2017</w:t>
            </w:r>
            <w:r>
              <w:rPr>
                <w:spacing w:val="16"/>
                <w:sz w:val="21"/>
              </w:rPr>
              <w:t>〕</w:t>
            </w:r>
            <w:r>
              <w:rPr>
                <w:rFonts w:ascii="Times New Roman" w:eastAsia="Times New Roman"/>
                <w:spacing w:val="4"/>
                <w:sz w:val="21"/>
              </w:rPr>
              <w:t>121</w:t>
            </w:r>
            <w:r>
              <w:rPr>
                <w:rFonts w:ascii="Times New Roman" w:eastAsia="Times New Roman"/>
                <w:spacing w:val="11"/>
                <w:sz w:val="21"/>
              </w:rPr>
              <w:t xml:space="preserve"> </w:t>
            </w:r>
            <w:r>
              <w:rPr>
                <w:spacing w:val="16"/>
                <w:sz w:val="21"/>
              </w:rPr>
              <w:t>号</w:t>
            </w:r>
            <w:r>
              <w:rPr>
                <w:sz w:val="21"/>
              </w:rPr>
              <w:t>）</w:t>
            </w:r>
          </w:p>
        </w:tc>
        <w:tc>
          <w:tcPr>
            <w:tcW w:w="3676" w:type="dxa"/>
            <w:tcBorders>
              <w:top w:val="single" w:sz="2" w:space="0" w:color="000000"/>
              <w:left w:val="single" w:sz="2" w:space="0" w:color="000000"/>
              <w:bottom w:val="single" w:sz="24" w:space="0" w:color="000000"/>
              <w:right w:val="single" w:sz="2" w:space="0" w:color="000000"/>
            </w:tcBorders>
          </w:tcPr>
          <w:p>
            <w:pPr>
              <w:pStyle w:val="TableParagraph"/>
              <w:rPr>
                <w:sz w:val="20"/>
              </w:rPr>
            </w:pPr>
          </w:p>
          <w:p>
            <w:pPr>
              <w:pStyle w:val="TableParagraph"/>
              <w:spacing w:before="6"/>
              <w:rPr>
                <w:sz w:val="21"/>
              </w:rPr>
            </w:pPr>
          </w:p>
          <w:p>
            <w:pPr>
              <w:pStyle w:val="TableParagraph"/>
              <w:spacing w:line="242" w:lineRule="auto"/>
              <w:ind w:left="154" w:right="142" w:firstLine="4"/>
              <w:jc w:val="both"/>
              <w:rPr>
                <w:sz w:val="21"/>
              </w:rPr>
            </w:pPr>
            <w:r>
              <w:rPr>
                <w:spacing w:val="-2"/>
                <w:sz w:val="21"/>
              </w:rPr>
              <w:t xml:space="preserve">新建涉 </w:t>
            </w:r>
            <w:r>
              <w:rPr>
                <w:rFonts w:ascii="Times New Roman" w:eastAsia="Times New Roman"/>
                <w:spacing w:val="5"/>
                <w:sz w:val="21"/>
              </w:rPr>
              <w:t>VOCs</w:t>
            </w:r>
            <w:r>
              <w:rPr>
                <w:rFonts w:ascii="Times New Roman" w:eastAsia="Times New Roman"/>
                <w:spacing w:val="8"/>
                <w:sz w:val="21"/>
              </w:rPr>
              <w:t xml:space="preserve"> </w:t>
            </w:r>
            <w:r>
              <w:rPr>
                <w:spacing w:val="14"/>
                <w:sz w:val="21"/>
              </w:rPr>
              <w:t>排放的工业企业要入</w:t>
            </w:r>
            <w:r>
              <w:rPr>
                <w:spacing w:val="9"/>
                <w:sz w:val="21"/>
              </w:rPr>
              <w:t xml:space="preserve">园区。新、改、扩建涉 </w:t>
            </w:r>
            <w:r>
              <w:rPr>
                <w:rFonts w:ascii="Times New Roman" w:eastAsia="Times New Roman"/>
                <w:spacing w:val="5"/>
                <w:sz w:val="21"/>
              </w:rPr>
              <w:t>VOCs</w:t>
            </w:r>
            <w:r>
              <w:rPr>
                <w:rFonts w:ascii="Times New Roman" w:eastAsia="Times New Roman"/>
                <w:spacing w:val="11"/>
                <w:sz w:val="21"/>
              </w:rPr>
              <w:t xml:space="preserve"> </w:t>
            </w:r>
            <w:r>
              <w:rPr>
                <w:spacing w:val="8"/>
                <w:sz w:val="21"/>
              </w:rPr>
              <w:t>排放</w:t>
            </w:r>
            <w:r>
              <w:rPr>
                <w:spacing w:val="14"/>
                <w:w w:val="95"/>
                <w:sz w:val="21"/>
              </w:rPr>
              <w:t>项目，应从源头加强控制，使用低</w:t>
            </w:r>
          </w:p>
          <w:p>
            <w:pPr>
              <w:pStyle w:val="TableParagraph"/>
              <w:spacing w:before="4" w:line="242" w:lineRule="auto"/>
              <w:ind w:left="267" w:right="106" w:hanging="149"/>
              <w:jc w:val="both"/>
              <w:rPr>
                <w:sz w:val="21"/>
              </w:rPr>
            </w:pPr>
            <w:r>
              <w:rPr>
                <w:spacing w:val="16"/>
                <w:sz w:val="21"/>
              </w:rPr>
              <w:t>（</w:t>
            </w:r>
            <w:r>
              <w:rPr>
                <w:spacing w:val="19"/>
                <w:sz w:val="21"/>
              </w:rPr>
              <w:t>无</w:t>
            </w:r>
            <w:r>
              <w:rPr>
                <w:sz w:val="21"/>
              </w:rPr>
              <w:t>）</w:t>
            </w:r>
            <w:r>
              <w:rPr>
                <w:rFonts w:ascii="Times New Roman" w:eastAsia="Times New Roman"/>
                <w:sz w:val="21"/>
              </w:rPr>
              <w:t>VOCs</w:t>
            </w:r>
            <w:r>
              <w:rPr>
                <w:rFonts w:ascii="Times New Roman" w:eastAsia="Times New Roman"/>
                <w:spacing w:val="-4"/>
                <w:sz w:val="21"/>
              </w:rPr>
              <w:t xml:space="preserve"> </w:t>
            </w:r>
            <w:r>
              <w:rPr>
                <w:spacing w:val="7"/>
                <w:sz w:val="21"/>
              </w:rPr>
              <w:t>含量的原辅材料，加强</w:t>
            </w:r>
            <w:r>
              <w:rPr>
                <w:spacing w:val="14"/>
                <w:sz w:val="21"/>
              </w:rPr>
              <w:t>废气收集，安装高效治理设施。</w:t>
            </w:r>
          </w:p>
        </w:tc>
        <w:tc>
          <w:tcPr>
            <w:tcW w:w="2139" w:type="dxa"/>
            <w:tcBorders>
              <w:top w:val="single" w:sz="2" w:space="0" w:color="000000"/>
              <w:left w:val="single" w:sz="2" w:space="0" w:color="000000"/>
              <w:bottom w:val="single" w:sz="24" w:space="0" w:color="000000"/>
            </w:tcBorders>
          </w:tcPr>
          <w:p>
            <w:pPr>
              <w:pStyle w:val="TableParagraph"/>
              <w:spacing w:line="242" w:lineRule="auto"/>
              <w:ind w:left="119" w:right="89" w:firstLine="2"/>
              <w:rPr>
                <w:sz w:val="21"/>
              </w:rPr>
            </w:pPr>
            <w:r>
              <w:rPr>
                <w:sz w:val="21"/>
              </w:rPr>
              <w:t xml:space="preserve">本项目位于阜宁经济开发区风光电装备产业园内，本项目不使用低 </w:t>
            </w:r>
            <w:r>
              <w:rPr>
                <w:rFonts w:ascii="Times New Roman" w:eastAsia="Times New Roman"/>
                <w:sz w:val="21"/>
              </w:rPr>
              <w:t xml:space="preserve">VOCs </w:t>
            </w:r>
            <w:r>
              <w:rPr>
                <w:sz w:val="21"/>
              </w:rPr>
              <w:t>含量的质量标准， 本项目降解、清洗、离心、烘干和蒸馏工段产生的非甲烷</w:t>
            </w:r>
          </w:p>
          <w:p>
            <w:pPr>
              <w:pStyle w:val="TableParagraph"/>
              <w:spacing w:line="251" w:lineRule="exact"/>
              <w:ind w:left="234"/>
              <w:rPr>
                <w:sz w:val="21"/>
              </w:rPr>
            </w:pPr>
            <w:r>
              <w:rPr>
                <w:sz w:val="21"/>
              </w:rPr>
              <w:t>总烃进行收集处</w:t>
            </w:r>
          </w:p>
        </w:tc>
      </w:tr>
    </w:tbl>
    <w:p>
      <w:pPr>
        <w:spacing w:after="0" w:line="251" w:lineRule="exact"/>
        <w:rPr>
          <w:sz w:val="21"/>
        </w:rPr>
        <w:sectPr>
          <w:footerReference w:type="default" r:id="rId24"/>
          <w:pgSz w:w="11910" w:h="16840"/>
          <w:pgMar w:top="1400" w:right="1199" w:bottom="1180" w:left="1220" w:header="0" w:footer="997"/>
          <w:pgNumType w:start="21"/>
          <w:cols w:space="708"/>
        </w:sectPr>
      </w:pPr>
    </w:p>
    <w:tbl>
      <w:tblPr>
        <w:tblStyle w:val="TableNormal19"/>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08"/>
        <w:gridCol w:w="442"/>
        <w:gridCol w:w="2071"/>
        <w:gridCol w:w="3676"/>
        <w:gridCol w:w="2139"/>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868"/>
          <w:jc w:val="left"/>
        </w:trPr>
        <w:tc>
          <w:tcPr>
            <w:tcW w:w="565"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442" w:type="dxa"/>
            <w:tcBorders>
              <w:top w:val="single" w:sz="24" w:space="0" w:color="000000"/>
              <w:left w:val="nil"/>
              <w:bottom w:val="single" w:sz="2" w:space="0" w:color="000000"/>
              <w:right w:val="single" w:sz="2" w:space="0" w:color="000000"/>
            </w:tcBorders>
          </w:tcPr>
          <w:p>
            <w:pPr>
              <w:pStyle w:val="TableParagraph"/>
              <w:rPr>
                <w:rFonts w:ascii="Times New Roman"/>
                <w:sz w:val="20"/>
              </w:rPr>
            </w:pPr>
          </w:p>
        </w:tc>
        <w:tc>
          <w:tcPr>
            <w:tcW w:w="2071" w:type="dxa"/>
            <w:tcBorders>
              <w:top w:val="single" w:sz="24" w:space="0" w:color="000000"/>
              <w:left w:val="single" w:sz="2" w:space="0" w:color="000000"/>
              <w:bottom w:val="single" w:sz="2" w:space="0" w:color="000000"/>
              <w:right w:val="single" w:sz="2" w:space="0" w:color="000000"/>
            </w:tcBorders>
          </w:tcPr>
          <w:p>
            <w:pPr>
              <w:pStyle w:val="TableParagraph"/>
              <w:rPr>
                <w:rFonts w:ascii="Times New Roman"/>
                <w:sz w:val="20"/>
              </w:rPr>
            </w:pPr>
          </w:p>
        </w:tc>
        <w:tc>
          <w:tcPr>
            <w:tcW w:w="3676" w:type="dxa"/>
            <w:tcBorders>
              <w:top w:val="single" w:sz="24" w:space="0" w:color="000000"/>
              <w:left w:val="single" w:sz="2" w:space="0" w:color="000000"/>
              <w:bottom w:val="single" w:sz="2" w:space="0" w:color="000000"/>
              <w:right w:val="single" w:sz="2" w:space="0" w:color="000000"/>
            </w:tcBorders>
          </w:tcPr>
          <w:p>
            <w:pPr>
              <w:pStyle w:val="TableParagraph"/>
              <w:rPr>
                <w:rFonts w:ascii="Times New Roman"/>
                <w:sz w:val="20"/>
              </w:rPr>
            </w:pPr>
          </w:p>
        </w:tc>
        <w:tc>
          <w:tcPr>
            <w:tcW w:w="2139" w:type="dxa"/>
            <w:tcBorders>
              <w:top w:val="single" w:sz="24" w:space="0" w:color="000000"/>
              <w:left w:val="single" w:sz="2" w:space="0" w:color="000000"/>
              <w:bottom w:val="single" w:sz="2" w:space="0" w:color="000000"/>
            </w:tcBorders>
          </w:tcPr>
          <w:p>
            <w:pPr>
              <w:pStyle w:val="TableParagraph"/>
              <w:spacing w:line="244" w:lineRule="exact"/>
              <w:ind w:left="21" w:right="103"/>
              <w:jc w:val="center"/>
              <w:rPr>
                <w:sz w:val="21"/>
              </w:rPr>
            </w:pPr>
            <w:r>
              <w:rPr>
                <w:sz w:val="21"/>
              </w:rPr>
              <w:t>理， 微波加热工段</w:t>
            </w:r>
          </w:p>
          <w:p>
            <w:pPr>
              <w:pStyle w:val="TableParagraph"/>
              <w:spacing w:before="4" w:line="242" w:lineRule="auto"/>
              <w:ind w:left="121" w:right="204"/>
              <w:jc w:val="both"/>
              <w:rPr>
                <w:sz w:val="21"/>
              </w:rPr>
            </w:pPr>
            <w:r>
              <w:rPr>
                <w:sz w:val="21"/>
              </w:rPr>
              <w:t xml:space="preserve">产生的非甲烷总烃进行收集处理，一同经二级活性炭处理后引至 </w:t>
            </w:r>
            <w:r>
              <w:rPr>
                <w:rFonts w:ascii="Times New Roman" w:eastAsia="Times New Roman"/>
                <w:sz w:val="21"/>
              </w:rPr>
              <w:t>1#</w:t>
            </w:r>
            <w:r>
              <w:rPr>
                <w:sz w:val="21"/>
              </w:rPr>
              <w:t>排气</w:t>
            </w:r>
          </w:p>
          <w:p>
            <w:pPr>
              <w:pStyle w:val="TableParagraph"/>
              <w:spacing w:before="2" w:line="270" w:lineRule="atLeast"/>
              <w:ind w:left="121" w:right="207"/>
              <w:jc w:val="center"/>
              <w:rPr>
                <w:sz w:val="21"/>
              </w:rPr>
            </w:pPr>
            <w:r>
              <w:rPr>
                <w:sz w:val="21"/>
              </w:rPr>
              <w:t>筒排放， 符合相关要求。</w:t>
            </w:r>
          </w:p>
        </w:tc>
      </w:tr>
      <w:tr>
        <w:tblPrEx>
          <w:tblW w:w="0" w:type="auto"/>
          <w:jc w:val="left"/>
          <w:tblInd w:w="247" w:type="dxa"/>
          <w:tblLayout w:type="fixed"/>
          <w:tblCellMar>
            <w:top w:w="0" w:type="dxa"/>
            <w:left w:w="0" w:type="dxa"/>
            <w:bottom w:w="0" w:type="dxa"/>
            <w:right w:w="0" w:type="dxa"/>
          </w:tblCellMar>
          <w:tblLook w:val="01E0"/>
        </w:tblPrEx>
        <w:trPr>
          <w:trHeight w:val="6216"/>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single" w:sz="2" w:space="0" w:color="000000"/>
              <w:right w:val="single" w:sz="2"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171"/>
              <w:ind w:left="23"/>
              <w:jc w:val="center"/>
              <w:rPr>
                <w:rFonts w:ascii="Times New Roman"/>
                <w:sz w:val="21"/>
              </w:rPr>
            </w:pPr>
            <w:r>
              <w:rPr>
                <w:rFonts w:ascii="Times New Roman"/>
                <w:w w:val="99"/>
                <w:sz w:val="21"/>
              </w:rPr>
              <w:t>8</w:t>
            </w:r>
          </w:p>
        </w:tc>
        <w:tc>
          <w:tcPr>
            <w:tcW w:w="2071" w:type="dxa"/>
            <w:vMerge w:val="restart"/>
            <w:tcBorders>
              <w:top w:val="single" w:sz="2" w:space="0" w:color="000000"/>
              <w:left w:val="single" w:sz="2" w:space="0" w:color="000000"/>
              <w:bottom w:val="single" w:sz="24" w:space="0" w:color="000000"/>
              <w:right w:val="single" w:sz="2"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9"/>
              <w:rPr>
                <w:sz w:val="27"/>
              </w:rPr>
            </w:pPr>
          </w:p>
          <w:p>
            <w:pPr>
              <w:pStyle w:val="TableParagraph"/>
              <w:spacing w:line="242" w:lineRule="auto"/>
              <w:ind w:left="120" w:right="-15" w:hanging="116"/>
              <w:jc w:val="center"/>
              <w:rPr>
                <w:sz w:val="21"/>
              </w:rPr>
            </w:pPr>
            <w:r>
              <w:rPr>
                <w:spacing w:val="14"/>
                <w:sz w:val="21"/>
              </w:rPr>
              <w:t xml:space="preserve">《重点行业挥发性 有机物综合治理方 </w:t>
            </w:r>
            <w:r>
              <w:rPr>
                <w:spacing w:val="-81"/>
                <w:w w:val="95"/>
                <w:sz w:val="21"/>
              </w:rPr>
              <w:t>案》</w:t>
            </w:r>
            <w:r>
              <w:rPr>
                <w:spacing w:val="16"/>
                <w:w w:val="95"/>
                <w:sz w:val="21"/>
              </w:rPr>
              <w:t>（</w:t>
            </w:r>
            <w:r>
              <w:rPr>
                <w:spacing w:val="-8"/>
                <w:w w:val="95"/>
                <w:sz w:val="21"/>
              </w:rPr>
              <w:t>环大气〔</w:t>
            </w:r>
            <w:r>
              <w:rPr>
                <w:rFonts w:ascii="Times New Roman" w:eastAsia="Times New Roman"/>
                <w:spacing w:val="7"/>
                <w:w w:val="95"/>
                <w:sz w:val="21"/>
              </w:rPr>
              <w:t>2019</w:t>
            </w:r>
            <w:r>
              <w:rPr>
                <w:w w:val="95"/>
                <w:sz w:val="21"/>
              </w:rPr>
              <w:t xml:space="preserve">〕 </w:t>
            </w:r>
            <w:r>
              <w:rPr>
                <w:rFonts w:ascii="Times New Roman" w:eastAsia="Times New Roman"/>
                <w:sz w:val="21"/>
              </w:rPr>
              <w:t>53</w:t>
            </w:r>
            <w:r>
              <w:rPr>
                <w:rFonts w:ascii="Times New Roman" w:eastAsia="Times New Roman"/>
                <w:spacing w:val="15"/>
                <w:sz w:val="21"/>
              </w:rPr>
              <w:t xml:space="preserve"> </w:t>
            </w:r>
            <w:r>
              <w:rPr>
                <w:spacing w:val="16"/>
                <w:sz w:val="21"/>
              </w:rPr>
              <w:t>号</w:t>
            </w:r>
            <w:r>
              <w:rPr>
                <w:sz w:val="21"/>
              </w:rPr>
              <w:t>）</w:t>
            </w:r>
          </w:p>
        </w:tc>
        <w:tc>
          <w:tcPr>
            <w:tcW w:w="3676" w:type="dxa"/>
            <w:tcBorders>
              <w:top w:val="single" w:sz="2" w:space="0" w:color="000000"/>
              <w:left w:val="single" w:sz="2" w:space="0" w:color="000000"/>
              <w:bottom w:val="single" w:sz="2" w:space="0" w:color="000000"/>
              <w:right w:val="single" w:sz="2" w:space="0" w:color="000000"/>
            </w:tcBorders>
          </w:tcPr>
          <w:p>
            <w:pPr>
              <w:pStyle w:val="TableParagraph"/>
              <w:spacing w:line="250" w:lineRule="exact"/>
              <w:ind w:left="152" w:right="142"/>
              <w:jc w:val="center"/>
              <w:rPr>
                <w:sz w:val="21"/>
              </w:rPr>
            </w:pPr>
            <w:r>
              <w:rPr>
                <w:sz w:val="21"/>
              </w:rPr>
              <w:t>（一）大力推进源头替代。通过使</w:t>
            </w:r>
          </w:p>
          <w:p>
            <w:pPr>
              <w:pStyle w:val="TableParagraph"/>
              <w:spacing w:before="2" w:line="242" w:lineRule="auto"/>
              <w:ind w:left="118" w:right="-15"/>
              <w:jc w:val="center"/>
              <w:rPr>
                <w:sz w:val="21"/>
              </w:rPr>
            </w:pPr>
            <w:r>
              <w:rPr>
                <w:spacing w:val="8"/>
                <w:w w:val="95"/>
                <w:sz w:val="21"/>
              </w:rPr>
              <w:t>用水性、粉末、高固体分、无溶剂、</w:t>
            </w:r>
            <w:r>
              <w:rPr>
                <w:spacing w:val="5"/>
                <w:sz w:val="21"/>
              </w:rPr>
              <w:t xml:space="preserve">辐射固化等低 </w:t>
            </w:r>
            <w:r>
              <w:rPr>
                <w:rFonts w:ascii="Times New Roman" w:eastAsia="Times New Roman"/>
                <w:spacing w:val="5"/>
                <w:sz w:val="21"/>
              </w:rPr>
              <w:t>VOCs</w:t>
            </w:r>
            <w:r>
              <w:rPr>
                <w:rFonts w:ascii="Times New Roman" w:eastAsia="Times New Roman"/>
                <w:spacing w:val="13"/>
                <w:sz w:val="21"/>
              </w:rPr>
              <w:t xml:space="preserve"> </w:t>
            </w:r>
            <w:r>
              <w:rPr>
                <w:spacing w:val="13"/>
                <w:sz w:val="21"/>
              </w:rPr>
              <w:t xml:space="preserve">含量的涂料， </w:t>
            </w:r>
            <w:r>
              <w:rPr>
                <w:spacing w:val="2"/>
                <w:sz w:val="21"/>
              </w:rPr>
              <w:t xml:space="preserve">水性、辐射固化、植物基等低 </w:t>
            </w:r>
            <w:r>
              <w:rPr>
                <w:rFonts w:ascii="Times New Roman" w:eastAsia="Times New Roman"/>
                <w:spacing w:val="6"/>
                <w:sz w:val="21"/>
              </w:rPr>
              <w:t xml:space="preserve">VOCs </w:t>
            </w:r>
            <w:r>
              <w:rPr>
                <w:spacing w:val="9"/>
                <w:w w:val="95"/>
                <w:sz w:val="21"/>
              </w:rPr>
              <w:t>含量的油墨，水基、热熔、无溶剂、</w:t>
            </w:r>
            <w:r>
              <w:rPr>
                <w:spacing w:val="14"/>
                <w:sz w:val="21"/>
              </w:rPr>
              <w:t>辐射固化、改性、生物降解等低</w:t>
            </w:r>
            <w:r>
              <w:rPr>
                <w:rFonts w:ascii="Times New Roman" w:eastAsia="Times New Roman"/>
                <w:spacing w:val="5"/>
                <w:sz w:val="21"/>
              </w:rPr>
              <w:t>VOCs</w:t>
            </w:r>
            <w:r>
              <w:rPr>
                <w:rFonts w:ascii="Times New Roman" w:eastAsia="Times New Roman"/>
                <w:spacing w:val="12"/>
                <w:sz w:val="21"/>
              </w:rPr>
              <w:t xml:space="preserve"> </w:t>
            </w:r>
            <w:r>
              <w:rPr>
                <w:spacing w:val="5"/>
                <w:sz w:val="21"/>
              </w:rPr>
              <w:t xml:space="preserve">含量的胶粘剂，以及低 </w:t>
            </w:r>
            <w:r>
              <w:rPr>
                <w:rFonts w:ascii="Times New Roman" w:eastAsia="Times New Roman"/>
                <w:spacing w:val="6"/>
                <w:sz w:val="21"/>
              </w:rPr>
              <w:t xml:space="preserve">VOCs </w:t>
            </w:r>
            <w:r>
              <w:rPr>
                <w:spacing w:val="14"/>
                <w:sz w:val="21"/>
              </w:rPr>
              <w:t>含量、低反应活性的清洗剂等，替代溶剂型涂料、油墨、胶粘剂、清</w:t>
            </w:r>
            <w:r>
              <w:rPr>
                <w:spacing w:val="-4"/>
                <w:sz w:val="21"/>
              </w:rPr>
              <w:t xml:space="preserve">洗剂等， 从源头减少 </w:t>
            </w:r>
            <w:r>
              <w:rPr>
                <w:rFonts w:ascii="Times New Roman" w:eastAsia="Times New Roman"/>
                <w:spacing w:val="5"/>
                <w:sz w:val="21"/>
              </w:rPr>
              <w:t>VOCs</w:t>
            </w:r>
            <w:r>
              <w:rPr>
                <w:rFonts w:ascii="Times New Roman" w:eastAsia="Times New Roman"/>
                <w:spacing w:val="10"/>
                <w:sz w:val="21"/>
              </w:rPr>
              <w:t xml:space="preserve"> </w:t>
            </w:r>
            <w:r>
              <w:rPr>
                <w:spacing w:val="10"/>
                <w:sz w:val="21"/>
              </w:rPr>
              <w:t>产生。</w:t>
            </w:r>
            <w:r>
              <w:rPr>
                <w:spacing w:val="14"/>
                <w:sz w:val="21"/>
              </w:rPr>
              <w:t>工业涂装、包装印刷等行业要加大源头替代力度；化工行业要推广使</w:t>
            </w:r>
            <w:r>
              <w:rPr>
                <w:spacing w:val="1"/>
                <w:sz w:val="21"/>
              </w:rPr>
              <w:t>用低</w:t>
            </w:r>
            <w:r>
              <w:rPr>
                <w:spacing w:val="16"/>
                <w:sz w:val="21"/>
              </w:rPr>
              <w:t>（无</w:t>
            </w:r>
            <w:r>
              <w:rPr>
                <w:sz w:val="21"/>
              </w:rPr>
              <w:t>）</w:t>
            </w:r>
            <w:r>
              <w:rPr>
                <w:rFonts w:ascii="Times New Roman" w:eastAsia="Times New Roman"/>
                <w:sz w:val="21"/>
              </w:rPr>
              <w:t>VOCs</w:t>
            </w:r>
            <w:r>
              <w:rPr>
                <w:rFonts w:ascii="Times New Roman" w:eastAsia="Times New Roman"/>
                <w:spacing w:val="11"/>
                <w:sz w:val="21"/>
              </w:rPr>
              <w:t xml:space="preserve"> </w:t>
            </w:r>
            <w:r>
              <w:rPr>
                <w:spacing w:val="9"/>
                <w:sz w:val="21"/>
              </w:rPr>
              <w:t>含量、低反应活性</w:t>
            </w:r>
            <w:r>
              <w:rPr>
                <w:spacing w:val="14"/>
                <w:sz w:val="21"/>
              </w:rPr>
              <w:t>的原辅材料，加快对芳香烃、含卤素有机化合物的绿色替代。企业应</w:t>
            </w:r>
            <w:r>
              <w:rPr>
                <w:spacing w:val="6"/>
                <w:sz w:val="21"/>
              </w:rPr>
              <w:t xml:space="preserve">大力推广使用低 </w:t>
            </w:r>
            <w:r>
              <w:rPr>
                <w:rFonts w:ascii="Times New Roman" w:eastAsia="Times New Roman"/>
                <w:spacing w:val="5"/>
                <w:sz w:val="21"/>
              </w:rPr>
              <w:t>VOCs</w:t>
            </w:r>
            <w:r>
              <w:rPr>
                <w:rFonts w:ascii="Times New Roman" w:eastAsia="Times New Roman"/>
                <w:spacing w:val="13"/>
                <w:sz w:val="21"/>
              </w:rPr>
              <w:t xml:space="preserve"> </w:t>
            </w:r>
            <w:r>
              <w:rPr>
                <w:spacing w:val="12"/>
                <w:sz w:val="21"/>
              </w:rPr>
              <w:t>含量木器涂</w:t>
            </w:r>
            <w:r>
              <w:rPr>
                <w:spacing w:val="14"/>
                <w:sz w:val="21"/>
              </w:rPr>
              <w:t>料、车辆涂料、机械设备涂料、集装箱涂料以及建筑物和构筑物防护</w:t>
            </w:r>
            <w:r>
              <w:rPr>
                <w:spacing w:val="3"/>
                <w:sz w:val="21"/>
              </w:rPr>
              <w:t>涂料等， 在技术成熟的行业，推广</w:t>
            </w:r>
            <w:r>
              <w:rPr>
                <w:spacing w:val="-2"/>
                <w:sz w:val="21"/>
              </w:rPr>
              <w:t xml:space="preserve">使用低 </w:t>
            </w:r>
            <w:r>
              <w:rPr>
                <w:rFonts w:ascii="Times New Roman" w:eastAsia="Times New Roman"/>
                <w:spacing w:val="5"/>
                <w:sz w:val="21"/>
              </w:rPr>
              <w:t>VOCs</w:t>
            </w:r>
            <w:r>
              <w:rPr>
                <w:rFonts w:ascii="Times New Roman" w:eastAsia="Times New Roman"/>
                <w:spacing w:val="11"/>
                <w:sz w:val="21"/>
              </w:rPr>
              <w:t xml:space="preserve"> </w:t>
            </w:r>
            <w:r>
              <w:rPr>
                <w:spacing w:val="14"/>
                <w:sz w:val="21"/>
              </w:rPr>
              <w:t xml:space="preserve">含量油墨和胶粘剂， </w:t>
            </w:r>
            <w:r>
              <w:rPr>
                <w:spacing w:val="4"/>
                <w:sz w:val="21"/>
              </w:rPr>
              <w:t xml:space="preserve">重点区域到 </w:t>
            </w:r>
            <w:r>
              <w:rPr>
                <w:rFonts w:ascii="Times New Roman" w:eastAsia="Times New Roman"/>
                <w:spacing w:val="4"/>
                <w:sz w:val="21"/>
              </w:rPr>
              <w:t>2020</w:t>
            </w:r>
            <w:r>
              <w:rPr>
                <w:rFonts w:ascii="Times New Roman" w:eastAsia="Times New Roman"/>
                <w:spacing w:val="15"/>
                <w:sz w:val="21"/>
              </w:rPr>
              <w:t xml:space="preserve"> </w:t>
            </w:r>
            <w:r>
              <w:rPr>
                <w:spacing w:val="13"/>
                <w:sz w:val="21"/>
              </w:rPr>
              <w:t xml:space="preserve">年年底前基本完 </w:t>
            </w:r>
            <w:r>
              <w:rPr>
                <w:spacing w:val="6"/>
                <w:sz w:val="21"/>
              </w:rPr>
              <w:t xml:space="preserve">成。鼓励加快低 </w:t>
            </w:r>
            <w:r>
              <w:rPr>
                <w:rFonts w:ascii="Times New Roman" w:eastAsia="Times New Roman"/>
                <w:spacing w:val="5"/>
                <w:sz w:val="21"/>
              </w:rPr>
              <w:t>VOCs</w:t>
            </w:r>
            <w:r>
              <w:rPr>
                <w:rFonts w:ascii="Times New Roman" w:eastAsia="Times New Roman"/>
                <w:spacing w:val="13"/>
                <w:sz w:val="21"/>
              </w:rPr>
              <w:t xml:space="preserve"> </w:t>
            </w:r>
            <w:r>
              <w:rPr>
                <w:spacing w:val="12"/>
                <w:sz w:val="21"/>
              </w:rPr>
              <w:t>含量涂料、</w:t>
            </w:r>
          </w:p>
          <w:p>
            <w:pPr>
              <w:pStyle w:val="TableParagraph"/>
              <w:spacing w:before="12" w:line="224" w:lineRule="exact"/>
              <w:ind w:left="152" w:right="142"/>
              <w:jc w:val="center"/>
              <w:rPr>
                <w:sz w:val="21"/>
              </w:rPr>
            </w:pPr>
            <w:r>
              <w:rPr>
                <w:sz w:val="21"/>
              </w:rPr>
              <w:t>油墨、胶粘剂等研发和生产。</w:t>
            </w:r>
          </w:p>
        </w:tc>
        <w:tc>
          <w:tcPr>
            <w:tcW w:w="2139" w:type="dxa"/>
            <w:tcBorders>
              <w:top w:val="single" w:sz="2" w:space="0" w:color="000000"/>
              <w:left w:val="single" w:sz="2" w:space="0" w:color="000000"/>
              <w:bottom w:val="single" w:sz="2"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3"/>
              <w:rPr>
                <w:sz w:val="20"/>
              </w:rPr>
            </w:pPr>
          </w:p>
          <w:p>
            <w:pPr>
              <w:pStyle w:val="TableParagraph"/>
              <w:spacing w:line="242" w:lineRule="auto"/>
              <w:ind w:left="121" w:right="207"/>
              <w:jc w:val="center"/>
              <w:rPr>
                <w:sz w:val="21"/>
              </w:rPr>
            </w:pPr>
            <w:r>
              <w:rPr>
                <w:spacing w:val="13"/>
                <w:sz w:val="21"/>
              </w:rPr>
              <w:t>本项目不使用低</w:t>
            </w:r>
            <w:r>
              <w:rPr>
                <w:rFonts w:ascii="Times New Roman" w:eastAsia="Times New Roman"/>
                <w:spacing w:val="5"/>
                <w:sz w:val="21"/>
              </w:rPr>
              <w:t>VOCs</w:t>
            </w:r>
            <w:r>
              <w:rPr>
                <w:rFonts w:ascii="Times New Roman" w:eastAsia="Times New Roman"/>
                <w:spacing w:val="12"/>
                <w:sz w:val="21"/>
              </w:rPr>
              <w:t xml:space="preserve"> </w:t>
            </w:r>
            <w:r>
              <w:rPr>
                <w:spacing w:val="12"/>
                <w:sz w:val="21"/>
              </w:rPr>
              <w:t xml:space="preserve">含量的涂 </w:t>
            </w:r>
            <w:r>
              <w:rPr>
                <w:spacing w:val="12"/>
                <w:w w:val="95"/>
                <w:sz w:val="21"/>
              </w:rPr>
              <w:t>料、油墨、胶粘剂</w:t>
            </w:r>
            <w:r>
              <w:rPr>
                <w:spacing w:val="13"/>
                <w:sz w:val="21"/>
              </w:rPr>
              <w:t>和清洗剂等。</w:t>
            </w:r>
          </w:p>
        </w:tc>
      </w:tr>
      <w:tr>
        <w:tblPrEx>
          <w:tblW w:w="0" w:type="auto"/>
          <w:jc w:val="left"/>
          <w:tblInd w:w="247" w:type="dxa"/>
          <w:tblLayout w:type="fixed"/>
          <w:tblCellMar>
            <w:top w:w="0" w:type="dxa"/>
            <w:left w:w="0" w:type="dxa"/>
            <w:bottom w:w="0" w:type="dxa"/>
            <w:right w:w="0" w:type="dxa"/>
          </w:tblCellMar>
          <w:tblLook w:val="01E0"/>
        </w:tblPrEx>
        <w:trPr>
          <w:trHeight w:val="5690"/>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single" w:sz="24" w:space="0" w:color="000000"/>
              <w:right w:val="single" w:sz="2"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172"/>
              <w:ind w:left="23"/>
              <w:jc w:val="center"/>
              <w:rPr>
                <w:rFonts w:ascii="Times New Roman"/>
                <w:sz w:val="21"/>
              </w:rPr>
            </w:pPr>
            <w:r>
              <w:rPr>
                <w:rFonts w:ascii="Times New Roman"/>
                <w:w w:val="99"/>
                <w:sz w:val="21"/>
              </w:rPr>
              <w:t>9</w:t>
            </w:r>
          </w:p>
        </w:tc>
        <w:tc>
          <w:tcPr>
            <w:tcW w:w="2071" w:type="dxa"/>
            <w:vMerge/>
            <w:tcBorders>
              <w:top w:val="nil"/>
              <w:left w:val="single" w:sz="2" w:space="0" w:color="000000"/>
              <w:bottom w:val="single" w:sz="24" w:space="0" w:color="000000"/>
              <w:right w:val="single" w:sz="2" w:space="0" w:color="000000"/>
            </w:tcBorders>
          </w:tcPr>
          <w:p>
            <w:pPr>
              <w:rPr>
                <w:sz w:val="2"/>
                <w:szCs w:val="2"/>
              </w:rPr>
            </w:pPr>
          </w:p>
        </w:tc>
        <w:tc>
          <w:tcPr>
            <w:tcW w:w="3676" w:type="dxa"/>
            <w:tcBorders>
              <w:top w:val="single" w:sz="2" w:space="0" w:color="000000"/>
              <w:left w:val="single" w:sz="2" w:space="0" w:color="000000"/>
              <w:bottom w:val="single" w:sz="24" w:space="0" w:color="000000"/>
              <w:right w:val="single" w:sz="2" w:space="0" w:color="000000"/>
            </w:tcBorders>
          </w:tcPr>
          <w:p>
            <w:pPr>
              <w:pStyle w:val="TableParagraph"/>
              <w:spacing w:line="243" w:lineRule="exact"/>
              <w:ind w:left="152" w:right="142"/>
              <w:jc w:val="center"/>
              <w:rPr>
                <w:sz w:val="21"/>
              </w:rPr>
            </w:pPr>
            <w:r>
              <w:rPr>
                <w:sz w:val="21"/>
              </w:rPr>
              <w:t>（二）全面加强无组织排放控制。</w:t>
            </w:r>
          </w:p>
          <w:p>
            <w:pPr>
              <w:pStyle w:val="TableParagraph"/>
              <w:spacing w:before="2" w:line="242" w:lineRule="auto"/>
              <w:ind w:left="118" w:right="-15" w:hanging="104"/>
              <w:jc w:val="center"/>
              <w:rPr>
                <w:sz w:val="21"/>
              </w:rPr>
            </w:pPr>
            <w:r>
              <w:rPr>
                <w:spacing w:val="2"/>
                <w:sz w:val="21"/>
              </w:rPr>
              <w:t xml:space="preserve">重点对含 </w:t>
            </w:r>
            <w:r>
              <w:rPr>
                <w:rFonts w:ascii="Times New Roman" w:eastAsia="Times New Roman"/>
                <w:spacing w:val="5"/>
                <w:sz w:val="21"/>
              </w:rPr>
              <w:t>VOCs</w:t>
            </w:r>
            <w:r>
              <w:rPr>
                <w:rFonts w:ascii="Times New Roman" w:eastAsia="Times New Roman"/>
                <w:spacing w:val="14"/>
                <w:sz w:val="21"/>
              </w:rPr>
              <w:t xml:space="preserve"> </w:t>
            </w:r>
            <w:r>
              <w:rPr>
                <w:spacing w:val="-25"/>
                <w:sz w:val="21"/>
              </w:rPr>
              <w:t>物料</w:t>
            </w:r>
            <w:r>
              <w:rPr>
                <w:spacing w:val="16"/>
                <w:sz w:val="21"/>
              </w:rPr>
              <w:t>（</w:t>
            </w:r>
            <w:r>
              <w:rPr>
                <w:spacing w:val="-1"/>
                <w:sz w:val="21"/>
              </w:rPr>
              <w:t xml:space="preserve">包括含 </w:t>
            </w:r>
            <w:r>
              <w:rPr>
                <w:rFonts w:ascii="Times New Roman" w:eastAsia="Times New Roman"/>
                <w:spacing w:val="6"/>
                <w:sz w:val="21"/>
              </w:rPr>
              <w:t xml:space="preserve">VOCs </w:t>
            </w:r>
            <w:r>
              <w:rPr>
                <w:spacing w:val="-2"/>
                <w:sz w:val="21"/>
              </w:rPr>
              <w:t xml:space="preserve">原辅材料、含 </w:t>
            </w:r>
            <w:r>
              <w:rPr>
                <w:rFonts w:ascii="Times New Roman" w:eastAsia="Times New Roman"/>
                <w:spacing w:val="5"/>
                <w:sz w:val="21"/>
              </w:rPr>
              <w:t>VOCs</w:t>
            </w:r>
            <w:r>
              <w:rPr>
                <w:rFonts w:ascii="Times New Roman" w:eastAsia="Times New Roman"/>
                <w:spacing w:val="14"/>
                <w:sz w:val="21"/>
              </w:rPr>
              <w:t xml:space="preserve"> </w:t>
            </w:r>
            <w:r>
              <w:rPr>
                <w:spacing w:val="-7"/>
                <w:sz w:val="21"/>
              </w:rPr>
              <w:t xml:space="preserve">产品、含 </w:t>
            </w:r>
            <w:r>
              <w:rPr>
                <w:rFonts w:ascii="Times New Roman" w:eastAsia="Times New Roman"/>
                <w:spacing w:val="6"/>
                <w:sz w:val="21"/>
              </w:rPr>
              <w:t xml:space="preserve">VOCs </w:t>
            </w:r>
            <w:r>
              <w:rPr>
                <w:spacing w:val="16"/>
                <w:w w:val="95"/>
                <w:sz w:val="21"/>
              </w:rPr>
              <w:t>废料以及有机聚合物材料等</w:t>
            </w:r>
            <w:r>
              <w:rPr>
                <w:spacing w:val="-25"/>
                <w:w w:val="95"/>
                <w:sz w:val="21"/>
              </w:rPr>
              <w:t>）</w:t>
            </w:r>
            <w:r>
              <w:rPr>
                <w:spacing w:val="10"/>
                <w:w w:val="95"/>
                <w:sz w:val="21"/>
              </w:rPr>
              <w:t xml:space="preserve">储存、 </w:t>
            </w:r>
            <w:r>
              <w:rPr>
                <w:spacing w:val="9"/>
                <w:w w:val="95"/>
                <w:sz w:val="21"/>
              </w:rPr>
              <w:t xml:space="preserve">转移和输送、设备与管线组件泄漏、 </w:t>
            </w:r>
            <w:r>
              <w:rPr>
                <w:spacing w:val="14"/>
                <w:sz w:val="21"/>
              </w:rPr>
              <w:t xml:space="preserve">敞开液面逸散以及工艺过程等五类 排放源实施管控，通过采取设备与 场所密闭、工艺改进、废气有效收 </w:t>
            </w:r>
            <w:r>
              <w:rPr>
                <w:spacing w:val="1"/>
                <w:sz w:val="21"/>
              </w:rPr>
              <w:t xml:space="preserve">集等措施，削减 </w:t>
            </w:r>
            <w:r>
              <w:rPr>
                <w:rFonts w:ascii="Times New Roman" w:eastAsia="Times New Roman"/>
                <w:spacing w:val="5"/>
                <w:sz w:val="21"/>
              </w:rPr>
              <w:t>VOCs</w:t>
            </w:r>
            <w:r>
              <w:rPr>
                <w:rFonts w:ascii="Times New Roman" w:eastAsia="Times New Roman"/>
                <w:spacing w:val="10"/>
                <w:sz w:val="21"/>
              </w:rPr>
              <w:t xml:space="preserve"> </w:t>
            </w:r>
            <w:r>
              <w:rPr>
                <w:spacing w:val="13"/>
                <w:sz w:val="21"/>
              </w:rPr>
              <w:t>无组织排放。</w:t>
            </w:r>
            <w:r>
              <w:rPr>
                <w:spacing w:val="3"/>
                <w:sz w:val="21"/>
              </w:rPr>
              <w:t xml:space="preserve">加强设备与场所密闭管理。含 </w:t>
            </w:r>
            <w:r>
              <w:rPr>
                <w:rFonts w:ascii="Times New Roman" w:eastAsia="Times New Roman"/>
                <w:spacing w:val="6"/>
                <w:sz w:val="21"/>
              </w:rPr>
              <w:t xml:space="preserve">VOCs </w:t>
            </w:r>
            <w:r>
              <w:rPr>
                <w:spacing w:val="14"/>
                <w:sz w:val="21"/>
              </w:rPr>
              <w:t xml:space="preserve">物料应储存于密闭容器、包装袋， 高效密封储罐，封闭式储库、料仓 </w:t>
            </w:r>
            <w:r>
              <w:rPr>
                <w:spacing w:val="-2"/>
                <w:sz w:val="21"/>
              </w:rPr>
              <w:t xml:space="preserve">等。含 </w:t>
            </w:r>
            <w:r>
              <w:rPr>
                <w:rFonts w:ascii="Times New Roman" w:eastAsia="Times New Roman"/>
                <w:spacing w:val="5"/>
                <w:sz w:val="21"/>
              </w:rPr>
              <w:t>VOCs</w:t>
            </w:r>
            <w:r>
              <w:rPr>
                <w:rFonts w:ascii="Times New Roman" w:eastAsia="Times New Roman"/>
                <w:spacing w:val="11"/>
                <w:sz w:val="21"/>
              </w:rPr>
              <w:t xml:space="preserve"> </w:t>
            </w:r>
            <w:r>
              <w:rPr>
                <w:spacing w:val="14"/>
                <w:sz w:val="21"/>
              </w:rPr>
              <w:t xml:space="preserve">物料转移和输送，应 </w:t>
            </w:r>
            <w:r>
              <w:rPr>
                <w:spacing w:val="11"/>
                <w:w w:val="95"/>
                <w:sz w:val="21"/>
              </w:rPr>
              <w:t xml:space="preserve">采用密闭管道或密闭容器、罐车等。 </w:t>
            </w:r>
            <w:r>
              <w:rPr>
                <w:spacing w:val="-14"/>
                <w:sz w:val="21"/>
              </w:rPr>
              <w:t xml:space="preserve">高 </w:t>
            </w:r>
            <w:r>
              <w:rPr>
                <w:rFonts w:ascii="Times New Roman" w:eastAsia="Times New Roman"/>
                <w:spacing w:val="5"/>
                <w:sz w:val="21"/>
              </w:rPr>
              <w:t>VOCs</w:t>
            </w:r>
            <w:r>
              <w:rPr>
                <w:rFonts w:ascii="Times New Roman" w:eastAsia="Times New Roman"/>
                <w:spacing w:val="13"/>
                <w:sz w:val="21"/>
              </w:rPr>
              <w:t xml:space="preserve"> </w:t>
            </w:r>
            <w:r>
              <w:rPr>
                <w:spacing w:val="16"/>
                <w:sz w:val="21"/>
              </w:rPr>
              <w:t>含量废水（</w:t>
            </w:r>
            <w:r>
              <w:rPr>
                <w:spacing w:val="13"/>
                <w:sz w:val="21"/>
              </w:rPr>
              <w:t>废水液面上方</w:t>
            </w:r>
            <w:r>
              <w:rPr>
                <w:rFonts w:ascii="Times New Roman" w:eastAsia="Times New Roman"/>
                <w:spacing w:val="4"/>
                <w:sz w:val="21"/>
              </w:rPr>
              <w:t>100</w:t>
            </w:r>
            <w:r>
              <w:rPr>
                <w:rFonts w:ascii="Times New Roman" w:eastAsia="Times New Roman"/>
                <w:spacing w:val="13"/>
                <w:sz w:val="21"/>
              </w:rPr>
              <w:t xml:space="preserve"> </w:t>
            </w:r>
            <w:r>
              <w:rPr>
                <w:spacing w:val="-1"/>
                <w:sz w:val="21"/>
              </w:rPr>
              <w:t xml:space="preserve">毫米处 </w:t>
            </w:r>
            <w:r>
              <w:rPr>
                <w:rFonts w:ascii="Times New Roman" w:eastAsia="Times New Roman"/>
                <w:spacing w:val="5"/>
                <w:sz w:val="21"/>
              </w:rPr>
              <w:t>VOCs</w:t>
            </w:r>
            <w:r>
              <w:rPr>
                <w:rFonts w:ascii="Times New Roman" w:eastAsia="Times New Roman"/>
                <w:spacing w:val="15"/>
                <w:sz w:val="21"/>
              </w:rPr>
              <w:t xml:space="preserve"> </w:t>
            </w:r>
            <w:r>
              <w:rPr>
                <w:spacing w:val="13"/>
                <w:sz w:val="21"/>
              </w:rPr>
              <w:t>检测浓度超过</w:t>
            </w:r>
          </w:p>
          <w:p>
            <w:pPr>
              <w:pStyle w:val="TableParagraph"/>
              <w:spacing w:before="8"/>
              <w:ind w:left="152" w:right="142"/>
              <w:jc w:val="center"/>
              <w:rPr>
                <w:sz w:val="21"/>
              </w:rPr>
            </w:pPr>
            <w:r>
              <w:rPr>
                <w:rFonts w:ascii="Times New Roman" w:eastAsia="Times New Roman"/>
                <w:sz w:val="21"/>
              </w:rPr>
              <w:t>200ppm</w:t>
            </w:r>
            <w:r>
              <w:rPr>
                <w:sz w:val="21"/>
              </w:rPr>
              <w:t>，其中， 重点区域超过</w:t>
            </w:r>
          </w:p>
          <w:p>
            <w:pPr>
              <w:pStyle w:val="TableParagraph"/>
              <w:spacing w:before="5" w:line="242" w:lineRule="auto"/>
              <w:ind w:left="154" w:right="110" w:hanging="29"/>
              <w:jc w:val="both"/>
              <w:rPr>
                <w:sz w:val="21"/>
              </w:rPr>
            </w:pPr>
            <w:r>
              <w:rPr>
                <w:rFonts w:ascii="Times New Roman" w:eastAsia="Times New Roman"/>
                <w:w w:val="95"/>
                <w:sz w:val="21"/>
              </w:rPr>
              <w:t>100ppm</w:t>
            </w:r>
            <w:r>
              <w:rPr>
                <w:w w:val="95"/>
                <w:sz w:val="21"/>
              </w:rPr>
              <w:t>，以碳计）的集输、储存和</w:t>
            </w:r>
            <w:r>
              <w:rPr>
                <w:sz w:val="21"/>
              </w:rPr>
              <w:t xml:space="preserve">处理过程，应加盖密闭。含 </w:t>
            </w:r>
            <w:r>
              <w:rPr>
                <w:rFonts w:ascii="Times New Roman" w:eastAsia="Times New Roman"/>
                <w:sz w:val="21"/>
              </w:rPr>
              <w:t xml:space="preserve">VOCs </w:t>
            </w:r>
            <w:r>
              <w:rPr>
                <w:sz w:val="21"/>
              </w:rPr>
              <w:t>物料生产和使用过程， 应采取有效</w:t>
            </w:r>
          </w:p>
          <w:p>
            <w:pPr>
              <w:pStyle w:val="TableParagraph"/>
              <w:spacing w:before="1" w:line="250" w:lineRule="exact"/>
              <w:ind w:left="152" w:right="142"/>
              <w:jc w:val="center"/>
              <w:rPr>
                <w:sz w:val="21"/>
              </w:rPr>
            </w:pPr>
            <w:r>
              <w:rPr>
                <w:sz w:val="21"/>
              </w:rPr>
              <w:t>收集措施或在密闭空间中操作。</w:t>
            </w:r>
          </w:p>
        </w:tc>
        <w:tc>
          <w:tcPr>
            <w:tcW w:w="2139" w:type="dxa"/>
            <w:tcBorders>
              <w:top w:val="single" w:sz="2" w:space="0" w:color="000000"/>
              <w:left w:val="single" w:sz="2" w:space="0" w:color="000000"/>
              <w:bottom w:val="single" w:sz="2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58" w:line="242" w:lineRule="auto"/>
              <w:ind w:left="121" w:right="89" w:hanging="3"/>
              <w:rPr>
                <w:sz w:val="21"/>
              </w:rPr>
            </w:pPr>
            <w:r>
              <w:rPr>
                <w:sz w:val="21"/>
              </w:rPr>
              <w:t>本项目降解、清洗、离心、烘干和蒸馏工段产生的非甲烷总烃进行收集处</w:t>
            </w:r>
          </w:p>
          <w:p>
            <w:pPr>
              <w:pStyle w:val="TableParagraph"/>
              <w:spacing w:before="2" w:line="242" w:lineRule="auto"/>
              <w:ind w:left="119" w:right="196" w:hanging="8"/>
              <w:jc w:val="center"/>
              <w:rPr>
                <w:sz w:val="21"/>
              </w:rPr>
            </w:pPr>
            <w:r>
              <w:rPr>
                <w:sz w:val="21"/>
              </w:rPr>
              <w:t>理， 微波加热工段</w:t>
            </w:r>
            <w:r>
              <w:rPr>
                <w:w w:val="95"/>
                <w:sz w:val="21"/>
              </w:rPr>
              <w:t>产生的非甲烷总烃进行收集处理，一同经二级活性炭处</w:t>
            </w:r>
            <w:r>
              <w:rPr>
                <w:sz w:val="21"/>
              </w:rPr>
              <w:t xml:space="preserve">理后引至 </w:t>
            </w:r>
            <w:r>
              <w:rPr>
                <w:rFonts w:ascii="Times New Roman" w:eastAsia="Times New Roman"/>
                <w:sz w:val="21"/>
              </w:rPr>
              <w:t>1#</w:t>
            </w:r>
            <w:r>
              <w:rPr>
                <w:sz w:val="21"/>
              </w:rPr>
              <w:t>排气筒排放， 生产工段</w:t>
            </w:r>
            <w:r>
              <w:rPr>
                <w:w w:val="95"/>
                <w:sz w:val="21"/>
              </w:rPr>
              <w:t>采用局部集气罩收集，引风机风速大</w:t>
            </w:r>
            <w:r>
              <w:rPr>
                <w:sz w:val="21"/>
              </w:rPr>
              <w:t xml:space="preserve">于 </w:t>
            </w:r>
            <w:r>
              <w:rPr>
                <w:rFonts w:ascii="Times New Roman" w:eastAsia="Times New Roman"/>
                <w:sz w:val="21"/>
              </w:rPr>
              <w:t xml:space="preserve">0.3 </w:t>
            </w:r>
            <w:r>
              <w:rPr>
                <w:sz w:val="21"/>
              </w:rPr>
              <w:t>米</w:t>
            </w:r>
            <w:r>
              <w:rPr>
                <w:rFonts w:ascii="Times New Roman" w:eastAsia="Times New Roman"/>
                <w:sz w:val="21"/>
              </w:rPr>
              <w:t>/</w:t>
            </w:r>
            <w:r>
              <w:rPr>
                <w:sz w:val="21"/>
              </w:rPr>
              <w:t xml:space="preserve">秒，净化效率不低于 </w:t>
            </w:r>
            <w:r>
              <w:rPr>
                <w:rFonts w:ascii="Times New Roman" w:eastAsia="Times New Roman"/>
                <w:sz w:val="21"/>
              </w:rPr>
              <w:t>90%</w:t>
            </w:r>
            <w:r>
              <w:rPr>
                <w:sz w:val="21"/>
              </w:rPr>
              <w:t>。</w:t>
            </w:r>
          </w:p>
        </w:tc>
      </w:tr>
    </w:tbl>
    <w:p>
      <w:pPr>
        <w:spacing w:after="0" w:line="242" w:lineRule="auto"/>
        <w:jc w:val="center"/>
        <w:rPr>
          <w:sz w:val="21"/>
        </w:rPr>
        <w:sectPr>
          <w:footerReference w:type="default" r:id="rId25"/>
          <w:pgSz w:w="11910" w:h="16840"/>
          <w:pgMar w:top="1400" w:right="1199" w:bottom="1180" w:left="1220" w:header="0" w:footer="997"/>
          <w:pgNumType w:start="22"/>
          <w:cols w:space="708"/>
        </w:sectPr>
      </w:pPr>
    </w:p>
    <w:tbl>
      <w:tblPr>
        <w:tblStyle w:val="TableNormal20"/>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08"/>
        <w:gridCol w:w="442"/>
        <w:gridCol w:w="2071"/>
        <w:gridCol w:w="3676"/>
        <w:gridCol w:w="2139"/>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2943"/>
          <w:jc w:val="left"/>
        </w:trPr>
        <w:tc>
          <w:tcPr>
            <w:tcW w:w="565"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442" w:type="dxa"/>
            <w:tcBorders>
              <w:top w:val="single" w:sz="24" w:space="0" w:color="000000"/>
              <w:left w:val="nil"/>
              <w:bottom w:val="single" w:sz="2" w:space="0" w:color="000000"/>
              <w:right w:val="single" w:sz="2" w:space="0" w:color="000000"/>
            </w:tcBorders>
          </w:tcPr>
          <w:p>
            <w:pPr>
              <w:pStyle w:val="TableParagraph"/>
              <w:rPr>
                <w:rFonts w:ascii="Times New Roman"/>
                <w:sz w:val="20"/>
              </w:rPr>
            </w:pPr>
          </w:p>
        </w:tc>
        <w:tc>
          <w:tcPr>
            <w:tcW w:w="2071" w:type="dxa"/>
            <w:vMerge w:val="restart"/>
            <w:tcBorders>
              <w:top w:val="single" w:sz="24" w:space="0" w:color="000000"/>
              <w:left w:val="single" w:sz="2" w:space="0" w:color="000000"/>
              <w:bottom w:val="single" w:sz="24" w:space="0" w:color="000000"/>
              <w:right w:val="single" w:sz="2" w:space="0" w:color="000000"/>
            </w:tcBorders>
          </w:tcPr>
          <w:p>
            <w:pPr>
              <w:pStyle w:val="TableParagraph"/>
              <w:rPr>
                <w:rFonts w:ascii="Times New Roman"/>
                <w:sz w:val="20"/>
              </w:rPr>
            </w:pPr>
          </w:p>
        </w:tc>
        <w:tc>
          <w:tcPr>
            <w:tcW w:w="3676" w:type="dxa"/>
            <w:tcBorders>
              <w:top w:val="single" w:sz="24" w:space="0" w:color="000000"/>
              <w:left w:val="single" w:sz="2" w:space="0" w:color="000000"/>
              <w:bottom w:val="single" w:sz="2" w:space="0" w:color="000000"/>
              <w:right w:val="single" w:sz="2" w:space="0" w:color="000000"/>
            </w:tcBorders>
          </w:tcPr>
          <w:p>
            <w:pPr>
              <w:pStyle w:val="TableParagraph"/>
              <w:spacing w:line="244" w:lineRule="exact"/>
              <w:ind w:left="154" w:right="113"/>
              <w:jc w:val="center"/>
              <w:rPr>
                <w:sz w:val="21"/>
              </w:rPr>
            </w:pPr>
            <w:r>
              <w:rPr>
                <w:sz w:val="21"/>
              </w:rPr>
              <w:t>提高废气收集率。遵循</w:t>
            </w:r>
            <w:r>
              <w:rPr>
                <w:rFonts w:ascii="Times New Roman" w:eastAsia="Times New Roman" w:hAnsi="Times New Roman"/>
                <w:sz w:val="21"/>
              </w:rPr>
              <w:t>“</w:t>
            </w:r>
            <w:r>
              <w:rPr>
                <w:sz w:val="21"/>
              </w:rPr>
              <w:t>应收尽收、</w:t>
            </w:r>
          </w:p>
          <w:p>
            <w:pPr>
              <w:pStyle w:val="TableParagraph"/>
              <w:spacing w:before="4" w:line="242" w:lineRule="auto"/>
              <w:ind w:left="147" w:right="106" w:hanging="29"/>
              <w:jc w:val="both"/>
              <w:rPr>
                <w:sz w:val="21"/>
              </w:rPr>
            </w:pPr>
            <w:r>
              <w:rPr>
                <w:w w:val="95"/>
                <w:sz w:val="21"/>
              </w:rPr>
              <w:t>分质收集</w:t>
            </w:r>
            <w:r>
              <w:rPr>
                <w:rFonts w:ascii="Times New Roman" w:eastAsia="Times New Roman" w:hAnsi="Times New Roman"/>
                <w:w w:val="95"/>
                <w:sz w:val="21"/>
              </w:rPr>
              <w:t>”</w:t>
            </w:r>
            <w:r>
              <w:rPr>
                <w:w w:val="95"/>
                <w:sz w:val="21"/>
              </w:rPr>
              <w:t>的原则，科学设计废气收</w:t>
            </w:r>
            <w:r>
              <w:rPr>
                <w:sz w:val="21"/>
              </w:rPr>
              <w:t xml:space="preserve">集系统， 将无组织排放转变为有组织排放进行控制。采用全密闭集气罩或密闭空间的，除行业有特殊要求外，应保持微负压状态，并根据相关规范合理设置通风量。采用局部集气罩的，距集气罩开口面最远处的 </w:t>
            </w:r>
            <w:r>
              <w:rPr>
                <w:rFonts w:ascii="Times New Roman" w:eastAsia="Times New Roman" w:hAnsi="Times New Roman"/>
                <w:sz w:val="21"/>
              </w:rPr>
              <w:t xml:space="preserve">VOCs </w:t>
            </w:r>
            <w:r>
              <w:rPr>
                <w:sz w:val="21"/>
              </w:rPr>
              <w:t xml:space="preserve">无组织排放位置，控制风速应不低于 </w:t>
            </w:r>
            <w:r>
              <w:rPr>
                <w:rFonts w:ascii="Times New Roman" w:eastAsia="Times New Roman" w:hAnsi="Times New Roman"/>
                <w:sz w:val="21"/>
              </w:rPr>
              <w:t xml:space="preserve">0.3 </w:t>
            </w:r>
            <w:r>
              <w:rPr>
                <w:sz w:val="21"/>
              </w:rPr>
              <w:t>米</w:t>
            </w:r>
            <w:r>
              <w:rPr>
                <w:rFonts w:ascii="Times New Roman" w:eastAsia="Times New Roman" w:hAnsi="Times New Roman"/>
                <w:sz w:val="21"/>
              </w:rPr>
              <w:t>/</w:t>
            </w:r>
            <w:r>
              <w:rPr>
                <w:sz w:val="21"/>
              </w:rPr>
              <w:t>秒，有行业要</w:t>
            </w:r>
          </w:p>
          <w:p>
            <w:pPr>
              <w:pStyle w:val="TableParagraph"/>
              <w:spacing w:before="5" w:line="225" w:lineRule="exact"/>
              <w:ind w:left="150" w:right="142"/>
              <w:jc w:val="center"/>
              <w:rPr>
                <w:sz w:val="21"/>
              </w:rPr>
            </w:pPr>
            <w:r>
              <w:rPr>
                <w:sz w:val="21"/>
              </w:rPr>
              <w:t>求的按相关规定执行。</w:t>
            </w:r>
          </w:p>
        </w:tc>
        <w:tc>
          <w:tcPr>
            <w:tcW w:w="2139" w:type="dxa"/>
            <w:tcBorders>
              <w:top w:val="single" w:sz="24" w:space="0" w:color="000000"/>
              <w:left w:val="single" w:sz="2" w:space="0" w:color="000000"/>
              <w:bottom w:val="single" w:sz="2" w:space="0" w:color="000000"/>
            </w:tcBorders>
          </w:tcPr>
          <w:p>
            <w:pPr>
              <w:pStyle w:val="TableParagraph"/>
              <w:rPr>
                <w:rFonts w:ascii="Times New Roman"/>
                <w:sz w:val="20"/>
              </w:rPr>
            </w:pPr>
          </w:p>
        </w:tc>
      </w:tr>
      <w:tr>
        <w:tblPrEx>
          <w:tblW w:w="0" w:type="auto"/>
          <w:jc w:val="left"/>
          <w:tblInd w:w="247" w:type="dxa"/>
          <w:tblLayout w:type="fixed"/>
          <w:tblCellMar>
            <w:top w:w="0" w:type="dxa"/>
            <w:left w:w="0" w:type="dxa"/>
            <w:bottom w:w="0" w:type="dxa"/>
            <w:right w:w="0" w:type="dxa"/>
          </w:tblCellMar>
          <w:tblLook w:val="01E0"/>
        </w:tblPrEx>
        <w:trPr>
          <w:trHeight w:val="10864"/>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single" w:sz="24" w:space="0" w:color="000000"/>
              <w:right w:val="single" w:sz="2"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4"/>
              <w:rPr>
                <w:sz w:val="17"/>
              </w:rPr>
            </w:pPr>
          </w:p>
          <w:p>
            <w:pPr>
              <w:pStyle w:val="TableParagraph"/>
              <w:spacing w:before="1"/>
              <w:ind w:left="121"/>
              <w:rPr>
                <w:rFonts w:ascii="Times New Roman"/>
                <w:sz w:val="21"/>
              </w:rPr>
            </w:pPr>
            <w:r>
              <w:rPr>
                <w:rFonts w:ascii="Times New Roman"/>
                <w:sz w:val="21"/>
              </w:rPr>
              <w:t>10</w:t>
            </w:r>
          </w:p>
        </w:tc>
        <w:tc>
          <w:tcPr>
            <w:tcW w:w="2071" w:type="dxa"/>
            <w:vMerge/>
            <w:tcBorders>
              <w:top w:val="nil"/>
              <w:left w:val="single" w:sz="2" w:space="0" w:color="000000"/>
              <w:bottom w:val="single" w:sz="24" w:space="0" w:color="000000"/>
              <w:right w:val="single" w:sz="2" w:space="0" w:color="000000"/>
            </w:tcBorders>
          </w:tcPr>
          <w:p>
            <w:pPr>
              <w:rPr>
                <w:sz w:val="2"/>
                <w:szCs w:val="2"/>
              </w:rPr>
            </w:pPr>
          </w:p>
        </w:tc>
        <w:tc>
          <w:tcPr>
            <w:tcW w:w="3676" w:type="dxa"/>
            <w:tcBorders>
              <w:top w:val="single" w:sz="2" w:space="0" w:color="000000"/>
              <w:left w:val="single" w:sz="2" w:space="0" w:color="000000"/>
              <w:bottom w:val="single" w:sz="24" w:space="0" w:color="000000"/>
              <w:right w:val="single" w:sz="2" w:space="0" w:color="000000"/>
            </w:tcBorders>
          </w:tcPr>
          <w:p>
            <w:pPr>
              <w:pStyle w:val="TableParagraph"/>
              <w:spacing w:line="240" w:lineRule="exact"/>
              <w:ind w:left="152" w:right="142"/>
              <w:jc w:val="center"/>
              <w:rPr>
                <w:sz w:val="21"/>
              </w:rPr>
            </w:pPr>
            <w:r>
              <w:rPr>
                <w:sz w:val="21"/>
              </w:rPr>
              <w:t>（三）推进建设适宜高效的治污设</w:t>
            </w:r>
          </w:p>
          <w:p>
            <w:pPr>
              <w:pStyle w:val="TableParagraph"/>
              <w:spacing w:before="4" w:line="242" w:lineRule="auto"/>
              <w:ind w:left="118" w:right="-15" w:hanging="113"/>
              <w:jc w:val="center"/>
              <w:rPr>
                <w:sz w:val="21"/>
              </w:rPr>
            </w:pPr>
            <w:r>
              <w:rPr>
                <w:spacing w:val="14"/>
                <w:sz w:val="21"/>
              </w:rPr>
              <w:t xml:space="preserve">施。企业新建治污设施或对现有治 污设施实施改造，应依据排放废气 </w:t>
            </w:r>
            <w:r>
              <w:rPr>
                <w:spacing w:val="9"/>
                <w:w w:val="95"/>
                <w:sz w:val="21"/>
              </w:rPr>
              <w:t xml:space="preserve">的浓度、组分、风量，温度、湿度、 </w:t>
            </w:r>
            <w:r>
              <w:rPr>
                <w:spacing w:val="14"/>
                <w:sz w:val="21"/>
              </w:rPr>
              <w:t xml:space="preserve">压力，以及生产工况等，合理选择 治理技术。鼓励企业采用多种技术 </w:t>
            </w:r>
            <w:r>
              <w:rPr>
                <w:spacing w:val="3"/>
                <w:sz w:val="21"/>
              </w:rPr>
              <w:t xml:space="preserve">的组合工艺，提高 </w:t>
            </w:r>
            <w:r>
              <w:rPr>
                <w:rFonts w:ascii="Times New Roman" w:eastAsia="Times New Roman"/>
                <w:spacing w:val="5"/>
                <w:sz w:val="21"/>
              </w:rPr>
              <w:t>VOCs</w:t>
            </w:r>
            <w:r>
              <w:rPr>
                <w:rFonts w:ascii="Times New Roman" w:eastAsia="Times New Roman"/>
                <w:spacing w:val="8"/>
                <w:sz w:val="21"/>
              </w:rPr>
              <w:t xml:space="preserve"> </w:t>
            </w:r>
            <w:r>
              <w:rPr>
                <w:spacing w:val="12"/>
                <w:sz w:val="21"/>
              </w:rPr>
              <w:t>治理效率。</w:t>
            </w:r>
            <w:r>
              <w:rPr>
                <w:spacing w:val="4"/>
                <w:sz w:val="21"/>
              </w:rPr>
              <w:t xml:space="preserve">低浓度、大风量废气， 宜采用沸石 </w:t>
            </w:r>
            <w:r>
              <w:rPr>
                <w:spacing w:val="14"/>
                <w:sz w:val="21"/>
              </w:rPr>
              <w:t xml:space="preserve">转轮吸附、活性炭吸附、减风增浓 </w:t>
            </w:r>
            <w:r>
              <w:rPr>
                <w:spacing w:val="8"/>
                <w:sz w:val="21"/>
              </w:rPr>
              <w:t xml:space="preserve">等浓缩技术，提高 </w:t>
            </w:r>
            <w:r>
              <w:rPr>
                <w:rFonts w:ascii="Times New Roman" w:eastAsia="Times New Roman"/>
                <w:spacing w:val="5"/>
                <w:sz w:val="21"/>
              </w:rPr>
              <w:t>VOCs</w:t>
            </w:r>
            <w:r>
              <w:rPr>
                <w:rFonts w:ascii="Times New Roman" w:eastAsia="Times New Roman"/>
                <w:spacing w:val="13"/>
                <w:sz w:val="21"/>
              </w:rPr>
              <w:t xml:space="preserve"> </w:t>
            </w:r>
            <w:r>
              <w:rPr>
                <w:spacing w:val="12"/>
                <w:sz w:val="21"/>
              </w:rPr>
              <w:t xml:space="preserve">浓度后净 </w:t>
            </w:r>
            <w:r>
              <w:rPr>
                <w:spacing w:val="-3"/>
                <w:sz w:val="21"/>
              </w:rPr>
              <w:t xml:space="preserve">化处理； 高浓度废气， 优先进行溶 剂回收， 难以回收的， 宜采用高温 </w:t>
            </w:r>
            <w:r>
              <w:rPr>
                <w:spacing w:val="16"/>
                <w:sz w:val="21"/>
              </w:rPr>
              <w:t>焚烧、催化燃烧等技术。油气（</w:t>
            </w:r>
            <w:r>
              <w:rPr>
                <w:sz w:val="21"/>
              </w:rPr>
              <w:t xml:space="preserve">溶 </w:t>
            </w:r>
            <w:r>
              <w:rPr>
                <w:spacing w:val="16"/>
                <w:sz w:val="21"/>
              </w:rPr>
              <w:t>剂）回收宜采用冷凝</w:t>
            </w:r>
            <w:r>
              <w:rPr>
                <w:rFonts w:ascii="Times New Roman" w:eastAsia="Times New Roman"/>
                <w:spacing w:val="6"/>
                <w:sz w:val="21"/>
              </w:rPr>
              <w:t>+</w:t>
            </w:r>
            <w:r>
              <w:rPr>
                <w:spacing w:val="16"/>
                <w:sz w:val="21"/>
              </w:rPr>
              <w:t>吸附、吸附</w:t>
            </w:r>
            <w:r>
              <w:rPr>
                <w:rFonts w:ascii="Times New Roman" w:eastAsia="Times New Roman"/>
                <w:sz w:val="21"/>
              </w:rPr>
              <w:t xml:space="preserve">+ </w:t>
            </w:r>
            <w:r>
              <w:rPr>
                <w:spacing w:val="11"/>
                <w:sz w:val="21"/>
              </w:rPr>
              <w:t>吸收、膜分离</w:t>
            </w:r>
            <w:r>
              <w:rPr>
                <w:rFonts w:ascii="Times New Roman" w:eastAsia="Times New Roman"/>
                <w:spacing w:val="9"/>
                <w:sz w:val="21"/>
              </w:rPr>
              <w:t>+</w:t>
            </w:r>
            <w:r>
              <w:rPr>
                <w:spacing w:val="9"/>
                <w:sz w:val="21"/>
              </w:rPr>
              <w:t xml:space="preserve">吸附等技术。低温等 </w:t>
            </w:r>
            <w:r>
              <w:rPr>
                <w:spacing w:val="14"/>
                <w:sz w:val="21"/>
              </w:rPr>
              <w:t xml:space="preserve">离子、光催化、光氧化技术主要适 </w:t>
            </w:r>
            <w:r>
              <w:rPr>
                <w:spacing w:val="4"/>
                <w:sz w:val="21"/>
              </w:rPr>
              <w:t xml:space="preserve">用于恶臭异味等治理； 生物法主要 </w:t>
            </w:r>
            <w:r>
              <w:rPr>
                <w:spacing w:val="5"/>
                <w:sz w:val="21"/>
              </w:rPr>
              <w:t xml:space="preserve">适用于低浓度 </w:t>
            </w:r>
            <w:r>
              <w:rPr>
                <w:rFonts w:ascii="Times New Roman" w:eastAsia="Times New Roman"/>
                <w:spacing w:val="5"/>
                <w:sz w:val="21"/>
              </w:rPr>
              <w:t>VOCs</w:t>
            </w:r>
            <w:r>
              <w:rPr>
                <w:rFonts w:ascii="Times New Roman" w:eastAsia="Times New Roman"/>
                <w:spacing w:val="13"/>
                <w:sz w:val="21"/>
              </w:rPr>
              <w:t xml:space="preserve"> </w:t>
            </w:r>
            <w:r>
              <w:rPr>
                <w:spacing w:val="13"/>
                <w:sz w:val="21"/>
              </w:rPr>
              <w:t xml:space="preserve">废气治理和恶 </w:t>
            </w:r>
            <w:r>
              <w:rPr>
                <w:spacing w:val="9"/>
                <w:sz w:val="21"/>
              </w:rPr>
              <w:t xml:space="preserve">臭异味治理。非水溶性的 </w:t>
            </w:r>
            <w:r>
              <w:rPr>
                <w:rFonts w:ascii="Times New Roman" w:eastAsia="Times New Roman"/>
                <w:spacing w:val="5"/>
                <w:sz w:val="21"/>
              </w:rPr>
              <w:t>VOCs</w:t>
            </w:r>
            <w:r>
              <w:rPr>
                <w:rFonts w:ascii="Times New Roman" w:eastAsia="Times New Roman"/>
                <w:spacing w:val="13"/>
                <w:sz w:val="21"/>
              </w:rPr>
              <w:t xml:space="preserve"> </w:t>
            </w:r>
            <w:r>
              <w:rPr>
                <w:sz w:val="21"/>
              </w:rPr>
              <w:t xml:space="preserve">废 </w:t>
            </w:r>
            <w:r>
              <w:rPr>
                <w:spacing w:val="14"/>
                <w:sz w:val="21"/>
              </w:rPr>
              <w:t xml:space="preserve">气禁止采用水或水溶液喷淋吸收处 </w:t>
            </w:r>
            <w:r>
              <w:rPr>
                <w:spacing w:val="9"/>
                <w:w w:val="95"/>
                <w:sz w:val="21"/>
              </w:rPr>
              <w:t xml:space="preserve">理。采用一次性活性炭吸附技术的， </w:t>
            </w:r>
            <w:r>
              <w:rPr>
                <w:spacing w:val="14"/>
                <w:sz w:val="21"/>
              </w:rPr>
              <w:t xml:space="preserve">应定期更换活性炭，废旧活性炭应 再生或处理处置。有条件的工业园 区和产业集群等，推广集中喷涂、 </w:t>
            </w:r>
            <w:r>
              <w:rPr>
                <w:spacing w:val="9"/>
                <w:w w:val="95"/>
                <w:sz w:val="21"/>
              </w:rPr>
              <w:t xml:space="preserve">溶剂集中回收、活性炭集中再生等， </w:t>
            </w:r>
            <w:r>
              <w:rPr>
                <w:spacing w:val="9"/>
                <w:sz w:val="21"/>
              </w:rPr>
              <w:t xml:space="preserve">加强资源共享，提高 </w:t>
            </w:r>
            <w:r>
              <w:rPr>
                <w:rFonts w:ascii="Times New Roman" w:eastAsia="Times New Roman"/>
                <w:spacing w:val="5"/>
                <w:sz w:val="21"/>
              </w:rPr>
              <w:t>VOCs</w:t>
            </w:r>
            <w:r>
              <w:rPr>
                <w:rFonts w:ascii="Times New Roman" w:eastAsia="Times New Roman"/>
                <w:spacing w:val="11"/>
                <w:sz w:val="21"/>
              </w:rPr>
              <w:t xml:space="preserve"> </w:t>
            </w:r>
            <w:r>
              <w:rPr>
                <w:spacing w:val="10"/>
                <w:sz w:val="21"/>
              </w:rPr>
              <w:t xml:space="preserve">治理效 </w:t>
            </w:r>
            <w:r>
              <w:rPr>
                <w:spacing w:val="8"/>
                <w:sz w:val="21"/>
              </w:rPr>
              <w:t>率。</w:t>
            </w:r>
          </w:p>
          <w:p>
            <w:pPr>
              <w:pStyle w:val="TableParagraph"/>
              <w:spacing w:before="15" w:line="242" w:lineRule="auto"/>
              <w:ind w:left="154" w:right="142"/>
              <w:jc w:val="center"/>
              <w:rPr>
                <w:sz w:val="21"/>
              </w:rPr>
            </w:pPr>
            <w:r>
              <w:rPr>
                <w:spacing w:val="14"/>
                <w:w w:val="95"/>
                <w:sz w:val="21"/>
              </w:rPr>
              <w:t>规范工程设计。采用吸附处理工艺的，应满足《吸附法工业有机废气治理工程技术规范》要求。采用催化燃烧工艺的，应满足《催化燃烧</w:t>
            </w:r>
            <w:r>
              <w:rPr>
                <w:spacing w:val="14"/>
                <w:sz w:val="21"/>
              </w:rPr>
              <w:t xml:space="preserve">法工业有机废气治理工程技术规 </w:t>
            </w:r>
            <w:r>
              <w:rPr>
                <w:spacing w:val="14"/>
                <w:w w:val="95"/>
                <w:sz w:val="21"/>
              </w:rPr>
              <w:t>范》要求。采用蓄热燃烧等其他处理工艺的，应按相关技术规范要求</w:t>
            </w:r>
            <w:r>
              <w:rPr>
                <w:spacing w:val="10"/>
                <w:sz w:val="21"/>
              </w:rPr>
              <w:t>设计。</w:t>
            </w:r>
          </w:p>
          <w:p>
            <w:pPr>
              <w:pStyle w:val="TableParagraph"/>
              <w:spacing w:before="5" w:line="242" w:lineRule="auto"/>
              <w:ind w:left="118" w:right="106" w:firstLine="36"/>
              <w:jc w:val="both"/>
              <w:rPr>
                <w:sz w:val="21"/>
              </w:rPr>
            </w:pPr>
            <w:r>
              <w:rPr>
                <w:spacing w:val="14"/>
                <w:sz w:val="21"/>
              </w:rPr>
              <w:t>实行重点排放源排放浓度与去除效率双重控制。车间或生产设施收集</w:t>
            </w:r>
            <w:r>
              <w:rPr>
                <w:spacing w:val="11"/>
                <w:sz w:val="21"/>
              </w:rPr>
              <w:t>排放的废气，</w:t>
            </w:r>
            <w:r>
              <w:rPr>
                <w:rFonts w:ascii="Times New Roman" w:eastAsia="Times New Roman"/>
                <w:spacing w:val="-11"/>
                <w:sz w:val="21"/>
              </w:rPr>
              <w:t>VOCs</w:t>
            </w:r>
            <w:r>
              <w:rPr>
                <w:rFonts w:ascii="Times New Roman" w:eastAsia="Times New Roman"/>
                <w:spacing w:val="3"/>
                <w:sz w:val="21"/>
              </w:rPr>
              <w:t xml:space="preserve"> </w:t>
            </w:r>
            <w:r>
              <w:rPr>
                <w:spacing w:val="13"/>
                <w:sz w:val="21"/>
              </w:rPr>
              <w:t>初始排放速率大</w:t>
            </w:r>
            <w:r>
              <w:rPr>
                <w:spacing w:val="-3"/>
                <w:sz w:val="21"/>
              </w:rPr>
              <w:t xml:space="preserve">于等于 </w:t>
            </w:r>
            <w:r>
              <w:rPr>
                <w:rFonts w:ascii="Times New Roman" w:eastAsia="Times New Roman"/>
                <w:sz w:val="21"/>
              </w:rPr>
              <w:t>3</w:t>
            </w:r>
            <w:r>
              <w:rPr>
                <w:rFonts w:ascii="Times New Roman" w:eastAsia="Times New Roman"/>
                <w:spacing w:val="6"/>
                <w:sz w:val="21"/>
              </w:rPr>
              <w:t xml:space="preserve"> </w:t>
            </w:r>
            <w:r>
              <w:rPr>
                <w:spacing w:val="16"/>
                <w:sz w:val="21"/>
              </w:rPr>
              <w:t>千克</w:t>
            </w:r>
            <w:r>
              <w:rPr>
                <w:rFonts w:ascii="Times New Roman" w:eastAsia="Times New Roman"/>
                <w:spacing w:val="9"/>
                <w:sz w:val="21"/>
              </w:rPr>
              <w:t>/</w:t>
            </w:r>
            <w:r>
              <w:rPr>
                <w:spacing w:val="14"/>
                <w:sz w:val="21"/>
              </w:rPr>
              <w:t>小时、重点区域大于</w:t>
            </w:r>
          </w:p>
          <w:p>
            <w:pPr>
              <w:pStyle w:val="TableParagraph"/>
              <w:spacing w:before="2" w:line="250" w:lineRule="exact"/>
              <w:ind w:left="121"/>
              <w:jc w:val="both"/>
              <w:rPr>
                <w:sz w:val="21"/>
              </w:rPr>
            </w:pPr>
            <w:r>
              <w:rPr>
                <w:spacing w:val="-8"/>
                <w:sz w:val="21"/>
              </w:rPr>
              <w:t xml:space="preserve">等于 </w:t>
            </w:r>
            <w:r>
              <w:rPr>
                <w:rFonts w:ascii="Times New Roman" w:eastAsia="Times New Roman"/>
                <w:sz w:val="21"/>
              </w:rPr>
              <w:t>2</w:t>
            </w:r>
            <w:r>
              <w:rPr>
                <w:rFonts w:ascii="Times New Roman" w:eastAsia="Times New Roman"/>
                <w:spacing w:val="7"/>
                <w:sz w:val="21"/>
              </w:rPr>
              <w:t xml:space="preserve"> </w:t>
            </w:r>
            <w:r>
              <w:rPr>
                <w:spacing w:val="16"/>
                <w:sz w:val="21"/>
              </w:rPr>
              <w:t>千克</w:t>
            </w:r>
            <w:r>
              <w:rPr>
                <w:rFonts w:ascii="Times New Roman" w:eastAsia="Times New Roman"/>
                <w:spacing w:val="9"/>
                <w:sz w:val="21"/>
              </w:rPr>
              <w:t>/</w:t>
            </w:r>
            <w:r>
              <w:rPr>
                <w:spacing w:val="1"/>
                <w:sz w:val="21"/>
              </w:rPr>
              <w:t>小时的， 应加大控制力</w:t>
            </w:r>
          </w:p>
        </w:tc>
        <w:tc>
          <w:tcPr>
            <w:tcW w:w="2139" w:type="dxa"/>
            <w:tcBorders>
              <w:top w:val="single" w:sz="2" w:space="0" w:color="000000"/>
              <w:left w:val="single" w:sz="2" w:space="0" w:color="000000"/>
              <w:bottom w:val="single" w:sz="2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23"/>
              </w:rPr>
            </w:pPr>
          </w:p>
          <w:p>
            <w:pPr>
              <w:pStyle w:val="TableParagraph"/>
              <w:spacing w:before="1" w:line="242" w:lineRule="auto"/>
              <w:ind w:left="121" w:right="89" w:hanging="3"/>
              <w:rPr>
                <w:sz w:val="21"/>
              </w:rPr>
            </w:pPr>
            <w:r>
              <w:rPr>
                <w:sz w:val="21"/>
              </w:rPr>
              <w:t>本项目降解、清洗、离心、烘干和蒸馏工段产生的非甲烷总烃进行收集处</w:t>
            </w:r>
          </w:p>
          <w:p>
            <w:pPr>
              <w:pStyle w:val="TableParagraph"/>
              <w:spacing w:before="2" w:line="242" w:lineRule="auto"/>
              <w:ind w:left="119" w:right="202" w:hanging="1"/>
              <w:jc w:val="center"/>
              <w:rPr>
                <w:sz w:val="21"/>
              </w:rPr>
            </w:pPr>
            <w:r>
              <w:rPr>
                <w:sz w:val="21"/>
              </w:rPr>
              <w:t>理， 微波加热工段</w:t>
            </w:r>
            <w:r>
              <w:rPr>
                <w:w w:val="95"/>
                <w:sz w:val="21"/>
              </w:rPr>
              <w:t>产生的非甲烷总烃进行收集处理，一同经二级活性炭处</w:t>
            </w:r>
            <w:r>
              <w:rPr>
                <w:sz w:val="21"/>
              </w:rPr>
              <w:t xml:space="preserve">理后引至 </w:t>
            </w:r>
            <w:r>
              <w:rPr>
                <w:rFonts w:ascii="Times New Roman" w:eastAsia="Times New Roman"/>
                <w:sz w:val="21"/>
              </w:rPr>
              <w:t>1#</w:t>
            </w:r>
            <w:r>
              <w:rPr>
                <w:sz w:val="21"/>
              </w:rPr>
              <w:t xml:space="preserve">排气筒排放， 净化效率不低于 </w:t>
            </w:r>
            <w:r>
              <w:rPr>
                <w:rFonts w:ascii="Times New Roman" w:eastAsia="Times New Roman"/>
                <w:sz w:val="21"/>
              </w:rPr>
              <w:t>90%</w:t>
            </w:r>
            <w:r>
              <w:rPr>
                <w:sz w:val="21"/>
              </w:rPr>
              <w:t>。其中二级活性吸附为</w:t>
            </w:r>
          </w:p>
          <w:p>
            <w:pPr>
              <w:pStyle w:val="TableParagraph"/>
              <w:spacing w:before="5" w:line="242" w:lineRule="auto"/>
              <w:ind w:left="119" w:right="89" w:firstLine="2"/>
              <w:jc w:val="both"/>
              <w:rPr>
                <w:sz w:val="21"/>
              </w:rPr>
            </w:pPr>
            <w:r>
              <w:rPr>
                <w:sz w:val="21"/>
              </w:rPr>
              <w:t>《吸附法工业有机废气治理工程技术规范》中推荐工艺。</w:t>
            </w:r>
          </w:p>
        </w:tc>
      </w:tr>
    </w:tbl>
    <w:p>
      <w:pPr>
        <w:spacing w:after="0" w:line="242" w:lineRule="auto"/>
        <w:jc w:val="both"/>
        <w:rPr>
          <w:sz w:val="21"/>
        </w:rPr>
        <w:sectPr>
          <w:footerReference w:type="default" r:id="rId26"/>
          <w:pgSz w:w="11910" w:h="16840"/>
          <w:pgMar w:top="1400" w:right="1199" w:bottom="1180" w:left="1220" w:header="0" w:footer="997"/>
          <w:pgNumType w:start="23"/>
          <w:cols w:space="708"/>
        </w:sectPr>
      </w:pPr>
    </w:p>
    <w:tbl>
      <w:tblPr>
        <w:tblStyle w:val="TableNormal21"/>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08"/>
        <w:gridCol w:w="442"/>
        <w:gridCol w:w="2071"/>
        <w:gridCol w:w="3676"/>
        <w:gridCol w:w="2139"/>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596"/>
          <w:jc w:val="left"/>
        </w:trPr>
        <w:tc>
          <w:tcPr>
            <w:tcW w:w="565"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442" w:type="dxa"/>
            <w:tcBorders>
              <w:top w:val="single" w:sz="24" w:space="0" w:color="000000"/>
              <w:left w:val="nil"/>
              <w:bottom w:val="single" w:sz="2" w:space="0" w:color="000000"/>
              <w:right w:val="single" w:sz="2" w:space="0" w:color="000000"/>
            </w:tcBorders>
          </w:tcPr>
          <w:p>
            <w:pPr>
              <w:pStyle w:val="TableParagraph"/>
              <w:rPr>
                <w:rFonts w:ascii="Times New Roman"/>
                <w:sz w:val="20"/>
              </w:rPr>
            </w:pPr>
          </w:p>
        </w:tc>
        <w:tc>
          <w:tcPr>
            <w:tcW w:w="2071" w:type="dxa"/>
            <w:tcBorders>
              <w:top w:val="single" w:sz="24" w:space="0" w:color="000000"/>
              <w:left w:val="single" w:sz="2" w:space="0" w:color="000000"/>
              <w:bottom w:val="single" w:sz="2" w:space="0" w:color="000000"/>
              <w:right w:val="single" w:sz="2" w:space="0" w:color="000000"/>
            </w:tcBorders>
          </w:tcPr>
          <w:p>
            <w:pPr>
              <w:pStyle w:val="TableParagraph"/>
              <w:rPr>
                <w:rFonts w:ascii="Times New Roman"/>
                <w:sz w:val="20"/>
              </w:rPr>
            </w:pPr>
          </w:p>
        </w:tc>
        <w:tc>
          <w:tcPr>
            <w:tcW w:w="3676" w:type="dxa"/>
            <w:tcBorders>
              <w:top w:val="single" w:sz="24" w:space="0" w:color="000000"/>
              <w:left w:val="single" w:sz="2" w:space="0" w:color="000000"/>
              <w:bottom w:val="single" w:sz="2" w:space="0" w:color="000000"/>
              <w:right w:val="single" w:sz="2" w:space="0" w:color="000000"/>
            </w:tcBorders>
          </w:tcPr>
          <w:p>
            <w:pPr>
              <w:pStyle w:val="TableParagraph"/>
              <w:spacing w:line="244" w:lineRule="exact"/>
              <w:ind w:left="152" w:right="142"/>
              <w:jc w:val="center"/>
              <w:rPr>
                <w:sz w:val="21"/>
              </w:rPr>
            </w:pPr>
            <w:r>
              <w:rPr>
                <w:spacing w:val="14"/>
                <w:w w:val="95"/>
                <w:sz w:val="21"/>
              </w:rPr>
              <w:t>度，除确保排放浓度稳定达标外，</w:t>
            </w:r>
          </w:p>
          <w:p>
            <w:pPr>
              <w:pStyle w:val="TableParagraph"/>
              <w:spacing w:before="4" w:line="242" w:lineRule="auto"/>
              <w:ind w:left="147" w:right="137" w:firstLine="7"/>
              <w:jc w:val="both"/>
              <w:rPr>
                <w:sz w:val="21"/>
              </w:rPr>
            </w:pPr>
            <w:r>
              <w:rPr>
                <w:spacing w:val="14"/>
                <w:w w:val="95"/>
                <w:sz w:val="21"/>
              </w:rPr>
              <w:t>还应实行去除效率控制，去除效率</w:t>
            </w:r>
            <w:r>
              <w:rPr>
                <w:spacing w:val="-3"/>
                <w:sz w:val="21"/>
              </w:rPr>
              <w:t xml:space="preserve">不低于 </w:t>
            </w:r>
            <w:r>
              <w:rPr>
                <w:rFonts w:ascii="Times New Roman" w:eastAsia="Times New Roman"/>
                <w:spacing w:val="9"/>
                <w:sz w:val="21"/>
              </w:rPr>
              <w:t>80%</w:t>
            </w:r>
            <w:r>
              <w:rPr>
                <w:spacing w:val="12"/>
                <w:sz w:val="21"/>
              </w:rPr>
              <w:t>；采用的原辅材料符合</w:t>
            </w:r>
            <w:r>
              <w:rPr>
                <w:spacing w:val="3"/>
                <w:sz w:val="21"/>
              </w:rPr>
              <w:t xml:space="preserve">国家有关低 </w:t>
            </w:r>
            <w:r>
              <w:rPr>
                <w:rFonts w:ascii="Times New Roman" w:eastAsia="Times New Roman"/>
                <w:spacing w:val="5"/>
                <w:sz w:val="21"/>
              </w:rPr>
              <w:t>VOCs</w:t>
            </w:r>
            <w:r>
              <w:rPr>
                <w:rFonts w:ascii="Times New Roman" w:eastAsia="Times New Roman"/>
                <w:spacing w:val="11"/>
                <w:sz w:val="21"/>
              </w:rPr>
              <w:t xml:space="preserve"> </w:t>
            </w:r>
            <w:r>
              <w:rPr>
                <w:spacing w:val="13"/>
                <w:sz w:val="21"/>
              </w:rPr>
              <w:t>含量产品规定的</w:t>
            </w:r>
            <w:r>
              <w:rPr>
                <w:spacing w:val="14"/>
                <w:w w:val="95"/>
                <w:sz w:val="21"/>
              </w:rPr>
              <w:t>除外，有行业排放标准的按其相关</w:t>
            </w:r>
          </w:p>
          <w:p>
            <w:pPr>
              <w:pStyle w:val="TableParagraph"/>
              <w:spacing w:before="3" w:line="238" w:lineRule="exact"/>
              <w:ind w:left="154" w:right="142"/>
              <w:jc w:val="center"/>
              <w:rPr>
                <w:sz w:val="21"/>
              </w:rPr>
            </w:pPr>
            <w:r>
              <w:rPr>
                <w:sz w:val="21"/>
              </w:rPr>
              <w:t>规定执行。</w:t>
            </w:r>
          </w:p>
        </w:tc>
        <w:tc>
          <w:tcPr>
            <w:tcW w:w="2139" w:type="dxa"/>
            <w:tcBorders>
              <w:top w:val="single" w:sz="24" w:space="0" w:color="000000"/>
              <w:left w:val="single" w:sz="2" w:space="0" w:color="000000"/>
              <w:bottom w:val="single" w:sz="2" w:space="0" w:color="000000"/>
            </w:tcBorders>
          </w:tcPr>
          <w:p>
            <w:pPr>
              <w:pStyle w:val="TableParagraph"/>
              <w:rPr>
                <w:rFonts w:ascii="Times New Roman"/>
                <w:sz w:val="20"/>
              </w:rPr>
            </w:pPr>
          </w:p>
        </w:tc>
      </w:tr>
      <w:tr>
        <w:tblPrEx>
          <w:tblW w:w="0" w:type="auto"/>
          <w:jc w:val="left"/>
          <w:tblInd w:w="247" w:type="dxa"/>
          <w:tblLayout w:type="fixed"/>
          <w:tblCellMar>
            <w:top w:w="0" w:type="dxa"/>
            <w:left w:w="0" w:type="dxa"/>
            <w:bottom w:w="0" w:type="dxa"/>
            <w:right w:w="0" w:type="dxa"/>
          </w:tblCellMar>
          <w:tblLook w:val="01E0"/>
        </w:tblPrEx>
        <w:trPr>
          <w:trHeight w:val="1881"/>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single" w:sz="2" w:space="0" w:color="000000"/>
              <w:right w:val="single" w:sz="2" w:space="0" w:color="000000"/>
            </w:tcBorders>
          </w:tcPr>
          <w:p>
            <w:pPr>
              <w:pStyle w:val="TableParagraph"/>
              <w:rPr>
                <w:sz w:val="22"/>
              </w:rPr>
            </w:pPr>
          </w:p>
          <w:p>
            <w:pPr>
              <w:pStyle w:val="TableParagraph"/>
              <w:rPr>
                <w:sz w:val="22"/>
              </w:rPr>
            </w:pPr>
          </w:p>
          <w:p>
            <w:pPr>
              <w:pStyle w:val="TableParagraph"/>
              <w:spacing w:before="12"/>
              <w:rPr>
                <w:sz w:val="19"/>
              </w:rPr>
            </w:pPr>
          </w:p>
          <w:p>
            <w:pPr>
              <w:pStyle w:val="TableParagraph"/>
              <w:ind w:left="103" w:right="85"/>
              <w:jc w:val="center"/>
              <w:rPr>
                <w:rFonts w:ascii="Times New Roman"/>
                <w:sz w:val="21"/>
              </w:rPr>
            </w:pPr>
            <w:r>
              <w:rPr>
                <w:rFonts w:ascii="Times New Roman"/>
                <w:sz w:val="21"/>
              </w:rPr>
              <w:t>11</w:t>
            </w:r>
          </w:p>
        </w:tc>
        <w:tc>
          <w:tcPr>
            <w:tcW w:w="2071" w:type="dxa"/>
            <w:vMerge w:val="restart"/>
            <w:tcBorders>
              <w:top w:val="single" w:sz="2" w:space="0" w:color="000000"/>
              <w:left w:val="single" w:sz="2" w:space="0" w:color="000000"/>
              <w:bottom w:val="single" w:sz="2" w:space="0" w:color="000000"/>
              <w:right w:val="single" w:sz="2"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3"/>
              <w:rPr>
                <w:sz w:val="16"/>
              </w:rPr>
            </w:pPr>
          </w:p>
          <w:p>
            <w:pPr>
              <w:pStyle w:val="TableParagraph"/>
              <w:spacing w:line="242" w:lineRule="auto"/>
              <w:ind w:left="142" w:right="130"/>
              <w:jc w:val="center"/>
              <w:rPr>
                <w:sz w:val="21"/>
              </w:rPr>
            </w:pPr>
            <w:r>
              <w:rPr>
                <w:w w:val="95"/>
                <w:sz w:val="21"/>
              </w:rPr>
              <w:t>《挥发性有机物无</w:t>
            </w:r>
            <w:r>
              <w:rPr>
                <w:sz w:val="21"/>
              </w:rPr>
              <w:t>组织排放控制标准》</w:t>
            </w:r>
          </w:p>
          <w:p>
            <w:pPr>
              <w:pStyle w:val="TableParagraph"/>
              <w:spacing w:before="4"/>
              <w:ind w:left="115" w:right="104"/>
              <w:jc w:val="center"/>
              <w:rPr>
                <w:sz w:val="21"/>
              </w:rPr>
            </w:pPr>
            <w:r>
              <w:rPr>
                <w:sz w:val="21"/>
              </w:rPr>
              <w:t>（</w:t>
            </w:r>
            <w:r>
              <w:rPr>
                <w:rFonts w:ascii="Times New Roman" w:eastAsia="Times New Roman"/>
                <w:sz w:val="21"/>
              </w:rPr>
              <w:t>GB37822-2019</w:t>
            </w:r>
            <w:r>
              <w:rPr>
                <w:sz w:val="21"/>
              </w:rPr>
              <w:t>）</w:t>
            </w:r>
          </w:p>
        </w:tc>
        <w:tc>
          <w:tcPr>
            <w:tcW w:w="3676" w:type="dxa"/>
            <w:tcBorders>
              <w:top w:val="single" w:sz="2" w:space="0" w:color="000000"/>
              <w:left w:val="single" w:sz="2" w:space="0" w:color="000000"/>
              <w:bottom w:val="single" w:sz="2" w:space="0" w:color="000000"/>
              <w:right w:val="single" w:sz="2" w:space="0" w:color="000000"/>
            </w:tcBorders>
          </w:tcPr>
          <w:p>
            <w:pPr>
              <w:pStyle w:val="TableParagraph"/>
              <w:spacing w:line="242" w:lineRule="auto"/>
              <w:ind w:left="118" w:right="106"/>
              <w:jc w:val="center"/>
              <w:rPr>
                <w:sz w:val="21"/>
              </w:rPr>
            </w:pPr>
            <w:r>
              <w:rPr>
                <w:rFonts w:ascii="Times New Roman" w:eastAsia="Times New Roman"/>
                <w:sz w:val="21"/>
              </w:rPr>
              <w:t xml:space="preserve">VOCs </w:t>
            </w:r>
            <w:r>
              <w:rPr>
                <w:sz w:val="21"/>
              </w:rPr>
              <w:t>物料应储存于密闭的容器、包装袋、储罐、储库、料仓中。盛装</w:t>
            </w:r>
            <w:r>
              <w:rPr>
                <w:rFonts w:ascii="Times New Roman" w:eastAsia="Times New Roman"/>
                <w:sz w:val="21"/>
              </w:rPr>
              <w:t xml:space="preserve">VOCs </w:t>
            </w:r>
            <w:r>
              <w:rPr>
                <w:sz w:val="21"/>
              </w:rPr>
              <w:t>物料的容器或包装袋应存放于室内， 或存放于设置有雨棚、遮阳和防渗设施的专用场地。盛装</w:t>
            </w:r>
            <w:r>
              <w:rPr>
                <w:rFonts w:ascii="Times New Roman" w:eastAsia="Times New Roman"/>
                <w:sz w:val="21"/>
              </w:rPr>
              <w:t xml:space="preserve">VOCs </w:t>
            </w:r>
            <w:r>
              <w:rPr>
                <w:sz w:val="21"/>
              </w:rPr>
              <w:t>物料的容器或包装袋在非取</w:t>
            </w:r>
          </w:p>
          <w:p>
            <w:pPr>
              <w:pStyle w:val="TableParagraph"/>
              <w:spacing w:line="239" w:lineRule="exact"/>
              <w:ind w:left="154" w:right="21"/>
              <w:jc w:val="center"/>
              <w:rPr>
                <w:sz w:val="21"/>
              </w:rPr>
            </w:pPr>
            <w:r>
              <w:rPr>
                <w:spacing w:val="10"/>
                <w:w w:val="95"/>
                <w:sz w:val="21"/>
              </w:rPr>
              <w:t>用状态时应加盖、封口，保持密闭。</w:t>
            </w:r>
          </w:p>
        </w:tc>
        <w:tc>
          <w:tcPr>
            <w:tcW w:w="2139" w:type="dxa"/>
            <w:tcBorders>
              <w:top w:val="single" w:sz="2" w:space="0" w:color="000000"/>
              <w:left w:val="single" w:sz="2" w:space="0" w:color="000000"/>
              <w:bottom w:val="single" w:sz="2" w:space="0" w:color="000000"/>
            </w:tcBorders>
          </w:tcPr>
          <w:p>
            <w:pPr>
              <w:pStyle w:val="TableParagraph"/>
              <w:rPr>
                <w:sz w:val="20"/>
              </w:rPr>
            </w:pPr>
          </w:p>
          <w:p>
            <w:pPr>
              <w:pStyle w:val="TableParagraph"/>
              <w:spacing w:before="139" w:line="242" w:lineRule="auto"/>
              <w:ind w:left="121" w:right="207" w:firstLine="2"/>
              <w:jc w:val="center"/>
              <w:rPr>
                <w:sz w:val="21"/>
              </w:rPr>
            </w:pPr>
            <w:r>
              <w:rPr>
                <w:sz w:val="21"/>
              </w:rPr>
              <w:t xml:space="preserve">项目含 </w:t>
            </w:r>
            <w:r>
              <w:rPr>
                <w:rFonts w:ascii="Times New Roman" w:eastAsia="Times New Roman"/>
                <w:sz w:val="21"/>
              </w:rPr>
              <w:t xml:space="preserve">VOCs </w:t>
            </w:r>
            <w:r>
              <w:rPr>
                <w:sz w:val="21"/>
              </w:rPr>
              <w:t>物料</w:t>
            </w:r>
            <w:r>
              <w:rPr>
                <w:w w:val="95"/>
                <w:sz w:val="21"/>
              </w:rPr>
              <w:t>均采用包装桶密闭存放于原辅料暂存</w:t>
            </w:r>
            <w:r>
              <w:rPr>
                <w:sz w:val="21"/>
              </w:rPr>
              <w:t>区内。</w:t>
            </w:r>
          </w:p>
        </w:tc>
      </w:tr>
      <w:tr>
        <w:tblPrEx>
          <w:tblW w:w="0" w:type="auto"/>
          <w:jc w:val="left"/>
          <w:tblInd w:w="247" w:type="dxa"/>
          <w:tblLayout w:type="fixed"/>
          <w:tblCellMar>
            <w:top w:w="0" w:type="dxa"/>
            <w:left w:w="0" w:type="dxa"/>
            <w:bottom w:w="0" w:type="dxa"/>
            <w:right w:w="0" w:type="dxa"/>
          </w:tblCellMar>
          <w:tblLook w:val="01E0"/>
        </w:tblPrEx>
        <w:trPr>
          <w:trHeight w:val="1065"/>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single" w:sz="2" w:space="0" w:color="000000"/>
              <w:right w:val="single" w:sz="2" w:space="0" w:color="000000"/>
            </w:tcBorders>
          </w:tcPr>
          <w:p>
            <w:pPr>
              <w:pStyle w:val="TableParagraph"/>
              <w:spacing w:before="1"/>
              <w:rPr>
                <w:sz w:val="32"/>
              </w:rPr>
            </w:pPr>
          </w:p>
          <w:p>
            <w:pPr>
              <w:pStyle w:val="TableParagraph"/>
              <w:ind w:left="103" w:right="85"/>
              <w:jc w:val="center"/>
              <w:rPr>
                <w:rFonts w:ascii="Times New Roman"/>
                <w:sz w:val="21"/>
              </w:rPr>
            </w:pPr>
            <w:r>
              <w:rPr>
                <w:rFonts w:ascii="Times New Roman"/>
                <w:sz w:val="21"/>
              </w:rPr>
              <w:t>12</w:t>
            </w:r>
          </w:p>
        </w:tc>
        <w:tc>
          <w:tcPr>
            <w:tcW w:w="2071" w:type="dxa"/>
            <w:vMerge/>
            <w:tcBorders>
              <w:top w:val="nil"/>
              <w:left w:val="single" w:sz="2" w:space="0" w:color="000000"/>
              <w:bottom w:val="single" w:sz="2" w:space="0" w:color="000000"/>
              <w:right w:val="single" w:sz="2" w:space="0" w:color="000000"/>
            </w:tcBorders>
          </w:tcPr>
          <w:p>
            <w:pPr>
              <w:rPr>
                <w:sz w:val="2"/>
                <w:szCs w:val="2"/>
              </w:rPr>
            </w:pPr>
          </w:p>
        </w:tc>
        <w:tc>
          <w:tcPr>
            <w:tcW w:w="3676" w:type="dxa"/>
            <w:tcBorders>
              <w:top w:val="single" w:sz="2" w:space="0" w:color="000000"/>
              <w:left w:val="single" w:sz="2" w:space="0" w:color="000000"/>
              <w:bottom w:val="single" w:sz="2" w:space="0" w:color="000000"/>
              <w:right w:val="single" w:sz="2" w:space="0" w:color="000000"/>
            </w:tcBorders>
          </w:tcPr>
          <w:p>
            <w:pPr>
              <w:pStyle w:val="TableParagraph"/>
              <w:spacing w:line="242" w:lineRule="auto"/>
              <w:ind w:left="118" w:right="106" w:firstLine="40"/>
              <w:jc w:val="both"/>
              <w:rPr>
                <w:sz w:val="21"/>
              </w:rPr>
            </w:pPr>
            <w:r>
              <w:rPr>
                <w:sz w:val="21"/>
              </w:rPr>
              <w:t xml:space="preserve">液态 </w:t>
            </w:r>
            <w:r>
              <w:rPr>
                <w:rFonts w:ascii="Times New Roman" w:eastAsia="Times New Roman"/>
                <w:sz w:val="21"/>
              </w:rPr>
              <w:t xml:space="preserve">VOCs </w:t>
            </w:r>
            <w:r>
              <w:rPr>
                <w:sz w:val="21"/>
              </w:rPr>
              <w:t>物料应采用密闭管道输送，采用非管道输送方式转移液态</w:t>
            </w:r>
            <w:r>
              <w:rPr>
                <w:rFonts w:ascii="Times New Roman" w:eastAsia="Times New Roman"/>
                <w:sz w:val="21"/>
              </w:rPr>
              <w:t xml:space="preserve">VOCs </w:t>
            </w:r>
            <w:r>
              <w:rPr>
                <w:sz w:val="21"/>
              </w:rPr>
              <w:t>物料时，应采用密闭容器、罐</w:t>
            </w:r>
          </w:p>
          <w:p>
            <w:pPr>
              <w:pStyle w:val="TableParagraph"/>
              <w:spacing w:line="240" w:lineRule="exact"/>
              <w:ind w:left="152" w:right="142"/>
              <w:jc w:val="center"/>
              <w:rPr>
                <w:sz w:val="21"/>
              </w:rPr>
            </w:pPr>
            <w:r>
              <w:rPr>
                <w:sz w:val="21"/>
              </w:rPr>
              <w:t>车。</w:t>
            </w:r>
          </w:p>
        </w:tc>
        <w:tc>
          <w:tcPr>
            <w:tcW w:w="2139" w:type="dxa"/>
            <w:tcBorders>
              <w:top w:val="single" w:sz="2" w:space="0" w:color="000000"/>
              <w:left w:val="single" w:sz="2" w:space="0" w:color="000000"/>
              <w:bottom w:val="single" w:sz="2" w:space="0" w:color="000000"/>
            </w:tcBorders>
          </w:tcPr>
          <w:p>
            <w:pPr>
              <w:pStyle w:val="TableParagraph"/>
              <w:spacing w:line="242" w:lineRule="auto"/>
              <w:ind w:left="121" w:right="207" w:firstLine="33"/>
              <w:jc w:val="both"/>
              <w:rPr>
                <w:sz w:val="21"/>
              </w:rPr>
            </w:pPr>
            <w:r>
              <w:rPr>
                <w:sz w:val="21"/>
              </w:rPr>
              <w:t xml:space="preserve">项目转移含 </w:t>
            </w:r>
            <w:r>
              <w:rPr>
                <w:rFonts w:ascii="Times New Roman" w:eastAsia="Times New Roman"/>
                <w:sz w:val="21"/>
              </w:rPr>
              <w:t xml:space="preserve">VOCs </w:t>
            </w:r>
            <w:r>
              <w:rPr>
                <w:sz w:val="21"/>
              </w:rPr>
              <w:t>物料时， 均采用包装桶密闭进行转</w:t>
            </w:r>
          </w:p>
          <w:p>
            <w:pPr>
              <w:pStyle w:val="TableParagraph"/>
              <w:spacing w:line="240" w:lineRule="exact"/>
              <w:ind w:left="107" w:right="189"/>
              <w:jc w:val="center"/>
              <w:rPr>
                <w:sz w:val="21"/>
              </w:rPr>
            </w:pPr>
            <w:r>
              <w:rPr>
                <w:sz w:val="21"/>
              </w:rPr>
              <w:t>移。</w:t>
            </w:r>
          </w:p>
        </w:tc>
      </w:tr>
      <w:tr>
        <w:tblPrEx>
          <w:tblW w:w="0" w:type="auto"/>
          <w:jc w:val="left"/>
          <w:tblInd w:w="247" w:type="dxa"/>
          <w:tblLayout w:type="fixed"/>
          <w:tblCellMar>
            <w:top w:w="0" w:type="dxa"/>
            <w:left w:w="0" w:type="dxa"/>
            <w:bottom w:w="0" w:type="dxa"/>
            <w:right w:w="0" w:type="dxa"/>
          </w:tblCellMar>
          <w:tblLook w:val="01E0"/>
        </w:tblPrEx>
        <w:trPr>
          <w:trHeight w:val="1063"/>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single" w:sz="2" w:space="0" w:color="000000"/>
              <w:right w:val="single" w:sz="2" w:space="0" w:color="000000"/>
            </w:tcBorders>
          </w:tcPr>
          <w:p>
            <w:pPr>
              <w:pStyle w:val="TableParagraph"/>
              <w:spacing w:before="11"/>
              <w:rPr>
                <w:sz w:val="31"/>
              </w:rPr>
            </w:pPr>
          </w:p>
          <w:p>
            <w:pPr>
              <w:pStyle w:val="TableParagraph"/>
              <w:ind w:left="103" w:right="85"/>
              <w:jc w:val="center"/>
              <w:rPr>
                <w:rFonts w:ascii="Times New Roman"/>
                <w:sz w:val="21"/>
              </w:rPr>
            </w:pPr>
            <w:r>
              <w:rPr>
                <w:rFonts w:ascii="Times New Roman"/>
                <w:sz w:val="21"/>
              </w:rPr>
              <w:t>13</w:t>
            </w:r>
          </w:p>
        </w:tc>
        <w:tc>
          <w:tcPr>
            <w:tcW w:w="2071" w:type="dxa"/>
            <w:vMerge/>
            <w:tcBorders>
              <w:top w:val="nil"/>
              <w:left w:val="single" w:sz="2" w:space="0" w:color="000000"/>
              <w:bottom w:val="single" w:sz="2" w:space="0" w:color="000000"/>
              <w:right w:val="single" w:sz="2" w:space="0" w:color="000000"/>
            </w:tcBorders>
          </w:tcPr>
          <w:p>
            <w:pPr>
              <w:rPr>
                <w:sz w:val="2"/>
                <w:szCs w:val="2"/>
              </w:rPr>
            </w:pPr>
          </w:p>
        </w:tc>
        <w:tc>
          <w:tcPr>
            <w:tcW w:w="3676" w:type="dxa"/>
            <w:tcBorders>
              <w:top w:val="single" w:sz="2" w:space="0" w:color="000000"/>
              <w:left w:val="single" w:sz="2" w:space="0" w:color="000000"/>
              <w:bottom w:val="single" w:sz="2" w:space="0" w:color="000000"/>
              <w:right w:val="single" w:sz="2" w:space="0" w:color="000000"/>
            </w:tcBorders>
          </w:tcPr>
          <w:p>
            <w:pPr>
              <w:pStyle w:val="TableParagraph"/>
              <w:spacing w:line="255" w:lineRule="exact"/>
              <w:ind w:left="152" w:right="142"/>
              <w:jc w:val="center"/>
              <w:rPr>
                <w:sz w:val="21"/>
              </w:rPr>
            </w:pPr>
            <w:r>
              <w:rPr>
                <w:spacing w:val="14"/>
                <w:w w:val="95"/>
                <w:sz w:val="21"/>
              </w:rPr>
              <w:t>对于重点地区，收集的废气中</w:t>
            </w:r>
          </w:p>
          <w:p>
            <w:pPr>
              <w:pStyle w:val="TableParagraph"/>
              <w:spacing w:before="4"/>
              <w:ind w:left="150" w:right="142"/>
              <w:jc w:val="center"/>
              <w:rPr>
                <w:sz w:val="21"/>
              </w:rPr>
            </w:pPr>
            <w:r>
              <w:rPr>
                <w:rFonts w:ascii="Times New Roman" w:eastAsia="Times New Roman"/>
                <w:spacing w:val="5"/>
                <w:sz w:val="21"/>
              </w:rPr>
              <w:t xml:space="preserve">NMHC </w:t>
            </w:r>
            <w:r>
              <w:rPr>
                <w:spacing w:val="14"/>
                <w:sz w:val="21"/>
              </w:rPr>
              <w:t>初始排放速率大于等于</w:t>
            </w:r>
          </w:p>
          <w:p>
            <w:pPr>
              <w:pStyle w:val="TableParagraph"/>
              <w:spacing w:before="2"/>
              <w:ind w:left="154" w:right="101"/>
              <w:jc w:val="center"/>
              <w:rPr>
                <w:sz w:val="21"/>
              </w:rPr>
            </w:pPr>
            <w:r>
              <w:rPr>
                <w:rFonts w:ascii="Times New Roman" w:eastAsia="Times New Roman"/>
                <w:sz w:val="21"/>
              </w:rPr>
              <w:t xml:space="preserve">2kg/h </w:t>
            </w:r>
            <w:r>
              <w:rPr>
                <w:sz w:val="21"/>
              </w:rPr>
              <w:t xml:space="preserve">时，应配置 </w:t>
            </w:r>
            <w:r>
              <w:rPr>
                <w:rFonts w:ascii="Times New Roman" w:eastAsia="Times New Roman"/>
                <w:sz w:val="21"/>
              </w:rPr>
              <w:t xml:space="preserve">VOCs </w:t>
            </w:r>
            <w:r>
              <w:rPr>
                <w:sz w:val="21"/>
              </w:rPr>
              <w:t>处理设施，</w:t>
            </w:r>
          </w:p>
          <w:p>
            <w:pPr>
              <w:pStyle w:val="TableParagraph"/>
              <w:spacing w:before="5" w:line="239" w:lineRule="exact"/>
              <w:ind w:left="152" w:right="142"/>
              <w:jc w:val="center"/>
              <w:rPr>
                <w:sz w:val="21"/>
              </w:rPr>
            </w:pPr>
            <w:r>
              <w:rPr>
                <w:sz w:val="21"/>
              </w:rPr>
              <w:t xml:space="preserve">处理效率不应低于 </w:t>
            </w:r>
            <w:r>
              <w:rPr>
                <w:rFonts w:ascii="Times New Roman" w:eastAsia="Times New Roman"/>
                <w:sz w:val="21"/>
              </w:rPr>
              <w:t>80%</w:t>
            </w:r>
            <w:r>
              <w:rPr>
                <w:sz w:val="21"/>
              </w:rPr>
              <w:t>。</w:t>
            </w:r>
          </w:p>
        </w:tc>
        <w:tc>
          <w:tcPr>
            <w:tcW w:w="2139" w:type="dxa"/>
            <w:tcBorders>
              <w:top w:val="single" w:sz="2" w:space="0" w:color="000000"/>
              <w:left w:val="single" w:sz="2" w:space="0" w:color="000000"/>
              <w:bottom w:val="single" w:sz="2" w:space="0" w:color="000000"/>
            </w:tcBorders>
          </w:tcPr>
          <w:p>
            <w:pPr>
              <w:pStyle w:val="TableParagraph"/>
              <w:spacing w:line="255" w:lineRule="exact"/>
              <w:ind w:left="107" w:right="189"/>
              <w:jc w:val="center"/>
              <w:rPr>
                <w:sz w:val="21"/>
              </w:rPr>
            </w:pPr>
            <w:r>
              <w:rPr>
                <w:sz w:val="21"/>
              </w:rPr>
              <w:t>本项目已配备</w:t>
            </w:r>
          </w:p>
          <w:p>
            <w:pPr>
              <w:pStyle w:val="TableParagraph"/>
              <w:spacing w:before="4" w:line="242" w:lineRule="auto"/>
              <w:ind w:left="119" w:right="103"/>
              <w:jc w:val="center"/>
              <w:rPr>
                <w:sz w:val="21"/>
              </w:rPr>
            </w:pPr>
            <w:r>
              <w:rPr>
                <w:rFonts w:ascii="Times New Roman" w:eastAsia="Times New Roman"/>
                <w:sz w:val="21"/>
              </w:rPr>
              <w:t>VOCs</w:t>
            </w:r>
            <w:r>
              <w:rPr>
                <w:sz w:val="21"/>
              </w:rPr>
              <w:t xml:space="preserve">，处理设施， 处理效率为 </w:t>
            </w:r>
            <w:r>
              <w:rPr>
                <w:rFonts w:ascii="Times New Roman" w:eastAsia="Times New Roman"/>
                <w:sz w:val="21"/>
              </w:rPr>
              <w:t>90%</w:t>
            </w:r>
            <w:r>
              <w:rPr>
                <w:sz w:val="21"/>
              </w:rPr>
              <w:t>，</w:t>
            </w:r>
          </w:p>
          <w:p>
            <w:pPr>
              <w:pStyle w:val="TableParagraph"/>
              <w:spacing w:before="2" w:line="239" w:lineRule="exact"/>
              <w:ind w:left="107" w:right="189"/>
              <w:jc w:val="center"/>
              <w:rPr>
                <w:sz w:val="21"/>
              </w:rPr>
            </w:pPr>
            <w:r>
              <w:rPr>
                <w:sz w:val="21"/>
              </w:rPr>
              <w:t>符合要求</w:t>
            </w:r>
          </w:p>
        </w:tc>
      </w:tr>
      <w:tr>
        <w:tblPrEx>
          <w:tblW w:w="0" w:type="auto"/>
          <w:jc w:val="left"/>
          <w:tblInd w:w="247" w:type="dxa"/>
          <w:tblLayout w:type="fixed"/>
          <w:tblCellMar>
            <w:top w:w="0" w:type="dxa"/>
            <w:left w:w="0" w:type="dxa"/>
            <w:bottom w:w="0" w:type="dxa"/>
            <w:right w:w="0" w:type="dxa"/>
          </w:tblCellMar>
          <w:tblLook w:val="01E0"/>
        </w:tblPrEx>
        <w:trPr>
          <w:trHeight w:val="1866"/>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single" w:sz="2" w:space="0" w:color="000000"/>
              <w:right w:val="single" w:sz="2" w:space="0" w:color="000000"/>
            </w:tcBorders>
          </w:tcPr>
          <w:p>
            <w:pPr>
              <w:pStyle w:val="TableParagraph"/>
              <w:rPr>
                <w:sz w:val="22"/>
              </w:rPr>
            </w:pPr>
          </w:p>
          <w:p>
            <w:pPr>
              <w:pStyle w:val="TableParagraph"/>
              <w:rPr>
                <w:sz w:val="22"/>
              </w:rPr>
            </w:pPr>
          </w:p>
          <w:p>
            <w:pPr>
              <w:pStyle w:val="TableParagraph"/>
              <w:spacing w:before="11"/>
              <w:rPr>
                <w:sz w:val="19"/>
              </w:rPr>
            </w:pPr>
          </w:p>
          <w:p>
            <w:pPr>
              <w:pStyle w:val="TableParagraph"/>
              <w:spacing w:before="1"/>
              <w:ind w:left="103" w:right="85"/>
              <w:jc w:val="center"/>
              <w:rPr>
                <w:rFonts w:ascii="Times New Roman"/>
                <w:sz w:val="21"/>
              </w:rPr>
            </w:pPr>
            <w:r>
              <w:rPr>
                <w:rFonts w:ascii="Times New Roman"/>
                <w:sz w:val="21"/>
              </w:rPr>
              <w:t>14</w:t>
            </w:r>
          </w:p>
        </w:tc>
        <w:tc>
          <w:tcPr>
            <w:tcW w:w="2071" w:type="dxa"/>
            <w:vMerge w:val="restart"/>
            <w:tcBorders>
              <w:top w:val="single" w:sz="2" w:space="0" w:color="000000"/>
              <w:left w:val="single" w:sz="2" w:space="0" w:color="000000"/>
              <w:bottom w:val="single" w:sz="24" w:space="0" w:color="000000"/>
              <w:right w:val="single" w:sz="2"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16"/>
              </w:rPr>
            </w:pPr>
          </w:p>
          <w:p>
            <w:pPr>
              <w:pStyle w:val="TableParagraph"/>
              <w:spacing w:line="242" w:lineRule="auto"/>
              <w:ind w:left="142" w:right="130"/>
              <w:jc w:val="both"/>
              <w:rPr>
                <w:sz w:val="21"/>
              </w:rPr>
            </w:pPr>
            <w:r>
              <w:rPr>
                <w:sz w:val="21"/>
              </w:rPr>
              <w:t>《盐城市重点行业挥发性有机物综合治理工作方案》</w:t>
            </w:r>
          </w:p>
        </w:tc>
        <w:tc>
          <w:tcPr>
            <w:tcW w:w="3676" w:type="dxa"/>
            <w:tcBorders>
              <w:top w:val="single" w:sz="2" w:space="0" w:color="000000"/>
              <w:left w:val="single" w:sz="2" w:space="0" w:color="000000"/>
              <w:bottom w:val="single" w:sz="2" w:space="0" w:color="000000"/>
              <w:right w:val="single" w:sz="2" w:space="0" w:color="000000"/>
            </w:tcBorders>
          </w:tcPr>
          <w:p>
            <w:pPr>
              <w:pStyle w:val="TableParagraph"/>
              <w:spacing w:line="242" w:lineRule="auto"/>
              <w:ind w:left="154" w:right="142" w:firstLine="4"/>
              <w:jc w:val="both"/>
              <w:rPr>
                <w:sz w:val="21"/>
              </w:rPr>
            </w:pPr>
            <w:r>
              <w:rPr>
                <w:sz w:val="21"/>
              </w:rPr>
              <w:t xml:space="preserve">重点提高涉 </w:t>
            </w:r>
            <w:r>
              <w:rPr>
                <w:rFonts w:ascii="Times New Roman" w:eastAsia="Times New Roman"/>
                <w:sz w:val="21"/>
              </w:rPr>
              <w:t xml:space="preserve">VOCs </w:t>
            </w:r>
            <w:r>
              <w:rPr>
                <w:sz w:val="21"/>
              </w:rPr>
              <w:t>排放主要工序密</w:t>
            </w:r>
            <w:r>
              <w:rPr>
                <w:w w:val="95"/>
                <w:sz w:val="21"/>
              </w:rPr>
              <w:t xml:space="preserve">闭化水平，加强无组织排放收集， </w:t>
            </w:r>
            <w:r>
              <w:rPr>
                <w:sz w:val="21"/>
              </w:rPr>
              <w:t xml:space="preserve">加大含 </w:t>
            </w:r>
            <w:r>
              <w:rPr>
                <w:rFonts w:ascii="Times New Roman" w:eastAsia="Times New Roman"/>
                <w:sz w:val="21"/>
              </w:rPr>
              <w:t xml:space="preserve">VOCs </w:t>
            </w:r>
            <w:r>
              <w:rPr>
                <w:sz w:val="21"/>
              </w:rPr>
              <w:t>物料储存和装卸治理</w:t>
            </w:r>
            <w:r>
              <w:rPr>
                <w:w w:val="95"/>
                <w:sz w:val="21"/>
              </w:rPr>
              <w:t>力度。废水储存、曝气池及其之前废水处理设施应按要求加盖封闭， 实施废气收集与处理。密封点大于</w:t>
            </w:r>
          </w:p>
          <w:p>
            <w:pPr>
              <w:pStyle w:val="TableParagraph"/>
              <w:spacing w:line="223" w:lineRule="exact"/>
              <w:ind w:left="118"/>
              <w:jc w:val="both"/>
              <w:rPr>
                <w:sz w:val="21"/>
              </w:rPr>
            </w:pPr>
            <w:r>
              <w:rPr>
                <w:spacing w:val="-13"/>
                <w:sz w:val="21"/>
              </w:rPr>
              <w:t xml:space="preserve">等于 </w:t>
            </w:r>
            <w:r>
              <w:rPr>
                <w:rFonts w:ascii="Times New Roman" w:eastAsia="Times New Roman"/>
                <w:spacing w:val="6"/>
                <w:sz w:val="21"/>
              </w:rPr>
              <w:t>2000</w:t>
            </w:r>
            <w:r>
              <w:rPr>
                <w:rFonts w:ascii="Times New Roman" w:eastAsia="Times New Roman"/>
                <w:spacing w:val="-12"/>
                <w:sz w:val="21"/>
              </w:rPr>
              <w:t xml:space="preserve"> </w:t>
            </w:r>
            <w:r>
              <w:rPr>
                <w:spacing w:val="-14"/>
                <w:sz w:val="21"/>
              </w:rPr>
              <w:t xml:space="preserve">个的，要开展 </w:t>
            </w:r>
            <w:r>
              <w:rPr>
                <w:rFonts w:ascii="Times New Roman" w:eastAsia="Times New Roman"/>
                <w:spacing w:val="6"/>
                <w:sz w:val="21"/>
              </w:rPr>
              <w:t>LDAR</w:t>
            </w:r>
            <w:r>
              <w:rPr>
                <w:rFonts w:ascii="Times New Roman" w:eastAsia="Times New Roman"/>
                <w:spacing w:val="-13"/>
                <w:sz w:val="21"/>
              </w:rPr>
              <w:t xml:space="preserve"> </w:t>
            </w:r>
            <w:r>
              <w:rPr>
                <w:spacing w:val="6"/>
                <w:sz w:val="21"/>
              </w:rPr>
              <w:t>工作。</w:t>
            </w:r>
          </w:p>
        </w:tc>
        <w:tc>
          <w:tcPr>
            <w:tcW w:w="2139" w:type="dxa"/>
            <w:tcBorders>
              <w:top w:val="single" w:sz="2" w:space="0" w:color="000000"/>
              <w:left w:val="single" w:sz="2" w:space="0" w:color="000000"/>
              <w:bottom w:val="single" w:sz="2" w:space="0" w:color="000000"/>
            </w:tcBorders>
          </w:tcPr>
          <w:p>
            <w:pPr>
              <w:pStyle w:val="TableParagraph"/>
              <w:rPr>
                <w:sz w:val="20"/>
              </w:rPr>
            </w:pPr>
          </w:p>
          <w:p>
            <w:pPr>
              <w:pStyle w:val="TableParagraph"/>
              <w:spacing w:before="141" w:line="242" w:lineRule="auto"/>
              <w:ind w:left="121" w:right="207" w:firstLine="2"/>
              <w:jc w:val="center"/>
              <w:rPr>
                <w:sz w:val="21"/>
              </w:rPr>
            </w:pPr>
            <w:r>
              <w:rPr>
                <w:sz w:val="21"/>
              </w:rPr>
              <w:t xml:space="preserve">项目含 </w:t>
            </w:r>
            <w:r>
              <w:rPr>
                <w:rFonts w:ascii="Times New Roman" w:eastAsia="Times New Roman"/>
                <w:sz w:val="21"/>
              </w:rPr>
              <w:t xml:space="preserve">VOCs </w:t>
            </w:r>
            <w:r>
              <w:rPr>
                <w:sz w:val="21"/>
              </w:rPr>
              <w:t>物料</w:t>
            </w:r>
            <w:r>
              <w:rPr>
                <w:w w:val="95"/>
                <w:sz w:val="21"/>
              </w:rPr>
              <w:t>均采用包装桶密闭存放于原辅料暂存</w:t>
            </w:r>
            <w:r>
              <w:rPr>
                <w:sz w:val="21"/>
              </w:rPr>
              <w:t>区内。</w:t>
            </w:r>
          </w:p>
        </w:tc>
      </w:tr>
      <w:tr>
        <w:tblPrEx>
          <w:tblW w:w="0" w:type="auto"/>
          <w:jc w:val="left"/>
          <w:tblInd w:w="247" w:type="dxa"/>
          <w:tblLayout w:type="fixed"/>
          <w:tblCellMar>
            <w:top w:w="0" w:type="dxa"/>
            <w:left w:w="0" w:type="dxa"/>
            <w:bottom w:w="0" w:type="dxa"/>
            <w:right w:w="0" w:type="dxa"/>
          </w:tblCellMar>
          <w:tblLook w:val="01E0"/>
        </w:tblPrEx>
        <w:trPr>
          <w:trHeight w:val="1034"/>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single" w:sz="2" w:space="0" w:color="000000"/>
              <w:right w:val="single" w:sz="2" w:space="0" w:color="000000"/>
            </w:tcBorders>
          </w:tcPr>
          <w:p>
            <w:pPr>
              <w:pStyle w:val="TableParagraph"/>
              <w:spacing w:before="10"/>
              <w:rPr>
                <w:sz w:val="30"/>
              </w:rPr>
            </w:pPr>
          </w:p>
          <w:p>
            <w:pPr>
              <w:pStyle w:val="TableParagraph"/>
              <w:ind w:left="103" w:right="85"/>
              <w:jc w:val="center"/>
              <w:rPr>
                <w:rFonts w:ascii="Times New Roman"/>
                <w:sz w:val="21"/>
              </w:rPr>
            </w:pPr>
            <w:r>
              <w:rPr>
                <w:rFonts w:ascii="Times New Roman"/>
                <w:sz w:val="21"/>
              </w:rPr>
              <w:t>15</w:t>
            </w:r>
          </w:p>
        </w:tc>
        <w:tc>
          <w:tcPr>
            <w:tcW w:w="2071" w:type="dxa"/>
            <w:vMerge/>
            <w:tcBorders>
              <w:top w:val="nil"/>
              <w:left w:val="single" w:sz="2" w:space="0" w:color="000000"/>
              <w:bottom w:val="single" w:sz="24" w:space="0" w:color="000000"/>
              <w:right w:val="single" w:sz="2" w:space="0" w:color="000000"/>
            </w:tcBorders>
          </w:tcPr>
          <w:p>
            <w:pPr>
              <w:rPr>
                <w:sz w:val="2"/>
                <w:szCs w:val="2"/>
              </w:rPr>
            </w:pPr>
          </w:p>
        </w:tc>
        <w:tc>
          <w:tcPr>
            <w:tcW w:w="3676" w:type="dxa"/>
            <w:tcBorders>
              <w:top w:val="single" w:sz="2" w:space="0" w:color="000000"/>
              <w:left w:val="single" w:sz="2" w:space="0" w:color="000000"/>
              <w:bottom w:val="single" w:sz="2" w:space="0" w:color="000000"/>
              <w:right w:val="single" w:sz="2" w:space="0" w:color="000000"/>
            </w:tcBorders>
          </w:tcPr>
          <w:p>
            <w:pPr>
              <w:pStyle w:val="TableParagraph"/>
              <w:spacing w:before="107" w:line="242" w:lineRule="auto"/>
              <w:ind w:left="154" w:right="142" w:firstLine="2"/>
              <w:jc w:val="center"/>
              <w:rPr>
                <w:sz w:val="21"/>
              </w:rPr>
            </w:pPr>
            <w:r>
              <w:rPr>
                <w:sz w:val="21"/>
              </w:rPr>
              <w:t xml:space="preserve">积极推广使用低 </w:t>
            </w:r>
            <w:r>
              <w:rPr>
                <w:rFonts w:ascii="Times New Roman" w:eastAsia="Times New Roman"/>
                <w:sz w:val="21"/>
              </w:rPr>
              <w:t xml:space="preserve">VOCs </w:t>
            </w:r>
            <w:r>
              <w:rPr>
                <w:sz w:val="21"/>
              </w:rPr>
              <w:t>含量或低反</w:t>
            </w:r>
            <w:r>
              <w:rPr>
                <w:w w:val="95"/>
                <w:sz w:val="21"/>
              </w:rPr>
              <w:t>应活性的原辅材料，加快工艺改进</w:t>
            </w:r>
            <w:r>
              <w:rPr>
                <w:sz w:val="21"/>
              </w:rPr>
              <w:t>和产品升级。</w:t>
            </w:r>
          </w:p>
        </w:tc>
        <w:tc>
          <w:tcPr>
            <w:tcW w:w="2139" w:type="dxa"/>
            <w:tcBorders>
              <w:top w:val="single" w:sz="2" w:space="0" w:color="000000"/>
              <w:left w:val="single" w:sz="2" w:space="0" w:color="000000"/>
              <w:bottom w:val="single" w:sz="2" w:space="0" w:color="000000"/>
            </w:tcBorders>
          </w:tcPr>
          <w:p>
            <w:pPr>
              <w:pStyle w:val="TableParagraph"/>
              <w:spacing w:line="242" w:lineRule="exact"/>
              <w:ind w:left="107" w:right="192"/>
              <w:jc w:val="center"/>
              <w:rPr>
                <w:sz w:val="21"/>
              </w:rPr>
            </w:pPr>
            <w:r>
              <w:rPr>
                <w:spacing w:val="13"/>
                <w:w w:val="95"/>
                <w:sz w:val="21"/>
              </w:rPr>
              <w:t>本项目不使用低</w:t>
            </w:r>
          </w:p>
          <w:p>
            <w:pPr>
              <w:pStyle w:val="TableParagraph"/>
              <w:spacing w:before="2"/>
              <w:ind w:left="107" w:right="192"/>
              <w:jc w:val="center"/>
              <w:rPr>
                <w:sz w:val="21"/>
              </w:rPr>
            </w:pPr>
            <w:r>
              <w:rPr>
                <w:rFonts w:ascii="Times New Roman" w:eastAsia="Times New Roman"/>
                <w:spacing w:val="5"/>
                <w:sz w:val="21"/>
              </w:rPr>
              <w:t>VOCs</w:t>
            </w:r>
            <w:r>
              <w:rPr>
                <w:rFonts w:ascii="Times New Roman" w:eastAsia="Times New Roman"/>
                <w:spacing w:val="8"/>
                <w:sz w:val="21"/>
              </w:rPr>
              <w:t xml:space="preserve"> </w:t>
            </w:r>
            <w:r>
              <w:rPr>
                <w:spacing w:val="12"/>
                <w:sz w:val="21"/>
              </w:rPr>
              <w:t>含量的涂</w:t>
            </w:r>
          </w:p>
          <w:p>
            <w:pPr>
              <w:pStyle w:val="TableParagraph"/>
              <w:spacing w:before="3" w:line="270" w:lineRule="atLeast"/>
              <w:ind w:left="121" w:right="207"/>
              <w:jc w:val="center"/>
              <w:rPr>
                <w:sz w:val="21"/>
              </w:rPr>
            </w:pPr>
            <w:r>
              <w:rPr>
                <w:w w:val="95"/>
                <w:sz w:val="21"/>
              </w:rPr>
              <w:t>料、油墨、胶粘剂</w:t>
            </w:r>
            <w:r>
              <w:rPr>
                <w:sz w:val="21"/>
              </w:rPr>
              <w:t>和清洗剂等。</w:t>
            </w:r>
          </w:p>
        </w:tc>
      </w:tr>
      <w:tr>
        <w:tblPrEx>
          <w:tblW w:w="0" w:type="auto"/>
          <w:jc w:val="left"/>
          <w:tblInd w:w="247" w:type="dxa"/>
          <w:tblLayout w:type="fixed"/>
          <w:tblCellMar>
            <w:top w:w="0" w:type="dxa"/>
            <w:left w:w="0" w:type="dxa"/>
            <w:bottom w:w="0" w:type="dxa"/>
            <w:right w:w="0" w:type="dxa"/>
          </w:tblCellMar>
          <w:tblLook w:val="01E0"/>
        </w:tblPrEx>
        <w:trPr>
          <w:trHeight w:val="2918"/>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single" w:sz="2" w:space="0" w:color="000000"/>
              <w:right w:val="single" w:sz="2"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6"/>
              <w:rPr>
                <w:sz w:val="15"/>
              </w:rPr>
            </w:pPr>
          </w:p>
          <w:p>
            <w:pPr>
              <w:pStyle w:val="TableParagraph"/>
              <w:ind w:left="103" w:right="85"/>
              <w:jc w:val="center"/>
              <w:rPr>
                <w:rFonts w:ascii="Times New Roman"/>
                <w:sz w:val="21"/>
              </w:rPr>
            </w:pPr>
            <w:r>
              <w:rPr>
                <w:rFonts w:ascii="Times New Roman"/>
                <w:sz w:val="21"/>
              </w:rPr>
              <w:t>16</w:t>
            </w:r>
          </w:p>
        </w:tc>
        <w:tc>
          <w:tcPr>
            <w:tcW w:w="2071" w:type="dxa"/>
            <w:vMerge/>
            <w:tcBorders>
              <w:top w:val="nil"/>
              <w:left w:val="single" w:sz="2" w:space="0" w:color="000000"/>
              <w:bottom w:val="single" w:sz="24" w:space="0" w:color="000000"/>
              <w:right w:val="single" w:sz="2" w:space="0" w:color="000000"/>
            </w:tcBorders>
          </w:tcPr>
          <w:p>
            <w:pPr>
              <w:rPr>
                <w:sz w:val="2"/>
                <w:szCs w:val="2"/>
              </w:rPr>
            </w:pPr>
          </w:p>
        </w:tc>
        <w:tc>
          <w:tcPr>
            <w:tcW w:w="3676" w:type="dxa"/>
            <w:tcBorders>
              <w:top w:val="single" w:sz="2" w:space="0" w:color="000000"/>
              <w:left w:val="single" w:sz="2" w:space="0" w:color="000000"/>
              <w:bottom w:val="single" w:sz="2" w:space="0" w:color="000000"/>
              <w:right w:val="single" w:sz="2" w:space="0" w:color="000000"/>
            </w:tcBorders>
          </w:tcPr>
          <w:p>
            <w:pPr>
              <w:pStyle w:val="TableParagraph"/>
              <w:spacing w:line="220" w:lineRule="exact"/>
              <w:ind w:left="152" w:right="142"/>
              <w:jc w:val="center"/>
              <w:rPr>
                <w:sz w:val="21"/>
              </w:rPr>
            </w:pPr>
            <w:r>
              <w:rPr>
                <w:spacing w:val="14"/>
                <w:w w:val="95"/>
                <w:sz w:val="21"/>
              </w:rPr>
              <w:t>加快生产设备密闭化改造。对进出</w:t>
            </w:r>
          </w:p>
          <w:p>
            <w:pPr>
              <w:pStyle w:val="TableParagraph"/>
              <w:spacing w:before="4" w:line="242" w:lineRule="auto"/>
              <w:ind w:left="154" w:right="142"/>
              <w:jc w:val="both"/>
              <w:rPr>
                <w:sz w:val="21"/>
              </w:rPr>
            </w:pPr>
            <w:r>
              <w:rPr>
                <w:spacing w:val="14"/>
                <w:w w:val="95"/>
                <w:sz w:val="21"/>
              </w:rPr>
              <w:t>料、物料输送、搅拌、固液分离、干燥、灌装等过程，采取密闭化措施，提升工艺装备水平。加快淘汰敞口式、明流式设施。重点区域含</w:t>
            </w:r>
            <w:r>
              <w:rPr>
                <w:rFonts w:ascii="Times New Roman" w:eastAsia="Times New Roman"/>
                <w:spacing w:val="5"/>
                <w:sz w:val="21"/>
              </w:rPr>
              <w:t>VOCs</w:t>
            </w:r>
            <w:r>
              <w:rPr>
                <w:rFonts w:ascii="Times New Roman" w:eastAsia="Times New Roman"/>
                <w:spacing w:val="9"/>
                <w:sz w:val="21"/>
              </w:rPr>
              <w:t xml:space="preserve"> </w:t>
            </w:r>
            <w:r>
              <w:rPr>
                <w:spacing w:val="14"/>
                <w:sz w:val="21"/>
              </w:rPr>
              <w:t>物料输送原则上采用重力流</w:t>
            </w:r>
            <w:r>
              <w:rPr>
                <w:spacing w:val="14"/>
                <w:w w:val="95"/>
                <w:sz w:val="21"/>
              </w:rPr>
              <w:t>或泵送方式，逐步淘汰真空方式； 有机液体进料鼓励采用底部、浸入管给料方式，淘汰喷溅式给料；固体物料投加逐步推进采用密闭式投</w:t>
            </w:r>
          </w:p>
          <w:p>
            <w:pPr>
              <w:pStyle w:val="TableParagraph"/>
              <w:spacing w:before="5" w:line="224" w:lineRule="exact"/>
              <w:ind w:left="152" w:right="142"/>
              <w:jc w:val="center"/>
              <w:rPr>
                <w:sz w:val="21"/>
              </w:rPr>
            </w:pPr>
            <w:r>
              <w:rPr>
                <w:sz w:val="21"/>
              </w:rPr>
              <w:t>料装置。</w:t>
            </w:r>
          </w:p>
        </w:tc>
        <w:tc>
          <w:tcPr>
            <w:tcW w:w="2139" w:type="dxa"/>
            <w:tcBorders>
              <w:top w:val="single" w:sz="2" w:space="0" w:color="000000"/>
              <w:left w:val="single" w:sz="2" w:space="0" w:color="000000"/>
              <w:bottom w:val="single" w:sz="2"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35" w:line="242" w:lineRule="auto"/>
              <w:ind w:left="121" w:right="207" w:firstLine="9"/>
              <w:jc w:val="center"/>
              <w:rPr>
                <w:sz w:val="21"/>
              </w:rPr>
            </w:pPr>
            <w:r>
              <w:rPr>
                <w:sz w:val="21"/>
              </w:rPr>
              <w:t xml:space="preserve">项目转移含 </w:t>
            </w:r>
            <w:r>
              <w:rPr>
                <w:rFonts w:ascii="Times New Roman" w:eastAsia="Times New Roman"/>
                <w:sz w:val="21"/>
              </w:rPr>
              <w:t xml:space="preserve">VOCs </w:t>
            </w:r>
            <w:r>
              <w:rPr>
                <w:sz w:val="21"/>
              </w:rPr>
              <w:t>物料时， 均采用包装桶密闭进行转移。</w:t>
            </w:r>
          </w:p>
        </w:tc>
      </w:tr>
      <w:tr>
        <w:tblPrEx>
          <w:tblW w:w="0" w:type="auto"/>
          <w:jc w:val="left"/>
          <w:tblInd w:w="247" w:type="dxa"/>
          <w:tblLayout w:type="fixed"/>
          <w:tblCellMar>
            <w:top w:w="0" w:type="dxa"/>
            <w:left w:w="0" w:type="dxa"/>
            <w:bottom w:w="0" w:type="dxa"/>
            <w:right w:w="0" w:type="dxa"/>
          </w:tblCellMar>
          <w:tblLook w:val="01E0"/>
        </w:tblPrEx>
        <w:trPr>
          <w:trHeight w:val="1876"/>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single" w:sz="24" w:space="0" w:color="000000"/>
              <w:right w:val="single" w:sz="2" w:space="0" w:color="000000"/>
            </w:tcBorders>
          </w:tcPr>
          <w:p>
            <w:pPr>
              <w:pStyle w:val="TableParagraph"/>
              <w:rPr>
                <w:sz w:val="22"/>
              </w:rPr>
            </w:pPr>
          </w:p>
          <w:p>
            <w:pPr>
              <w:pStyle w:val="TableParagraph"/>
              <w:rPr>
                <w:sz w:val="22"/>
              </w:rPr>
            </w:pPr>
          </w:p>
          <w:p>
            <w:pPr>
              <w:pStyle w:val="TableParagraph"/>
              <w:spacing w:before="9"/>
              <w:rPr>
                <w:sz w:val="18"/>
              </w:rPr>
            </w:pPr>
          </w:p>
          <w:p>
            <w:pPr>
              <w:pStyle w:val="TableParagraph"/>
              <w:spacing w:before="1"/>
              <w:ind w:left="103" w:right="85"/>
              <w:jc w:val="center"/>
              <w:rPr>
                <w:rFonts w:ascii="Times New Roman"/>
                <w:sz w:val="21"/>
              </w:rPr>
            </w:pPr>
            <w:r>
              <w:rPr>
                <w:rFonts w:ascii="Times New Roman"/>
                <w:sz w:val="21"/>
              </w:rPr>
              <w:t>18</w:t>
            </w:r>
          </w:p>
        </w:tc>
        <w:tc>
          <w:tcPr>
            <w:tcW w:w="2071" w:type="dxa"/>
            <w:vMerge/>
            <w:tcBorders>
              <w:top w:val="nil"/>
              <w:left w:val="single" w:sz="2" w:space="0" w:color="000000"/>
              <w:bottom w:val="single" w:sz="24" w:space="0" w:color="000000"/>
              <w:right w:val="single" w:sz="2" w:space="0" w:color="000000"/>
            </w:tcBorders>
          </w:tcPr>
          <w:p>
            <w:pPr>
              <w:rPr>
                <w:sz w:val="2"/>
                <w:szCs w:val="2"/>
              </w:rPr>
            </w:pPr>
          </w:p>
        </w:tc>
        <w:tc>
          <w:tcPr>
            <w:tcW w:w="3676" w:type="dxa"/>
            <w:tcBorders>
              <w:top w:val="single" w:sz="2" w:space="0" w:color="000000"/>
              <w:left w:val="single" w:sz="2" w:space="0" w:color="000000"/>
              <w:bottom w:val="single" w:sz="24" w:space="0" w:color="000000"/>
              <w:right w:val="single" w:sz="2" w:space="0" w:color="000000"/>
            </w:tcBorders>
          </w:tcPr>
          <w:p>
            <w:pPr>
              <w:pStyle w:val="TableParagraph"/>
              <w:spacing w:line="241" w:lineRule="exact"/>
              <w:ind w:left="152" w:right="142"/>
              <w:jc w:val="center"/>
              <w:rPr>
                <w:sz w:val="21"/>
              </w:rPr>
            </w:pPr>
            <w:r>
              <w:rPr>
                <w:spacing w:val="14"/>
                <w:w w:val="95"/>
                <w:sz w:val="21"/>
              </w:rPr>
              <w:t>实施废气分类收集处理。优先选用</w:t>
            </w:r>
          </w:p>
          <w:p>
            <w:pPr>
              <w:pStyle w:val="TableParagraph"/>
              <w:spacing w:before="4" w:line="242" w:lineRule="auto"/>
              <w:ind w:left="118" w:right="106" w:firstLine="36"/>
              <w:jc w:val="both"/>
              <w:rPr>
                <w:sz w:val="21"/>
              </w:rPr>
            </w:pPr>
            <w:r>
              <w:rPr>
                <w:spacing w:val="14"/>
                <w:sz w:val="21"/>
              </w:rPr>
              <w:t>冷凝、吸附再生等回收技术；难以</w:t>
            </w:r>
            <w:r>
              <w:rPr>
                <w:spacing w:val="9"/>
                <w:w w:val="95"/>
                <w:sz w:val="21"/>
              </w:rPr>
              <w:t>回收的，宜选用燃烧、吸附浓缩</w:t>
            </w:r>
            <w:r>
              <w:rPr>
                <w:rFonts w:ascii="Times New Roman" w:eastAsia="Times New Roman"/>
                <w:spacing w:val="9"/>
                <w:w w:val="95"/>
                <w:sz w:val="21"/>
              </w:rPr>
              <w:t>+</w:t>
            </w:r>
            <w:r>
              <w:rPr>
                <w:w w:val="95"/>
                <w:sz w:val="21"/>
              </w:rPr>
              <w:t>燃</w:t>
            </w:r>
            <w:r>
              <w:rPr>
                <w:spacing w:val="14"/>
                <w:sz w:val="21"/>
              </w:rPr>
              <w:t>烧等高效治理技术。水溶性、酸碱</w:t>
            </w:r>
            <w:r>
              <w:rPr>
                <w:rFonts w:ascii="Times New Roman" w:eastAsia="Times New Roman"/>
                <w:spacing w:val="5"/>
                <w:sz w:val="21"/>
              </w:rPr>
              <w:t>VOCs</w:t>
            </w:r>
            <w:r>
              <w:rPr>
                <w:rFonts w:ascii="Times New Roman" w:eastAsia="Times New Roman"/>
                <w:spacing w:val="12"/>
                <w:sz w:val="21"/>
              </w:rPr>
              <w:t xml:space="preserve"> </w:t>
            </w:r>
            <w:r>
              <w:rPr>
                <w:spacing w:val="14"/>
                <w:sz w:val="21"/>
              </w:rPr>
              <w:t>废气宜选用多级化学吸收等处理技术。恶臭类废气还应进一步</w:t>
            </w:r>
          </w:p>
          <w:p>
            <w:pPr>
              <w:pStyle w:val="TableParagraph"/>
              <w:spacing w:before="2" w:line="250" w:lineRule="exact"/>
              <w:ind w:left="154" w:right="142"/>
              <w:jc w:val="center"/>
              <w:rPr>
                <w:sz w:val="21"/>
              </w:rPr>
            </w:pPr>
            <w:r>
              <w:rPr>
                <w:sz w:val="21"/>
              </w:rPr>
              <w:t>加强除臭处理。</w:t>
            </w:r>
          </w:p>
        </w:tc>
        <w:tc>
          <w:tcPr>
            <w:tcW w:w="2139" w:type="dxa"/>
            <w:tcBorders>
              <w:top w:val="single" w:sz="2" w:space="0" w:color="000000"/>
              <w:left w:val="single" w:sz="2" w:space="0" w:color="000000"/>
              <w:bottom w:val="single" w:sz="24" w:space="0" w:color="000000"/>
            </w:tcBorders>
          </w:tcPr>
          <w:p>
            <w:pPr>
              <w:pStyle w:val="TableParagraph"/>
              <w:spacing w:line="241" w:lineRule="exact"/>
              <w:ind w:left="107" w:right="79"/>
              <w:jc w:val="center"/>
              <w:rPr>
                <w:sz w:val="21"/>
              </w:rPr>
            </w:pPr>
            <w:r>
              <w:rPr>
                <w:sz w:val="21"/>
              </w:rPr>
              <w:t>本项目降解、清洗、</w:t>
            </w:r>
          </w:p>
          <w:p>
            <w:pPr>
              <w:pStyle w:val="TableParagraph"/>
              <w:spacing w:before="4" w:line="242" w:lineRule="auto"/>
              <w:ind w:left="121" w:right="204" w:hanging="3"/>
              <w:jc w:val="center"/>
              <w:rPr>
                <w:sz w:val="21"/>
              </w:rPr>
            </w:pPr>
            <w:r>
              <w:rPr>
                <w:spacing w:val="14"/>
                <w:w w:val="95"/>
                <w:sz w:val="21"/>
              </w:rPr>
              <w:t>离心、烘干和蒸馏</w:t>
            </w:r>
            <w:r>
              <w:rPr>
                <w:spacing w:val="12"/>
                <w:w w:val="95"/>
                <w:sz w:val="21"/>
              </w:rPr>
              <w:t>工段产生的非甲烷</w:t>
            </w:r>
            <w:r>
              <w:rPr>
                <w:spacing w:val="13"/>
                <w:sz w:val="21"/>
              </w:rPr>
              <w:t xml:space="preserve">总烃进行收集处 </w:t>
            </w:r>
            <w:r>
              <w:rPr>
                <w:spacing w:val="-2"/>
                <w:sz w:val="21"/>
              </w:rPr>
              <w:t>理， 微波加热工段</w:t>
            </w:r>
            <w:r>
              <w:rPr>
                <w:spacing w:val="12"/>
                <w:w w:val="95"/>
                <w:sz w:val="21"/>
              </w:rPr>
              <w:t>产生的非甲烷总烃</w:t>
            </w:r>
          </w:p>
          <w:p>
            <w:pPr>
              <w:pStyle w:val="TableParagraph"/>
              <w:spacing w:before="2" w:line="250" w:lineRule="exact"/>
              <w:ind w:left="107" w:right="192"/>
              <w:jc w:val="center"/>
              <w:rPr>
                <w:sz w:val="21"/>
              </w:rPr>
            </w:pPr>
            <w:r>
              <w:rPr>
                <w:spacing w:val="14"/>
                <w:w w:val="95"/>
                <w:sz w:val="21"/>
              </w:rPr>
              <w:t>进行收集处理，一</w:t>
            </w:r>
          </w:p>
        </w:tc>
      </w:tr>
    </w:tbl>
    <w:p>
      <w:pPr>
        <w:spacing w:after="0" w:line="250" w:lineRule="exact"/>
        <w:jc w:val="center"/>
        <w:rPr>
          <w:sz w:val="21"/>
        </w:rPr>
        <w:sectPr>
          <w:footerReference w:type="default" r:id="rId27"/>
          <w:pgSz w:w="11910" w:h="16840"/>
          <w:pgMar w:top="1400" w:right="1199" w:bottom="1180" w:left="1220" w:header="0" w:footer="997"/>
          <w:pgNumType w:start="24"/>
          <w:cols w:space="708"/>
        </w:sectPr>
      </w:pPr>
    </w:p>
    <w:tbl>
      <w:tblPr>
        <w:tblStyle w:val="TableNormal22"/>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08"/>
        <w:gridCol w:w="442"/>
        <w:gridCol w:w="2071"/>
        <w:gridCol w:w="3676"/>
        <w:gridCol w:w="2139"/>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780"/>
          <w:jc w:val="left"/>
        </w:trPr>
        <w:tc>
          <w:tcPr>
            <w:tcW w:w="565" w:type="dxa"/>
            <w:vMerge w:val="restart"/>
            <w:tcBorders>
              <w:right w:val="single" w:sz="4" w:space="0" w:color="000000"/>
            </w:tcBorders>
          </w:tcPr>
          <w:p>
            <w:pPr>
              <w:pStyle w:val="TableParagraph"/>
              <w:rPr>
                <w:rFonts w:ascii="Times New Roman"/>
                <w:sz w:val="20"/>
              </w:rPr>
            </w:pPr>
          </w:p>
        </w:tc>
        <w:tc>
          <w:tcPr>
            <w:tcW w:w="108" w:type="dxa"/>
            <w:vMerge w:val="restart"/>
            <w:tcBorders>
              <w:left w:val="single" w:sz="4" w:space="0" w:color="000000"/>
              <w:right w:val="nil"/>
            </w:tcBorders>
          </w:tcPr>
          <w:p>
            <w:pPr>
              <w:pStyle w:val="TableParagraph"/>
              <w:rPr>
                <w:rFonts w:ascii="Times New Roman"/>
                <w:sz w:val="20"/>
              </w:rPr>
            </w:pPr>
          </w:p>
        </w:tc>
        <w:tc>
          <w:tcPr>
            <w:tcW w:w="442" w:type="dxa"/>
            <w:tcBorders>
              <w:top w:val="single" w:sz="24" w:space="0" w:color="000000"/>
              <w:left w:val="nil"/>
              <w:bottom w:val="single" w:sz="2" w:space="0" w:color="000000"/>
              <w:right w:val="single" w:sz="2" w:space="0" w:color="000000"/>
            </w:tcBorders>
          </w:tcPr>
          <w:p>
            <w:pPr>
              <w:pStyle w:val="TableParagraph"/>
              <w:rPr>
                <w:rFonts w:ascii="Times New Roman"/>
                <w:sz w:val="20"/>
              </w:rPr>
            </w:pPr>
          </w:p>
        </w:tc>
        <w:tc>
          <w:tcPr>
            <w:tcW w:w="2071" w:type="dxa"/>
            <w:vMerge w:val="restart"/>
            <w:tcBorders>
              <w:top w:val="single" w:sz="24" w:space="0" w:color="000000"/>
              <w:left w:val="single" w:sz="2" w:space="0" w:color="000000"/>
              <w:right w:val="single" w:sz="2" w:space="0" w:color="000000"/>
            </w:tcBorders>
          </w:tcPr>
          <w:p>
            <w:pPr>
              <w:pStyle w:val="TableParagraph"/>
              <w:rPr>
                <w:rFonts w:ascii="Times New Roman"/>
                <w:sz w:val="20"/>
              </w:rPr>
            </w:pPr>
          </w:p>
        </w:tc>
        <w:tc>
          <w:tcPr>
            <w:tcW w:w="3676" w:type="dxa"/>
            <w:tcBorders>
              <w:top w:val="single" w:sz="24" w:space="0" w:color="000000"/>
              <w:left w:val="single" w:sz="2" w:space="0" w:color="000000"/>
              <w:bottom w:val="single" w:sz="2" w:space="0" w:color="000000"/>
              <w:right w:val="single" w:sz="2" w:space="0" w:color="000000"/>
            </w:tcBorders>
          </w:tcPr>
          <w:p>
            <w:pPr>
              <w:pStyle w:val="TableParagraph"/>
              <w:rPr>
                <w:rFonts w:ascii="Times New Roman"/>
                <w:sz w:val="20"/>
              </w:rPr>
            </w:pPr>
          </w:p>
        </w:tc>
        <w:tc>
          <w:tcPr>
            <w:tcW w:w="2139" w:type="dxa"/>
            <w:tcBorders>
              <w:top w:val="single" w:sz="24" w:space="0" w:color="000000"/>
              <w:left w:val="single" w:sz="2" w:space="0" w:color="000000"/>
              <w:bottom w:val="single" w:sz="2" w:space="0" w:color="000000"/>
            </w:tcBorders>
          </w:tcPr>
          <w:p>
            <w:pPr>
              <w:pStyle w:val="TableParagraph"/>
              <w:spacing w:line="244" w:lineRule="exact"/>
              <w:ind w:left="121"/>
              <w:rPr>
                <w:sz w:val="21"/>
              </w:rPr>
            </w:pPr>
            <w:r>
              <w:rPr>
                <w:sz w:val="21"/>
              </w:rPr>
              <w:t>同经二级活性炭处</w:t>
            </w:r>
          </w:p>
          <w:p>
            <w:pPr>
              <w:pStyle w:val="TableParagraph"/>
              <w:spacing w:before="3" w:line="270" w:lineRule="atLeast"/>
              <w:ind w:left="575" w:right="291" w:hanging="368"/>
              <w:rPr>
                <w:sz w:val="21"/>
              </w:rPr>
            </w:pPr>
            <w:r>
              <w:rPr>
                <w:sz w:val="21"/>
              </w:rPr>
              <w:t xml:space="preserve">理后引至 </w:t>
            </w:r>
            <w:r>
              <w:rPr>
                <w:rFonts w:ascii="Times New Roman" w:eastAsia="Times New Roman"/>
                <w:sz w:val="21"/>
              </w:rPr>
              <w:t>1#</w:t>
            </w:r>
            <w:r>
              <w:rPr>
                <w:sz w:val="21"/>
              </w:rPr>
              <w:t>排气筒排放。</w:t>
            </w:r>
          </w:p>
        </w:tc>
      </w:tr>
      <w:tr>
        <w:tblPrEx>
          <w:tblW w:w="0" w:type="auto"/>
          <w:jc w:val="left"/>
          <w:tblInd w:w="247" w:type="dxa"/>
          <w:tblLayout w:type="fixed"/>
          <w:tblCellMar>
            <w:top w:w="0" w:type="dxa"/>
            <w:left w:w="0" w:type="dxa"/>
            <w:bottom w:w="0" w:type="dxa"/>
            <w:right w:w="0" w:type="dxa"/>
          </w:tblCellMar>
          <w:tblLook w:val="01E0"/>
        </w:tblPrEx>
        <w:trPr>
          <w:trHeight w:val="237"/>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single" w:sz="2" w:space="0" w:color="000000"/>
              <w:left w:val="nil"/>
              <w:bottom w:val="nil"/>
              <w:right w:val="single" w:sz="2" w:space="0" w:color="000000"/>
            </w:tcBorders>
          </w:tcPr>
          <w:p>
            <w:pPr>
              <w:pStyle w:val="TableParagraph"/>
              <w:rPr>
                <w:rFonts w:ascii="Times New Roman"/>
                <w:sz w:val="16"/>
              </w:rPr>
            </w:pPr>
          </w:p>
        </w:tc>
        <w:tc>
          <w:tcPr>
            <w:tcW w:w="2071" w:type="dxa"/>
            <w:vMerge/>
            <w:tcBorders>
              <w:top w:val="nil"/>
              <w:left w:val="single" w:sz="2" w:space="0" w:color="000000"/>
              <w:right w:val="single" w:sz="2" w:space="0" w:color="000000"/>
            </w:tcBorders>
          </w:tcPr>
          <w:p>
            <w:pPr>
              <w:rPr>
                <w:sz w:val="2"/>
                <w:szCs w:val="2"/>
              </w:rPr>
            </w:pPr>
          </w:p>
        </w:tc>
        <w:tc>
          <w:tcPr>
            <w:tcW w:w="3676" w:type="dxa"/>
            <w:tcBorders>
              <w:top w:val="single" w:sz="2" w:space="0" w:color="000000"/>
              <w:left w:val="single" w:sz="2" w:space="0" w:color="000000"/>
              <w:bottom w:val="nil"/>
              <w:right w:val="single" w:sz="2" w:space="0" w:color="000000"/>
            </w:tcBorders>
          </w:tcPr>
          <w:p>
            <w:pPr>
              <w:pStyle w:val="TableParagraph"/>
              <w:spacing w:line="217" w:lineRule="exact"/>
              <w:ind w:left="152" w:right="142"/>
              <w:jc w:val="center"/>
              <w:rPr>
                <w:sz w:val="21"/>
              </w:rPr>
            </w:pPr>
            <w:r>
              <w:rPr>
                <w:sz w:val="21"/>
              </w:rPr>
              <w:t>加强非正常工况废气排放控制。退</w:t>
            </w:r>
          </w:p>
        </w:tc>
        <w:tc>
          <w:tcPr>
            <w:tcW w:w="2139" w:type="dxa"/>
            <w:tcBorders>
              <w:top w:val="single" w:sz="2" w:space="0" w:color="000000"/>
              <w:left w:val="single" w:sz="2" w:space="0" w:color="000000"/>
              <w:bottom w:val="nil"/>
            </w:tcBorders>
          </w:tcPr>
          <w:p>
            <w:pPr>
              <w:pStyle w:val="TableParagraph"/>
              <w:spacing w:line="217" w:lineRule="exact"/>
              <w:ind w:left="121"/>
              <w:rPr>
                <w:sz w:val="21"/>
              </w:rPr>
            </w:pPr>
            <w:r>
              <w:rPr>
                <w:sz w:val="21"/>
              </w:rPr>
              <w:t>建设单位主要非正</w:t>
            </w:r>
          </w:p>
        </w:tc>
      </w:tr>
      <w:tr>
        <w:tblPrEx>
          <w:tblW w:w="0" w:type="auto"/>
          <w:jc w:val="left"/>
          <w:tblInd w:w="247" w:type="dxa"/>
          <w:tblLayout w:type="fixed"/>
          <w:tblCellMar>
            <w:top w:w="0" w:type="dxa"/>
            <w:left w:w="0" w:type="dxa"/>
            <w:bottom w:w="0" w:type="dxa"/>
            <w:right w:w="0" w:type="dxa"/>
          </w:tblCellMar>
          <w:tblLook w:val="01E0"/>
        </w:tblPrEx>
        <w:trPr>
          <w:trHeight w:val="1059"/>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nil"/>
              <w:left w:val="nil"/>
              <w:bottom w:val="nil"/>
              <w:right w:val="single" w:sz="2" w:space="0" w:color="000000"/>
            </w:tcBorders>
          </w:tcPr>
          <w:p>
            <w:pPr>
              <w:pStyle w:val="TableParagraph"/>
              <w:rPr>
                <w:sz w:val="22"/>
              </w:rPr>
            </w:pPr>
          </w:p>
          <w:p>
            <w:pPr>
              <w:pStyle w:val="TableParagraph"/>
              <w:spacing w:before="2"/>
              <w:rPr>
                <w:sz w:val="31"/>
              </w:rPr>
            </w:pPr>
          </w:p>
          <w:p>
            <w:pPr>
              <w:pStyle w:val="TableParagraph"/>
              <w:ind w:left="121"/>
              <w:rPr>
                <w:rFonts w:ascii="Times New Roman"/>
                <w:sz w:val="21"/>
              </w:rPr>
            </w:pPr>
            <w:r>
              <w:rPr>
                <w:rFonts w:ascii="Times New Roman"/>
                <w:sz w:val="21"/>
              </w:rPr>
              <w:t>19</w:t>
            </w:r>
          </w:p>
        </w:tc>
        <w:tc>
          <w:tcPr>
            <w:tcW w:w="2071" w:type="dxa"/>
            <w:vMerge/>
            <w:tcBorders>
              <w:top w:val="nil"/>
              <w:left w:val="single" w:sz="2" w:space="0" w:color="000000"/>
              <w:right w:val="single" w:sz="2" w:space="0" w:color="000000"/>
            </w:tcBorders>
          </w:tcPr>
          <w:p>
            <w:pPr>
              <w:rPr>
                <w:sz w:val="2"/>
                <w:szCs w:val="2"/>
              </w:rPr>
            </w:pPr>
          </w:p>
        </w:tc>
        <w:tc>
          <w:tcPr>
            <w:tcW w:w="3676" w:type="dxa"/>
            <w:tcBorders>
              <w:top w:val="nil"/>
              <w:left w:val="single" w:sz="2" w:space="0" w:color="000000"/>
              <w:bottom w:val="nil"/>
              <w:right w:val="single" w:sz="2" w:space="0" w:color="000000"/>
            </w:tcBorders>
          </w:tcPr>
          <w:p>
            <w:pPr>
              <w:pStyle w:val="TableParagraph"/>
              <w:spacing w:line="255" w:lineRule="exact"/>
              <w:ind w:left="152" w:right="142"/>
              <w:jc w:val="center"/>
              <w:rPr>
                <w:sz w:val="21"/>
              </w:rPr>
            </w:pPr>
            <w:r>
              <w:rPr>
                <w:sz w:val="21"/>
              </w:rPr>
              <w:t>料、吹扫、清洗等过程应加强含</w:t>
            </w:r>
          </w:p>
          <w:p>
            <w:pPr>
              <w:pStyle w:val="TableParagraph"/>
              <w:spacing w:before="4"/>
              <w:ind w:left="154" w:right="135"/>
              <w:jc w:val="center"/>
              <w:rPr>
                <w:rFonts w:ascii="Times New Roman" w:eastAsia="Times New Roman"/>
                <w:sz w:val="21"/>
              </w:rPr>
            </w:pPr>
            <w:r>
              <w:rPr>
                <w:rFonts w:ascii="Times New Roman" w:eastAsia="Times New Roman"/>
                <w:sz w:val="21"/>
              </w:rPr>
              <w:t xml:space="preserve">VOCs </w:t>
            </w:r>
            <w:r>
              <w:rPr>
                <w:sz w:val="21"/>
              </w:rPr>
              <w:t xml:space="preserve">物料回收工作，产生的 </w:t>
            </w:r>
            <w:r>
              <w:rPr>
                <w:rFonts w:ascii="Times New Roman" w:eastAsia="Times New Roman"/>
                <w:sz w:val="21"/>
              </w:rPr>
              <w:t>VOCs</w:t>
            </w:r>
          </w:p>
          <w:p>
            <w:pPr>
              <w:pStyle w:val="TableParagraph"/>
              <w:spacing w:before="2"/>
              <w:ind w:left="152" w:right="142"/>
              <w:jc w:val="center"/>
              <w:rPr>
                <w:sz w:val="21"/>
              </w:rPr>
            </w:pPr>
            <w:r>
              <w:rPr>
                <w:spacing w:val="14"/>
                <w:w w:val="95"/>
                <w:sz w:val="21"/>
              </w:rPr>
              <w:t>废气要加大收集处理力度。开车阶</w:t>
            </w:r>
          </w:p>
          <w:p>
            <w:pPr>
              <w:pStyle w:val="TableParagraph"/>
              <w:spacing w:before="5" w:line="235" w:lineRule="exact"/>
              <w:ind w:left="152" w:right="142"/>
              <w:jc w:val="center"/>
              <w:rPr>
                <w:sz w:val="21"/>
              </w:rPr>
            </w:pPr>
            <w:r>
              <w:rPr>
                <w:spacing w:val="14"/>
                <w:w w:val="95"/>
                <w:sz w:val="21"/>
              </w:rPr>
              <w:t>段产生的易挥发性不合格产品应收</w:t>
            </w:r>
          </w:p>
        </w:tc>
        <w:tc>
          <w:tcPr>
            <w:tcW w:w="2139" w:type="dxa"/>
            <w:tcBorders>
              <w:top w:val="nil"/>
              <w:left w:val="single" w:sz="2" w:space="0" w:color="000000"/>
              <w:bottom w:val="nil"/>
            </w:tcBorders>
          </w:tcPr>
          <w:p>
            <w:pPr>
              <w:pStyle w:val="TableParagraph"/>
              <w:spacing w:line="255" w:lineRule="exact"/>
              <w:ind w:left="121"/>
              <w:rPr>
                <w:sz w:val="21"/>
              </w:rPr>
            </w:pPr>
            <w:r>
              <w:rPr>
                <w:spacing w:val="14"/>
                <w:w w:val="95"/>
                <w:sz w:val="21"/>
              </w:rPr>
              <w:t>常工况废气排放主</w:t>
            </w:r>
          </w:p>
          <w:p>
            <w:pPr>
              <w:pStyle w:val="TableParagraph"/>
              <w:spacing w:before="4" w:line="242" w:lineRule="auto"/>
              <w:ind w:left="121" w:right="207"/>
              <w:rPr>
                <w:sz w:val="21"/>
              </w:rPr>
            </w:pPr>
            <w:r>
              <w:rPr>
                <w:spacing w:val="12"/>
                <w:sz w:val="21"/>
              </w:rPr>
              <w:t>要为废气治理设施</w:t>
            </w:r>
            <w:r>
              <w:rPr>
                <w:spacing w:val="12"/>
                <w:w w:val="95"/>
                <w:sz w:val="21"/>
              </w:rPr>
              <w:t>检修、故障等造成</w:t>
            </w:r>
          </w:p>
          <w:p>
            <w:pPr>
              <w:pStyle w:val="TableParagraph"/>
              <w:spacing w:before="2" w:line="235" w:lineRule="exact"/>
              <w:ind w:left="121"/>
              <w:rPr>
                <w:sz w:val="21"/>
              </w:rPr>
            </w:pPr>
            <w:r>
              <w:rPr>
                <w:spacing w:val="14"/>
                <w:w w:val="95"/>
                <w:sz w:val="21"/>
              </w:rPr>
              <w:t>的非正常排放，建</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nil"/>
              <w:left w:val="nil"/>
              <w:bottom w:val="nil"/>
              <w:right w:val="single" w:sz="2" w:space="0" w:color="000000"/>
            </w:tcBorders>
          </w:tcPr>
          <w:p>
            <w:pPr>
              <w:pStyle w:val="TableParagraph"/>
              <w:rPr>
                <w:rFonts w:ascii="Times New Roman"/>
                <w:sz w:val="16"/>
              </w:rPr>
            </w:pPr>
          </w:p>
        </w:tc>
        <w:tc>
          <w:tcPr>
            <w:tcW w:w="2071" w:type="dxa"/>
            <w:vMerge/>
            <w:tcBorders>
              <w:top w:val="nil"/>
              <w:left w:val="single" w:sz="2" w:space="0" w:color="000000"/>
              <w:right w:val="single" w:sz="2" w:space="0" w:color="000000"/>
            </w:tcBorders>
          </w:tcPr>
          <w:p>
            <w:pPr>
              <w:rPr>
                <w:sz w:val="2"/>
                <w:szCs w:val="2"/>
              </w:rPr>
            </w:pPr>
          </w:p>
        </w:tc>
        <w:tc>
          <w:tcPr>
            <w:tcW w:w="3676" w:type="dxa"/>
            <w:tcBorders>
              <w:top w:val="nil"/>
              <w:left w:val="single" w:sz="2" w:space="0" w:color="000000"/>
              <w:bottom w:val="nil"/>
              <w:right w:val="single" w:sz="2" w:space="0" w:color="000000"/>
            </w:tcBorders>
          </w:tcPr>
          <w:p>
            <w:pPr>
              <w:pStyle w:val="TableParagraph"/>
              <w:spacing w:line="222" w:lineRule="exact"/>
              <w:ind w:left="152" w:right="142"/>
              <w:jc w:val="center"/>
              <w:rPr>
                <w:sz w:val="21"/>
              </w:rPr>
            </w:pPr>
            <w:r>
              <w:rPr>
                <w:sz w:val="21"/>
              </w:rPr>
              <w:t>集至中间储罐等装置。重点区域化</w:t>
            </w:r>
          </w:p>
        </w:tc>
        <w:tc>
          <w:tcPr>
            <w:tcW w:w="2139" w:type="dxa"/>
            <w:tcBorders>
              <w:top w:val="nil"/>
              <w:left w:val="single" w:sz="2" w:space="0" w:color="000000"/>
              <w:bottom w:val="nil"/>
            </w:tcBorders>
          </w:tcPr>
          <w:p>
            <w:pPr>
              <w:pStyle w:val="TableParagraph"/>
              <w:spacing w:line="222" w:lineRule="exact"/>
              <w:ind w:left="121"/>
              <w:rPr>
                <w:sz w:val="21"/>
              </w:rPr>
            </w:pPr>
            <w:r>
              <w:rPr>
                <w:sz w:val="21"/>
              </w:rPr>
              <w:t>设单位应制定操作</w:t>
            </w:r>
          </w:p>
        </w:tc>
      </w:tr>
      <w:tr>
        <w:tblPrEx>
          <w:tblW w:w="0" w:type="auto"/>
          <w:jc w:val="left"/>
          <w:tblInd w:w="247" w:type="dxa"/>
          <w:tblLayout w:type="fixed"/>
          <w:tblCellMar>
            <w:top w:w="0" w:type="dxa"/>
            <w:left w:w="0" w:type="dxa"/>
            <w:bottom w:w="0" w:type="dxa"/>
            <w:right w:w="0" w:type="dxa"/>
          </w:tblCellMar>
          <w:tblLook w:val="01E0"/>
        </w:tblPrEx>
        <w:trPr>
          <w:trHeight w:val="529"/>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442" w:type="dxa"/>
            <w:tcBorders>
              <w:top w:val="nil"/>
              <w:left w:val="nil"/>
              <w:right w:val="single" w:sz="2" w:space="0" w:color="000000"/>
            </w:tcBorders>
          </w:tcPr>
          <w:p>
            <w:pPr>
              <w:pStyle w:val="TableParagraph"/>
              <w:rPr>
                <w:rFonts w:ascii="Times New Roman"/>
                <w:sz w:val="20"/>
              </w:rPr>
            </w:pPr>
          </w:p>
        </w:tc>
        <w:tc>
          <w:tcPr>
            <w:tcW w:w="2071" w:type="dxa"/>
            <w:vMerge/>
            <w:tcBorders>
              <w:top w:val="nil"/>
              <w:left w:val="single" w:sz="2" w:space="0" w:color="000000"/>
              <w:right w:val="single" w:sz="2" w:space="0" w:color="000000"/>
            </w:tcBorders>
          </w:tcPr>
          <w:p>
            <w:pPr>
              <w:rPr>
                <w:sz w:val="2"/>
                <w:szCs w:val="2"/>
              </w:rPr>
            </w:pPr>
          </w:p>
        </w:tc>
        <w:tc>
          <w:tcPr>
            <w:tcW w:w="3676" w:type="dxa"/>
            <w:tcBorders>
              <w:top w:val="nil"/>
              <w:left w:val="single" w:sz="2" w:space="0" w:color="000000"/>
              <w:right w:val="single" w:sz="2" w:space="0" w:color="000000"/>
            </w:tcBorders>
          </w:tcPr>
          <w:p>
            <w:pPr>
              <w:pStyle w:val="TableParagraph"/>
              <w:spacing w:line="256" w:lineRule="exact"/>
              <w:ind w:left="152" w:right="142"/>
              <w:jc w:val="center"/>
              <w:rPr>
                <w:sz w:val="21"/>
              </w:rPr>
            </w:pPr>
            <w:r>
              <w:rPr>
                <w:sz w:val="21"/>
              </w:rPr>
              <w:t>工企业应制定开停车、检维修等非</w:t>
            </w:r>
          </w:p>
          <w:p>
            <w:pPr>
              <w:pStyle w:val="TableParagraph"/>
              <w:spacing w:before="2" w:line="252" w:lineRule="exact"/>
              <w:ind w:left="154" w:right="142"/>
              <w:jc w:val="center"/>
              <w:rPr>
                <w:sz w:val="21"/>
              </w:rPr>
            </w:pPr>
            <w:r>
              <w:rPr>
                <w:sz w:val="21"/>
              </w:rPr>
              <w:t xml:space="preserve">正常工况 </w:t>
            </w:r>
            <w:r>
              <w:rPr>
                <w:rFonts w:ascii="Times New Roman" w:eastAsia="Times New Roman"/>
                <w:sz w:val="21"/>
              </w:rPr>
              <w:t xml:space="preserve">VOCs </w:t>
            </w:r>
            <w:r>
              <w:rPr>
                <w:sz w:val="21"/>
              </w:rPr>
              <w:t>治理操作规程。</w:t>
            </w:r>
          </w:p>
        </w:tc>
        <w:tc>
          <w:tcPr>
            <w:tcW w:w="2139" w:type="dxa"/>
            <w:tcBorders>
              <w:top w:val="nil"/>
              <w:left w:val="single" w:sz="2" w:space="0" w:color="000000"/>
            </w:tcBorders>
          </w:tcPr>
          <w:p>
            <w:pPr>
              <w:pStyle w:val="TableParagraph"/>
              <w:spacing w:line="256" w:lineRule="exact"/>
              <w:ind w:left="107" w:right="192"/>
              <w:jc w:val="center"/>
              <w:rPr>
                <w:sz w:val="21"/>
              </w:rPr>
            </w:pPr>
            <w:r>
              <w:rPr>
                <w:sz w:val="21"/>
              </w:rPr>
              <w:t>规程，严格控制非</w:t>
            </w:r>
          </w:p>
          <w:p>
            <w:pPr>
              <w:pStyle w:val="TableParagraph"/>
              <w:spacing w:before="2" w:line="252" w:lineRule="exact"/>
              <w:ind w:left="1" w:right="81"/>
              <w:jc w:val="center"/>
              <w:rPr>
                <w:sz w:val="21"/>
              </w:rPr>
            </w:pPr>
            <w:r>
              <w:rPr>
                <w:sz w:val="21"/>
              </w:rPr>
              <w:t>正常排放。</w:t>
            </w:r>
          </w:p>
        </w:tc>
      </w:tr>
      <w:tr>
        <w:tblPrEx>
          <w:tblW w:w="0" w:type="auto"/>
          <w:jc w:val="left"/>
          <w:tblInd w:w="247" w:type="dxa"/>
          <w:tblLayout w:type="fixed"/>
          <w:tblCellMar>
            <w:top w:w="0" w:type="dxa"/>
            <w:left w:w="0" w:type="dxa"/>
            <w:bottom w:w="0" w:type="dxa"/>
            <w:right w:w="0" w:type="dxa"/>
          </w:tblCellMar>
          <w:tblLook w:val="01E0"/>
        </w:tblPrEx>
        <w:trPr>
          <w:trHeight w:val="377"/>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328" w:type="dxa"/>
            <w:gridSpan w:val="4"/>
            <w:tcBorders>
              <w:left w:val="nil"/>
              <w:bottom w:val="nil"/>
            </w:tcBorders>
          </w:tcPr>
          <w:p>
            <w:pPr>
              <w:pStyle w:val="TableParagraph"/>
              <w:spacing w:before="1"/>
              <w:ind w:left="493"/>
              <w:rPr>
                <w:b/>
                <w:sz w:val="24"/>
              </w:rPr>
            </w:pPr>
            <w:bookmarkStart w:id="24" w:name="6、与《江苏省挥发性有机物清洁原料替代工作方案》的通知（苏大气办〔2021〕2号"/>
            <w:bookmarkEnd w:id="24"/>
            <w:r>
              <w:rPr>
                <w:rFonts w:ascii="Times New Roman" w:eastAsia="Times New Roman"/>
                <w:b/>
                <w:sz w:val="24"/>
              </w:rPr>
              <w:t>6</w:t>
            </w:r>
            <w:r>
              <w:rPr>
                <w:b/>
                <w:sz w:val="24"/>
              </w:rPr>
              <w:t>、与《江苏省挥发性有机物清洁原料替代工作方案》的通知（苏大气办</w:t>
            </w:r>
          </w:p>
        </w:tc>
      </w:tr>
      <w:tr>
        <w:tblPrEx>
          <w:tblW w:w="0" w:type="auto"/>
          <w:jc w:val="left"/>
          <w:tblInd w:w="247" w:type="dxa"/>
          <w:tblLayout w:type="fixed"/>
          <w:tblCellMar>
            <w:top w:w="0" w:type="dxa"/>
            <w:left w:w="0" w:type="dxa"/>
            <w:bottom w:w="0" w:type="dxa"/>
            <w:right w:w="0" w:type="dxa"/>
          </w:tblCellMar>
          <w:tblLook w:val="01E0"/>
        </w:tblPrEx>
        <w:trPr>
          <w:trHeight w:val="437"/>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328" w:type="dxa"/>
            <w:gridSpan w:val="4"/>
            <w:tcBorders>
              <w:top w:val="nil"/>
              <w:left w:val="nil"/>
              <w:bottom w:val="nil"/>
            </w:tcBorders>
          </w:tcPr>
          <w:p>
            <w:pPr>
              <w:pStyle w:val="TableParagraph"/>
              <w:spacing w:before="60"/>
              <w:ind w:left="13"/>
              <w:rPr>
                <w:b/>
                <w:sz w:val="24"/>
              </w:rPr>
            </w:pPr>
            <w:r>
              <w:rPr>
                <w:b/>
                <w:sz w:val="21"/>
              </w:rPr>
              <w:t>〔</w:t>
            </w:r>
            <w:r>
              <w:rPr>
                <w:rFonts w:ascii="Times New Roman" w:eastAsia="Times New Roman"/>
                <w:b/>
                <w:sz w:val="24"/>
              </w:rPr>
              <w:t>2021</w:t>
            </w:r>
            <w:r>
              <w:rPr>
                <w:b/>
                <w:sz w:val="21"/>
              </w:rPr>
              <w:t>〕</w:t>
            </w:r>
            <w:r>
              <w:rPr>
                <w:rFonts w:ascii="Times New Roman" w:eastAsia="Times New Roman"/>
                <w:b/>
                <w:sz w:val="24"/>
              </w:rPr>
              <w:t xml:space="preserve">2 </w:t>
            </w:r>
            <w:r>
              <w:rPr>
                <w:b/>
                <w:sz w:val="24"/>
              </w:rPr>
              <w:t>号）相符性分析</w:t>
            </w:r>
          </w:p>
        </w:tc>
      </w:tr>
      <w:tr>
        <w:tblPrEx>
          <w:tblW w:w="0" w:type="auto"/>
          <w:jc w:val="left"/>
          <w:tblInd w:w="247" w:type="dxa"/>
          <w:tblLayout w:type="fixed"/>
          <w:tblCellMar>
            <w:top w:w="0" w:type="dxa"/>
            <w:left w:w="0" w:type="dxa"/>
            <w:bottom w:w="0" w:type="dxa"/>
            <w:right w:w="0" w:type="dxa"/>
          </w:tblCellMar>
          <w:tblLook w:val="01E0"/>
        </w:tblPrEx>
        <w:trPr>
          <w:trHeight w:val="4630"/>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328" w:type="dxa"/>
            <w:gridSpan w:val="4"/>
            <w:tcBorders>
              <w:top w:val="nil"/>
              <w:left w:val="nil"/>
              <w:bottom w:val="nil"/>
            </w:tcBorders>
          </w:tcPr>
          <w:p>
            <w:pPr>
              <w:pStyle w:val="TableParagraph"/>
              <w:spacing w:before="60"/>
              <w:ind w:left="78"/>
              <w:rPr>
                <w:b/>
                <w:sz w:val="24"/>
              </w:rPr>
            </w:pPr>
            <w:r>
              <w:rPr>
                <w:b/>
                <w:spacing w:val="-32"/>
                <w:sz w:val="24"/>
              </w:rPr>
              <w:t xml:space="preserve">表 </w:t>
            </w:r>
            <w:r>
              <w:rPr>
                <w:rFonts w:ascii="Times New Roman" w:eastAsia="Times New Roman"/>
                <w:b/>
                <w:sz w:val="24"/>
              </w:rPr>
              <w:t>1-10</w:t>
            </w:r>
            <w:r>
              <w:rPr>
                <w:rFonts w:ascii="Times New Roman" w:eastAsia="Times New Roman"/>
                <w:b/>
                <w:spacing w:val="58"/>
                <w:sz w:val="24"/>
              </w:rPr>
              <w:t xml:space="preserve"> </w:t>
            </w:r>
            <w:r>
              <w:rPr>
                <w:b/>
                <w:sz w:val="24"/>
              </w:rPr>
              <w:t>本项目与《江苏省挥发性有机物清洁原料替代工作方案》相符性分析</w:t>
            </w:r>
          </w:p>
        </w:tc>
      </w:tr>
      <w:tr>
        <w:tblPrEx>
          <w:tblW w:w="0" w:type="auto"/>
          <w:jc w:val="left"/>
          <w:tblInd w:w="247" w:type="dxa"/>
          <w:tblLayout w:type="fixed"/>
          <w:tblCellMar>
            <w:top w:w="0" w:type="dxa"/>
            <w:left w:w="0" w:type="dxa"/>
            <w:bottom w:w="0" w:type="dxa"/>
            <w:right w:w="0" w:type="dxa"/>
          </w:tblCellMar>
          <w:tblLook w:val="01E0"/>
        </w:tblPrEx>
        <w:trPr>
          <w:trHeight w:val="4634"/>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328" w:type="dxa"/>
            <w:gridSpan w:val="4"/>
            <w:tcBorders>
              <w:top w:val="nil"/>
              <w:left w:val="nil"/>
              <w:bottom w:val="nil"/>
            </w:tcBorders>
          </w:tcPr>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11"/>
              <w:rPr>
                <w:sz w:val="19"/>
              </w:rPr>
            </w:pPr>
          </w:p>
          <w:p>
            <w:pPr>
              <w:pStyle w:val="TableParagraph"/>
              <w:spacing w:before="1"/>
              <w:ind w:left="493"/>
              <w:rPr>
                <w:b/>
                <w:sz w:val="24"/>
              </w:rPr>
            </w:pPr>
            <w:bookmarkStart w:id="25" w:name="7、与低VOCs相关标准的相符性分析"/>
            <w:bookmarkEnd w:id="25"/>
            <w:r>
              <w:rPr>
                <w:rFonts w:ascii="Times New Roman" w:eastAsia="Times New Roman"/>
                <w:b/>
                <w:sz w:val="24"/>
              </w:rPr>
              <w:t>7</w:t>
            </w:r>
            <w:r>
              <w:rPr>
                <w:b/>
                <w:sz w:val="24"/>
              </w:rPr>
              <w:t xml:space="preserve">、与低 </w:t>
            </w:r>
            <w:r>
              <w:rPr>
                <w:rFonts w:ascii="Times New Roman" w:eastAsia="Times New Roman"/>
                <w:b/>
                <w:sz w:val="24"/>
              </w:rPr>
              <w:t xml:space="preserve">VOCs </w:t>
            </w:r>
            <w:r>
              <w:rPr>
                <w:b/>
                <w:sz w:val="24"/>
              </w:rPr>
              <w:t>相关标准的相符性分析</w:t>
            </w:r>
          </w:p>
        </w:tc>
      </w:tr>
      <w:tr>
        <w:tblPrEx>
          <w:tblW w:w="0" w:type="auto"/>
          <w:jc w:val="left"/>
          <w:tblInd w:w="247" w:type="dxa"/>
          <w:tblLayout w:type="fixed"/>
          <w:tblCellMar>
            <w:top w:w="0" w:type="dxa"/>
            <w:left w:w="0" w:type="dxa"/>
            <w:bottom w:w="0" w:type="dxa"/>
            <w:right w:w="0" w:type="dxa"/>
          </w:tblCellMar>
          <w:tblLook w:val="01E0"/>
        </w:tblPrEx>
        <w:trPr>
          <w:trHeight w:val="548"/>
          <w:jc w:val="left"/>
        </w:trPr>
        <w:tc>
          <w:tcPr>
            <w:tcW w:w="565"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328" w:type="dxa"/>
            <w:gridSpan w:val="4"/>
            <w:tcBorders>
              <w:top w:val="nil"/>
              <w:left w:val="nil"/>
            </w:tcBorders>
          </w:tcPr>
          <w:p>
            <w:pPr>
              <w:pStyle w:val="TableParagraph"/>
              <w:spacing w:before="56"/>
              <w:ind w:left="493"/>
              <w:rPr>
                <w:sz w:val="24"/>
              </w:rPr>
            </w:pPr>
            <w:r>
              <w:rPr>
                <w:sz w:val="24"/>
              </w:rPr>
              <w:t>根据企业提供的收购上伟公司废复合材料中成分资料（详见附件四），环</w:t>
            </w:r>
          </w:p>
        </w:tc>
      </w:tr>
    </w:tbl>
    <w:p>
      <w:pPr>
        <w:rPr>
          <w:sz w:val="2"/>
          <w:szCs w:val="2"/>
        </w:rPr>
      </w:pPr>
      <w:r>
        <w:pict>
          <v:shape id="_x0000_s1049" type="#_x0000_t202" style="width:413.05pt;height:427.05pt;margin-top:286.4pt;margin-left:105.58pt;mso-position-horizontal-relative:page;mso-position-vertical-relative:page;position:absolute;z-index:251668480" filled="f" stroked="f">
            <v:textbox inset="0,0,0,0">
              <w:txbxContent>
                <w:tbl>
                  <w:tblPr>
                    <w:tblStyle w:val="TableNormal2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42"/>
                    <w:gridCol w:w="1281"/>
                    <w:gridCol w:w="4516"/>
                    <w:gridCol w:w="197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4"/>
                      <w:jc w:val="left"/>
                    </w:trPr>
                    <w:tc>
                      <w:tcPr>
                        <w:tcW w:w="442" w:type="dxa"/>
                        <w:tcBorders>
                          <w:top w:val="single" w:sz="12" w:space="0" w:color="000000"/>
                          <w:bottom w:val="single" w:sz="4" w:space="0" w:color="000000"/>
                          <w:right w:val="single" w:sz="4" w:space="0" w:color="000000"/>
                        </w:tcBorders>
                      </w:tcPr>
                      <w:p>
                        <w:pPr>
                          <w:pStyle w:val="TableParagraph"/>
                          <w:ind w:left="122"/>
                          <w:rPr>
                            <w:sz w:val="21"/>
                          </w:rPr>
                        </w:pPr>
                        <w:r>
                          <w:rPr>
                            <w:w w:val="99"/>
                            <w:sz w:val="21"/>
                          </w:rPr>
                          <w:t>序</w:t>
                        </w:r>
                      </w:p>
                      <w:p>
                        <w:pPr>
                          <w:pStyle w:val="TableParagraph"/>
                          <w:spacing w:before="4" w:line="251" w:lineRule="exact"/>
                          <w:ind w:left="122"/>
                          <w:rPr>
                            <w:sz w:val="21"/>
                          </w:rPr>
                        </w:pPr>
                        <w:r>
                          <w:rPr>
                            <w:w w:val="99"/>
                            <w:sz w:val="21"/>
                          </w:rPr>
                          <w:t>号</w:t>
                        </w:r>
                      </w:p>
                    </w:tc>
                    <w:tc>
                      <w:tcPr>
                        <w:tcW w:w="1281" w:type="dxa"/>
                        <w:tcBorders>
                          <w:top w:val="single" w:sz="12" w:space="0" w:color="000000"/>
                          <w:left w:val="single" w:sz="4" w:space="0" w:color="000000"/>
                          <w:bottom w:val="single" w:sz="4" w:space="0" w:color="000000"/>
                          <w:right w:val="single" w:sz="4" w:space="0" w:color="000000"/>
                        </w:tcBorders>
                      </w:tcPr>
                      <w:p>
                        <w:pPr>
                          <w:pStyle w:val="TableParagraph"/>
                          <w:spacing w:before="134"/>
                          <w:ind w:left="84" w:right="77"/>
                          <w:jc w:val="center"/>
                          <w:rPr>
                            <w:sz w:val="21"/>
                          </w:rPr>
                        </w:pPr>
                        <w:r>
                          <w:rPr>
                            <w:sz w:val="21"/>
                          </w:rPr>
                          <w:t>文件</w:t>
                        </w:r>
                      </w:p>
                    </w:tc>
                    <w:tc>
                      <w:tcPr>
                        <w:tcW w:w="4516" w:type="dxa"/>
                        <w:tcBorders>
                          <w:top w:val="single" w:sz="12" w:space="0" w:color="000000"/>
                          <w:left w:val="single" w:sz="4" w:space="0" w:color="000000"/>
                          <w:bottom w:val="single" w:sz="4" w:space="0" w:color="000000"/>
                          <w:right w:val="single" w:sz="4" w:space="0" w:color="000000"/>
                        </w:tcBorders>
                      </w:tcPr>
                      <w:p>
                        <w:pPr>
                          <w:pStyle w:val="TableParagraph"/>
                          <w:spacing w:before="134"/>
                          <w:ind w:left="51" w:right="42"/>
                          <w:jc w:val="center"/>
                          <w:rPr>
                            <w:sz w:val="21"/>
                          </w:rPr>
                        </w:pPr>
                        <w:r>
                          <w:rPr>
                            <w:sz w:val="21"/>
                          </w:rPr>
                          <w:t>要求</w:t>
                        </w:r>
                      </w:p>
                    </w:tc>
                    <w:tc>
                      <w:tcPr>
                        <w:tcW w:w="1978" w:type="dxa"/>
                        <w:tcBorders>
                          <w:top w:val="single" w:sz="12" w:space="0" w:color="000000"/>
                          <w:left w:val="single" w:sz="4" w:space="0" w:color="000000"/>
                          <w:bottom w:val="single" w:sz="4" w:space="0" w:color="000000"/>
                        </w:tcBorders>
                      </w:tcPr>
                      <w:p>
                        <w:pPr>
                          <w:pStyle w:val="TableParagraph"/>
                          <w:spacing w:before="134"/>
                          <w:ind w:left="97" w:right="90"/>
                          <w:jc w:val="center"/>
                          <w:rPr>
                            <w:sz w:val="21"/>
                          </w:rPr>
                        </w:pPr>
                        <w:r>
                          <w:rPr>
                            <w:sz w:val="21"/>
                          </w:rPr>
                          <w:t>相符性分析</w:t>
                        </w:r>
                      </w:p>
                    </w:tc>
                  </w:tr>
                  <w:tr>
                    <w:tblPrEx>
                      <w:tblW w:w="0" w:type="auto"/>
                      <w:jc w:val="left"/>
                      <w:tblInd w:w="7" w:type="dxa"/>
                      <w:tblLayout w:type="fixed"/>
                      <w:tblCellMar>
                        <w:top w:w="0" w:type="dxa"/>
                        <w:left w:w="0" w:type="dxa"/>
                        <w:bottom w:w="0" w:type="dxa"/>
                        <w:right w:w="0" w:type="dxa"/>
                      </w:tblCellMar>
                      <w:tblLook w:val="01E0"/>
                    </w:tblPrEx>
                    <w:trPr>
                      <w:trHeight w:val="268"/>
                      <w:jc w:val="left"/>
                    </w:trPr>
                    <w:tc>
                      <w:tcPr>
                        <w:tcW w:w="442" w:type="dxa"/>
                        <w:tcBorders>
                          <w:top w:val="single" w:sz="4" w:space="0" w:color="000000"/>
                          <w:right w:val="single" w:sz="4" w:space="0" w:color="000000"/>
                        </w:tcBorders>
                      </w:tcPr>
                      <w:p>
                        <w:pPr>
                          <w:pStyle w:val="TableParagraph"/>
                          <w:rPr>
                            <w:rFonts w:ascii="Times New Roman"/>
                            <w:sz w:val="18"/>
                          </w:rPr>
                        </w:pPr>
                      </w:p>
                    </w:tc>
                    <w:tc>
                      <w:tcPr>
                        <w:tcW w:w="1281" w:type="dxa"/>
                        <w:tcBorders>
                          <w:top w:val="single" w:sz="4" w:space="0" w:color="000000"/>
                          <w:left w:val="single" w:sz="4" w:space="0" w:color="000000"/>
                          <w:right w:val="single" w:sz="4" w:space="0" w:color="000000"/>
                        </w:tcBorders>
                      </w:tcPr>
                      <w:p>
                        <w:pPr>
                          <w:pStyle w:val="TableParagraph"/>
                          <w:rPr>
                            <w:rFonts w:ascii="Times New Roman"/>
                            <w:sz w:val="18"/>
                          </w:rPr>
                        </w:pPr>
                      </w:p>
                    </w:tc>
                    <w:tc>
                      <w:tcPr>
                        <w:tcW w:w="4516" w:type="dxa"/>
                        <w:tcBorders>
                          <w:top w:val="single" w:sz="4" w:space="0" w:color="000000"/>
                          <w:left w:val="single" w:sz="4" w:space="0" w:color="000000"/>
                          <w:right w:val="single" w:sz="4" w:space="0" w:color="000000"/>
                        </w:tcBorders>
                      </w:tcPr>
                      <w:p>
                        <w:pPr>
                          <w:pStyle w:val="TableParagraph"/>
                          <w:spacing w:line="248" w:lineRule="exact"/>
                          <w:ind w:left="65" w:right="37"/>
                          <w:jc w:val="center"/>
                          <w:rPr>
                            <w:sz w:val="21"/>
                          </w:rPr>
                        </w:pPr>
                        <w:r>
                          <w:rPr>
                            <w:sz w:val="21"/>
                          </w:rPr>
                          <w:t>以工业涂装、包装印刷、木材加工、纺织（附</w:t>
                        </w:r>
                      </w:p>
                    </w:tc>
                    <w:tc>
                      <w:tcPr>
                        <w:tcW w:w="1978" w:type="dxa"/>
                        <w:tcBorders>
                          <w:top w:val="single" w:sz="4" w:space="0" w:color="000000"/>
                          <w:left w:val="single" w:sz="4" w:space="0" w:color="000000"/>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280"/>
                      <w:jc w:val="left"/>
                    </w:trPr>
                    <w:tc>
                      <w:tcPr>
                        <w:tcW w:w="442" w:type="dxa"/>
                        <w:tcBorders>
                          <w:right w:val="single" w:sz="4" w:space="0" w:color="000000"/>
                        </w:tcBorders>
                      </w:tcPr>
                      <w:p>
                        <w:pPr>
                          <w:pStyle w:val="TableParagraph"/>
                          <w:spacing w:before="19" w:line="241" w:lineRule="exact"/>
                          <w:ind w:left="33"/>
                          <w:jc w:val="center"/>
                          <w:rPr>
                            <w:rFonts w:ascii="Times New Roman"/>
                            <w:sz w:val="21"/>
                          </w:rPr>
                        </w:pPr>
                        <w:r>
                          <w:rPr>
                            <w:rFonts w:ascii="Times New Roman"/>
                            <w:w w:val="99"/>
                            <w:sz w:val="21"/>
                          </w:rPr>
                          <w:t>1</w:t>
                        </w:r>
                      </w:p>
                    </w:tc>
                    <w:tc>
                      <w:tcPr>
                        <w:tcW w:w="1281" w:type="dxa"/>
                        <w:tcBorders>
                          <w:left w:val="single" w:sz="4" w:space="0" w:color="000000"/>
                          <w:right w:val="single" w:sz="4" w:space="0" w:color="000000"/>
                        </w:tcBorders>
                      </w:tcPr>
                      <w:p>
                        <w:pPr>
                          <w:pStyle w:val="TableParagraph"/>
                          <w:rPr>
                            <w:rFonts w:ascii="Times New Roman"/>
                            <w:sz w:val="20"/>
                          </w:rPr>
                        </w:pPr>
                      </w:p>
                    </w:tc>
                    <w:tc>
                      <w:tcPr>
                        <w:tcW w:w="4516" w:type="dxa"/>
                        <w:tcBorders>
                          <w:left w:val="single" w:sz="4" w:space="0" w:color="000000"/>
                          <w:right w:val="single" w:sz="4" w:space="0" w:color="000000"/>
                        </w:tcBorders>
                      </w:tcPr>
                      <w:p>
                        <w:pPr>
                          <w:pStyle w:val="TableParagraph"/>
                          <w:spacing w:before="5" w:line="255" w:lineRule="exact"/>
                          <w:ind w:left="65" w:right="42"/>
                          <w:jc w:val="center"/>
                          <w:rPr>
                            <w:sz w:val="21"/>
                          </w:rPr>
                        </w:pPr>
                        <w:r>
                          <w:rPr>
                            <w:sz w:val="21"/>
                          </w:rPr>
                          <w:t xml:space="preserve">件 </w:t>
                        </w:r>
                        <w:r>
                          <w:rPr>
                            <w:rFonts w:ascii="Times New Roman" w:eastAsia="Times New Roman"/>
                            <w:sz w:val="21"/>
                          </w:rPr>
                          <w:t>1</w:t>
                        </w:r>
                        <w:r>
                          <w:rPr>
                            <w:sz w:val="21"/>
                          </w:rPr>
                          <w:t xml:space="preserve">）等行业为重点，分阶段推进 </w:t>
                        </w:r>
                        <w:r>
                          <w:rPr>
                            <w:rFonts w:ascii="Times New Roman" w:eastAsia="Times New Roman"/>
                            <w:sz w:val="21"/>
                          </w:rPr>
                          <w:t xml:space="preserve">3130 </w:t>
                        </w:r>
                        <w:r>
                          <w:rPr>
                            <w:sz w:val="21"/>
                          </w:rPr>
                          <w:t>家企业</w:t>
                        </w:r>
                      </w:p>
                    </w:tc>
                    <w:tc>
                      <w:tcPr>
                        <w:tcW w:w="1978" w:type="dxa"/>
                        <w:tcBorders>
                          <w:left w:val="single" w:sz="4" w:space="0" w:color="000000"/>
                        </w:tcBorders>
                      </w:tcPr>
                      <w:p>
                        <w:pPr>
                          <w:pStyle w:val="TableParagraph"/>
                          <w:spacing w:before="5" w:line="255" w:lineRule="exact"/>
                          <w:ind w:left="109" w:right="88"/>
                          <w:jc w:val="center"/>
                          <w:rPr>
                            <w:sz w:val="21"/>
                          </w:rPr>
                        </w:pPr>
                        <w:r>
                          <w:rPr>
                            <w:sz w:val="21"/>
                          </w:rPr>
                          <w:t>不涉及</w:t>
                        </w:r>
                      </w:p>
                    </w:tc>
                  </w:tr>
                  <w:tr>
                    <w:tblPrEx>
                      <w:tblW w:w="0" w:type="auto"/>
                      <w:jc w:val="left"/>
                      <w:tblInd w:w="7" w:type="dxa"/>
                      <w:tblLayout w:type="fixed"/>
                      <w:tblCellMar>
                        <w:top w:w="0" w:type="dxa"/>
                        <w:left w:w="0" w:type="dxa"/>
                        <w:bottom w:w="0" w:type="dxa"/>
                        <w:right w:w="0" w:type="dxa"/>
                      </w:tblCellMar>
                      <w:tblLook w:val="01E0"/>
                    </w:tblPrEx>
                    <w:trPr>
                      <w:trHeight w:val="269"/>
                      <w:jc w:val="left"/>
                    </w:trPr>
                    <w:tc>
                      <w:tcPr>
                        <w:tcW w:w="442" w:type="dxa"/>
                        <w:tcBorders>
                          <w:bottom w:val="single" w:sz="4" w:space="0" w:color="000000"/>
                          <w:right w:val="single" w:sz="4" w:space="0" w:color="000000"/>
                        </w:tcBorders>
                      </w:tcPr>
                      <w:p>
                        <w:pPr>
                          <w:pStyle w:val="TableParagraph"/>
                          <w:rPr>
                            <w:rFonts w:ascii="Times New Roman"/>
                            <w:sz w:val="18"/>
                          </w:rPr>
                        </w:pPr>
                      </w:p>
                    </w:tc>
                    <w:tc>
                      <w:tcPr>
                        <w:tcW w:w="1281" w:type="dxa"/>
                        <w:tcBorders>
                          <w:left w:val="single" w:sz="4" w:space="0" w:color="000000"/>
                          <w:right w:val="single" w:sz="4" w:space="0" w:color="000000"/>
                        </w:tcBorders>
                      </w:tcPr>
                      <w:p>
                        <w:pPr>
                          <w:pStyle w:val="TableParagraph"/>
                          <w:rPr>
                            <w:rFonts w:ascii="Times New Roman"/>
                            <w:sz w:val="18"/>
                          </w:rPr>
                        </w:pPr>
                      </w:p>
                    </w:tc>
                    <w:tc>
                      <w:tcPr>
                        <w:tcW w:w="4516" w:type="dxa"/>
                        <w:tcBorders>
                          <w:left w:val="single" w:sz="4" w:space="0" w:color="000000"/>
                          <w:bottom w:val="single" w:sz="4" w:space="0" w:color="000000"/>
                          <w:right w:val="single" w:sz="4" w:space="0" w:color="000000"/>
                        </w:tcBorders>
                      </w:tcPr>
                      <w:p>
                        <w:pPr>
                          <w:pStyle w:val="TableParagraph"/>
                          <w:spacing w:line="249" w:lineRule="exact"/>
                          <w:ind w:left="65" w:right="39"/>
                          <w:jc w:val="center"/>
                          <w:rPr>
                            <w:sz w:val="21"/>
                          </w:rPr>
                        </w:pPr>
                        <w:r>
                          <w:rPr>
                            <w:sz w:val="21"/>
                          </w:rPr>
                          <w:t xml:space="preserve">（附件 </w:t>
                        </w:r>
                        <w:r>
                          <w:rPr>
                            <w:rFonts w:ascii="Times New Roman" w:eastAsia="Times New Roman"/>
                            <w:sz w:val="21"/>
                          </w:rPr>
                          <w:t>2</w:t>
                        </w:r>
                        <w:r>
                          <w:rPr>
                            <w:sz w:val="21"/>
                          </w:rPr>
                          <w:t>）清洁原料替代工作。</w:t>
                        </w:r>
                      </w:p>
                    </w:tc>
                    <w:tc>
                      <w:tcPr>
                        <w:tcW w:w="1978" w:type="dxa"/>
                        <w:tcBorders>
                          <w:left w:val="single" w:sz="4" w:space="0" w:color="000000"/>
                          <w:bottom w:val="single" w:sz="4" w:space="0" w:color="000000"/>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267"/>
                      <w:jc w:val="left"/>
                    </w:trPr>
                    <w:tc>
                      <w:tcPr>
                        <w:tcW w:w="442" w:type="dxa"/>
                        <w:tcBorders>
                          <w:top w:val="single" w:sz="4" w:space="0" w:color="000000"/>
                          <w:right w:val="single" w:sz="4" w:space="0" w:color="000000"/>
                        </w:tcBorders>
                      </w:tcPr>
                      <w:p>
                        <w:pPr>
                          <w:pStyle w:val="TableParagraph"/>
                          <w:rPr>
                            <w:rFonts w:ascii="Times New Roman"/>
                            <w:sz w:val="18"/>
                          </w:rPr>
                        </w:pPr>
                      </w:p>
                    </w:tc>
                    <w:tc>
                      <w:tcPr>
                        <w:tcW w:w="1281" w:type="dxa"/>
                        <w:tcBorders>
                          <w:left w:val="single" w:sz="4" w:space="0" w:color="000000"/>
                          <w:right w:val="single" w:sz="4" w:space="0" w:color="000000"/>
                        </w:tcBorders>
                      </w:tcPr>
                      <w:p>
                        <w:pPr>
                          <w:pStyle w:val="TableParagraph"/>
                          <w:rPr>
                            <w:rFonts w:ascii="Times New Roman"/>
                            <w:sz w:val="18"/>
                          </w:rPr>
                        </w:pPr>
                      </w:p>
                    </w:tc>
                    <w:tc>
                      <w:tcPr>
                        <w:tcW w:w="4516" w:type="dxa"/>
                        <w:tcBorders>
                          <w:top w:val="single" w:sz="4" w:space="0" w:color="000000"/>
                          <w:left w:val="single" w:sz="4" w:space="0" w:color="000000"/>
                          <w:right w:val="single" w:sz="4" w:space="0" w:color="000000"/>
                        </w:tcBorders>
                      </w:tcPr>
                      <w:p>
                        <w:pPr>
                          <w:pStyle w:val="TableParagraph"/>
                          <w:rPr>
                            <w:rFonts w:ascii="Times New Roman"/>
                            <w:sz w:val="18"/>
                          </w:rPr>
                        </w:pPr>
                      </w:p>
                    </w:tc>
                    <w:tc>
                      <w:tcPr>
                        <w:tcW w:w="1978" w:type="dxa"/>
                        <w:tcBorders>
                          <w:top w:val="single" w:sz="4" w:space="0" w:color="000000"/>
                          <w:left w:val="single" w:sz="4" w:space="0" w:color="000000"/>
                        </w:tcBorders>
                      </w:tcPr>
                      <w:p>
                        <w:pPr>
                          <w:pStyle w:val="TableParagraph"/>
                          <w:spacing w:line="247" w:lineRule="exact"/>
                          <w:ind w:left="109" w:right="88"/>
                          <w:jc w:val="center"/>
                          <w:rPr>
                            <w:sz w:val="21"/>
                          </w:rPr>
                        </w:pPr>
                        <w:r>
                          <w:rPr>
                            <w:sz w:val="21"/>
                          </w:rPr>
                          <w:t>项目不使用高</w:t>
                        </w:r>
                      </w:p>
                    </w:tc>
                  </w:tr>
                  <w:tr>
                    <w:tblPrEx>
                      <w:tblW w:w="0" w:type="auto"/>
                      <w:jc w:val="left"/>
                      <w:tblInd w:w="7" w:type="dxa"/>
                      <w:tblLayout w:type="fixed"/>
                      <w:tblCellMar>
                        <w:top w:w="0" w:type="dxa"/>
                        <w:left w:w="0" w:type="dxa"/>
                        <w:bottom w:w="0" w:type="dxa"/>
                        <w:right w:w="0" w:type="dxa"/>
                      </w:tblCellMar>
                      <w:tblLook w:val="01E0"/>
                    </w:tblPrEx>
                    <w:trPr>
                      <w:trHeight w:val="548"/>
                      <w:jc w:val="left"/>
                    </w:trPr>
                    <w:tc>
                      <w:tcPr>
                        <w:tcW w:w="442" w:type="dxa"/>
                        <w:tcBorders>
                          <w:right w:val="single" w:sz="4" w:space="0" w:color="000000"/>
                        </w:tcBorders>
                      </w:tcPr>
                      <w:p>
                        <w:pPr>
                          <w:pStyle w:val="TableParagraph"/>
                          <w:spacing w:before="154"/>
                          <w:ind w:left="33"/>
                          <w:jc w:val="center"/>
                          <w:rPr>
                            <w:rFonts w:ascii="Times New Roman"/>
                            <w:sz w:val="21"/>
                          </w:rPr>
                        </w:pPr>
                        <w:r>
                          <w:rPr>
                            <w:rFonts w:ascii="Times New Roman"/>
                            <w:w w:val="99"/>
                            <w:sz w:val="21"/>
                          </w:rPr>
                          <w:t>2</w:t>
                        </w:r>
                      </w:p>
                    </w:tc>
                    <w:tc>
                      <w:tcPr>
                        <w:tcW w:w="1281" w:type="dxa"/>
                        <w:tcBorders>
                          <w:left w:val="single" w:sz="4" w:space="0" w:color="000000"/>
                          <w:right w:val="single" w:sz="4" w:space="0" w:color="000000"/>
                        </w:tcBorders>
                      </w:tcPr>
                      <w:p>
                        <w:pPr>
                          <w:pStyle w:val="TableParagraph"/>
                          <w:rPr>
                            <w:rFonts w:ascii="Times New Roman"/>
                            <w:sz w:val="20"/>
                          </w:rPr>
                        </w:pPr>
                      </w:p>
                    </w:tc>
                    <w:tc>
                      <w:tcPr>
                        <w:tcW w:w="4516" w:type="dxa"/>
                        <w:tcBorders>
                          <w:left w:val="single" w:sz="4" w:space="0" w:color="000000"/>
                          <w:right w:val="single" w:sz="4" w:space="0" w:color="000000"/>
                        </w:tcBorders>
                      </w:tcPr>
                      <w:p>
                        <w:pPr>
                          <w:pStyle w:val="TableParagraph"/>
                          <w:spacing w:before="4"/>
                          <w:ind w:left="65" w:right="37"/>
                          <w:jc w:val="center"/>
                          <w:rPr>
                            <w:sz w:val="21"/>
                          </w:rPr>
                        </w:pPr>
                        <w:r>
                          <w:rPr>
                            <w:sz w:val="21"/>
                          </w:rPr>
                          <w:t xml:space="preserve">禁止建设生产和使用高 </w:t>
                        </w:r>
                        <w:r>
                          <w:rPr>
                            <w:rFonts w:ascii="Times New Roman" w:eastAsia="Times New Roman"/>
                            <w:sz w:val="21"/>
                          </w:rPr>
                          <w:t xml:space="preserve">VOCs </w:t>
                        </w:r>
                        <w:r>
                          <w:rPr>
                            <w:sz w:val="21"/>
                          </w:rPr>
                          <w:t>含量的</w:t>
                        </w:r>
                      </w:p>
                      <w:p>
                        <w:pPr>
                          <w:pStyle w:val="TableParagraph"/>
                          <w:spacing w:before="4" w:line="250" w:lineRule="exact"/>
                          <w:ind w:left="65" w:right="37"/>
                          <w:jc w:val="center"/>
                          <w:rPr>
                            <w:sz w:val="21"/>
                          </w:rPr>
                        </w:pPr>
                        <w:r>
                          <w:rPr>
                            <w:sz w:val="21"/>
                          </w:rPr>
                          <w:t>涂料、油墨、胶黏剂等项目。</w:t>
                        </w:r>
                      </w:p>
                    </w:tc>
                    <w:tc>
                      <w:tcPr>
                        <w:tcW w:w="1978" w:type="dxa"/>
                        <w:tcBorders>
                          <w:left w:val="single" w:sz="4" w:space="0" w:color="000000"/>
                        </w:tcBorders>
                      </w:tcPr>
                      <w:p>
                        <w:pPr>
                          <w:pStyle w:val="TableParagraph"/>
                          <w:spacing w:before="4"/>
                          <w:ind w:left="116"/>
                          <w:rPr>
                            <w:sz w:val="21"/>
                          </w:rPr>
                        </w:pPr>
                        <w:r>
                          <w:rPr>
                            <w:rFonts w:ascii="Times New Roman" w:eastAsia="Times New Roman"/>
                            <w:sz w:val="21"/>
                          </w:rPr>
                          <w:t xml:space="preserve">VOCs </w:t>
                        </w:r>
                        <w:r>
                          <w:rPr>
                            <w:sz w:val="21"/>
                          </w:rPr>
                          <w:t>含量的涂料、</w:t>
                        </w:r>
                      </w:p>
                      <w:p>
                        <w:pPr>
                          <w:pStyle w:val="TableParagraph"/>
                          <w:spacing w:before="4" w:line="250" w:lineRule="exact"/>
                          <w:ind w:left="157"/>
                          <w:rPr>
                            <w:sz w:val="21"/>
                          </w:rPr>
                        </w:pPr>
                        <w:r>
                          <w:rPr>
                            <w:sz w:val="21"/>
                          </w:rPr>
                          <w:t>油墨、胶黏剂等原</w:t>
                        </w:r>
                      </w:p>
                    </w:tc>
                  </w:tr>
                  <w:tr>
                    <w:tblPrEx>
                      <w:tblW w:w="0" w:type="auto"/>
                      <w:jc w:val="left"/>
                      <w:tblInd w:w="7" w:type="dxa"/>
                      <w:tblLayout w:type="fixed"/>
                      <w:tblCellMar>
                        <w:top w:w="0" w:type="dxa"/>
                        <w:left w:w="0" w:type="dxa"/>
                        <w:bottom w:w="0" w:type="dxa"/>
                        <w:right w:w="0" w:type="dxa"/>
                      </w:tblCellMar>
                      <w:tblLook w:val="01E0"/>
                    </w:tblPrEx>
                    <w:trPr>
                      <w:trHeight w:val="273"/>
                      <w:jc w:val="left"/>
                    </w:trPr>
                    <w:tc>
                      <w:tcPr>
                        <w:tcW w:w="442" w:type="dxa"/>
                        <w:tcBorders>
                          <w:bottom w:val="single" w:sz="4" w:space="0" w:color="000000"/>
                          <w:right w:val="single" w:sz="4" w:space="0" w:color="000000"/>
                        </w:tcBorders>
                      </w:tcPr>
                      <w:p>
                        <w:pPr>
                          <w:pStyle w:val="TableParagraph"/>
                          <w:rPr>
                            <w:rFonts w:ascii="Times New Roman"/>
                            <w:sz w:val="20"/>
                          </w:rPr>
                        </w:pPr>
                      </w:p>
                    </w:tc>
                    <w:tc>
                      <w:tcPr>
                        <w:tcW w:w="1281" w:type="dxa"/>
                        <w:tcBorders>
                          <w:left w:val="single" w:sz="4" w:space="0" w:color="000000"/>
                          <w:right w:val="single" w:sz="4" w:space="0" w:color="000000"/>
                        </w:tcBorders>
                      </w:tcPr>
                      <w:p>
                        <w:pPr>
                          <w:pStyle w:val="TableParagraph"/>
                          <w:rPr>
                            <w:rFonts w:ascii="Times New Roman"/>
                            <w:sz w:val="20"/>
                          </w:rPr>
                        </w:pPr>
                      </w:p>
                    </w:tc>
                    <w:tc>
                      <w:tcPr>
                        <w:tcW w:w="4516"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1978" w:type="dxa"/>
                        <w:tcBorders>
                          <w:left w:val="single" w:sz="4" w:space="0" w:color="000000"/>
                          <w:bottom w:val="single" w:sz="4" w:space="0" w:color="000000"/>
                        </w:tcBorders>
                      </w:tcPr>
                      <w:p>
                        <w:pPr>
                          <w:pStyle w:val="TableParagraph"/>
                          <w:spacing w:line="253" w:lineRule="exact"/>
                          <w:ind w:left="109" w:right="88"/>
                          <w:jc w:val="center"/>
                          <w:rPr>
                            <w:sz w:val="21"/>
                          </w:rPr>
                        </w:pPr>
                        <w:r>
                          <w:rPr>
                            <w:sz w:val="21"/>
                          </w:rPr>
                          <w:t>料，符合要求。</w:t>
                        </w:r>
                      </w:p>
                    </w:tc>
                  </w:tr>
                  <w:tr>
                    <w:tblPrEx>
                      <w:tblW w:w="0" w:type="auto"/>
                      <w:jc w:val="left"/>
                      <w:tblInd w:w="7" w:type="dxa"/>
                      <w:tblLayout w:type="fixed"/>
                      <w:tblCellMar>
                        <w:top w:w="0" w:type="dxa"/>
                        <w:left w:w="0" w:type="dxa"/>
                        <w:bottom w:w="0" w:type="dxa"/>
                        <w:right w:w="0" w:type="dxa"/>
                      </w:tblCellMar>
                      <w:tblLook w:val="01E0"/>
                    </w:tblPrEx>
                    <w:trPr>
                      <w:trHeight w:val="1223"/>
                      <w:jc w:val="left"/>
                    </w:trPr>
                    <w:tc>
                      <w:tcPr>
                        <w:tcW w:w="442" w:type="dxa"/>
                        <w:tcBorders>
                          <w:top w:val="single" w:sz="4" w:space="0" w:color="000000"/>
                          <w:right w:val="single" w:sz="4" w:space="0" w:color="000000"/>
                        </w:tcBorders>
                      </w:tcPr>
                      <w:p>
                        <w:pPr>
                          <w:pStyle w:val="TableParagraph"/>
                          <w:rPr>
                            <w:rFonts w:ascii="Times New Roman"/>
                            <w:sz w:val="20"/>
                          </w:rPr>
                        </w:pPr>
                      </w:p>
                    </w:tc>
                    <w:tc>
                      <w:tcPr>
                        <w:tcW w:w="1281" w:type="dxa"/>
                        <w:tcBorders>
                          <w:left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spacing w:before="179" w:line="255" w:lineRule="exact"/>
                          <w:ind w:left="104" w:right="77"/>
                          <w:jc w:val="center"/>
                          <w:rPr>
                            <w:sz w:val="21"/>
                          </w:rPr>
                        </w:pPr>
                        <w:r>
                          <w:rPr>
                            <w:sz w:val="21"/>
                          </w:rPr>
                          <w:t>《江苏省挥</w:t>
                        </w:r>
                      </w:p>
                    </w:tc>
                    <w:tc>
                      <w:tcPr>
                        <w:tcW w:w="4516"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8" w:right="-29" w:firstLine="100"/>
                          <w:rPr>
                            <w:sz w:val="21"/>
                          </w:rPr>
                        </w:pPr>
                        <w:r>
                          <w:rPr>
                            <w:spacing w:val="-8"/>
                            <w:sz w:val="21"/>
                          </w:rPr>
                          <w:t xml:space="preserve">各地在推动 </w:t>
                        </w:r>
                        <w:r>
                          <w:rPr>
                            <w:rFonts w:ascii="Times New Roman" w:eastAsia="Times New Roman"/>
                            <w:sz w:val="21"/>
                          </w:rPr>
                          <w:t>3130</w:t>
                        </w:r>
                        <w:r>
                          <w:rPr>
                            <w:rFonts w:ascii="Times New Roman" w:eastAsia="Times New Roman"/>
                            <w:spacing w:val="6"/>
                            <w:sz w:val="21"/>
                          </w:rPr>
                          <w:t xml:space="preserve"> </w:t>
                        </w:r>
                        <w:r>
                          <w:rPr>
                            <w:sz w:val="21"/>
                          </w:rPr>
                          <w:t xml:space="preserve">家企业实施源头替代的基础上，举一反三，对工业涂装、包装印刷、木材 </w:t>
                        </w:r>
                        <w:r>
                          <w:rPr>
                            <w:spacing w:val="-7"/>
                            <w:sz w:val="21"/>
                          </w:rPr>
                          <w:t xml:space="preserve">加工、纺织等涉 </w:t>
                        </w:r>
                        <w:r>
                          <w:rPr>
                            <w:rFonts w:ascii="Times New Roman" w:eastAsia="Times New Roman"/>
                            <w:sz w:val="21"/>
                          </w:rPr>
                          <w:t>VOCs</w:t>
                        </w:r>
                        <w:r>
                          <w:rPr>
                            <w:rFonts w:ascii="Times New Roman" w:eastAsia="Times New Roman"/>
                            <w:spacing w:val="6"/>
                            <w:sz w:val="21"/>
                          </w:rPr>
                          <w:t xml:space="preserve"> </w:t>
                        </w:r>
                        <w:r>
                          <w:rPr>
                            <w:sz w:val="21"/>
                          </w:rPr>
                          <w:t xml:space="preserve">重点行业进行再排查、再梳理，督促企业建立涂料等原辅材料购销台 账，如实记录使用情况。对具备替代条件的， </w:t>
                        </w:r>
                        <w:r>
                          <w:rPr>
                            <w:spacing w:val="-1"/>
                            <w:sz w:val="21"/>
                          </w:rPr>
                          <w:t xml:space="preserve">要列入治理清单，推动企业实施清洁原料替代； 对替代技术尚不成熟的，要开展论证核实，并 </w:t>
                        </w:r>
                        <w:r>
                          <w:rPr>
                            <w:spacing w:val="-6"/>
                            <w:sz w:val="21"/>
                          </w:rPr>
                          <w:t xml:space="preserve">加强现场监管，确保 </w:t>
                        </w:r>
                        <w:r>
                          <w:rPr>
                            <w:rFonts w:ascii="Times New Roman" w:eastAsia="Times New Roman"/>
                            <w:sz w:val="21"/>
                          </w:rPr>
                          <w:t>VOCs</w:t>
                        </w:r>
                        <w:r>
                          <w:rPr>
                            <w:rFonts w:ascii="Times New Roman" w:eastAsia="Times New Roman"/>
                            <w:spacing w:val="6"/>
                            <w:sz w:val="21"/>
                          </w:rPr>
                          <w:t xml:space="preserve"> </w:t>
                        </w:r>
                        <w:r>
                          <w:rPr>
                            <w:sz w:val="21"/>
                          </w:rPr>
                          <w:t>无组织排放得到有</w:t>
                        </w:r>
                        <w:r>
                          <w:rPr>
                            <w:spacing w:val="-4"/>
                            <w:sz w:val="21"/>
                          </w:rPr>
                          <w:t xml:space="preserve">效控制，废气排气口达到国家及地方 </w:t>
                        </w:r>
                        <w:r>
                          <w:rPr>
                            <w:rFonts w:ascii="Times New Roman" w:eastAsia="Times New Roman"/>
                            <w:sz w:val="21"/>
                          </w:rPr>
                          <w:t>VOCs</w:t>
                        </w:r>
                        <w:r>
                          <w:rPr>
                            <w:rFonts w:ascii="Times New Roman" w:eastAsia="Times New Roman"/>
                            <w:spacing w:val="1"/>
                            <w:sz w:val="21"/>
                          </w:rPr>
                          <w:t xml:space="preserve"> </w:t>
                        </w:r>
                        <w:r>
                          <w:rPr>
                            <w:sz w:val="21"/>
                          </w:rPr>
                          <w:t>排</w:t>
                        </w:r>
                      </w:p>
                      <w:p>
                        <w:pPr>
                          <w:pStyle w:val="TableParagraph"/>
                          <w:spacing w:before="5" w:line="252" w:lineRule="exact"/>
                          <w:ind w:left="1428"/>
                          <w:rPr>
                            <w:sz w:val="21"/>
                          </w:rPr>
                        </w:pPr>
                        <w:r>
                          <w:rPr>
                            <w:sz w:val="21"/>
                          </w:rPr>
                          <w:t>放控制标准要求。</w:t>
                        </w:r>
                      </w:p>
                    </w:tc>
                    <w:tc>
                      <w:tcPr>
                        <w:tcW w:w="1978" w:type="dxa"/>
                        <w:tcBorders>
                          <w:top w:val="single" w:sz="4" w:space="0" w:color="000000"/>
                          <w:left w:val="single" w:sz="4" w:space="0" w:color="000000"/>
                        </w:tcBorders>
                      </w:tcPr>
                      <w:p>
                        <w:pPr>
                          <w:pStyle w:val="TableParagraph"/>
                          <w:rPr>
                            <w:sz w:val="22"/>
                          </w:rPr>
                        </w:pPr>
                      </w:p>
                      <w:p>
                        <w:pPr>
                          <w:pStyle w:val="TableParagraph"/>
                          <w:rPr>
                            <w:sz w:val="22"/>
                          </w:rPr>
                        </w:pPr>
                      </w:p>
                      <w:p>
                        <w:pPr>
                          <w:pStyle w:val="TableParagraph"/>
                          <w:spacing w:before="4"/>
                          <w:rPr>
                            <w:sz w:val="30"/>
                          </w:rPr>
                        </w:pPr>
                      </w:p>
                      <w:p>
                        <w:pPr>
                          <w:pStyle w:val="TableParagraph"/>
                          <w:spacing w:before="1" w:line="250" w:lineRule="exact"/>
                          <w:ind w:left="109" w:right="90"/>
                          <w:jc w:val="center"/>
                          <w:rPr>
                            <w:sz w:val="21"/>
                          </w:rPr>
                        </w:pPr>
                        <w:r>
                          <w:rPr>
                            <w:sz w:val="21"/>
                          </w:rPr>
                          <w:t xml:space="preserve">本项目 </w:t>
                        </w:r>
                        <w:r>
                          <w:rPr>
                            <w:rFonts w:ascii="Times New Roman" w:eastAsia="Times New Roman"/>
                            <w:sz w:val="21"/>
                          </w:rPr>
                          <w:t xml:space="preserve">VOCs </w:t>
                        </w:r>
                        <w:r>
                          <w:rPr>
                            <w:sz w:val="21"/>
                          </w:rPr>
                          <w:t>废气</w:t>
                        </w:r>
                      </w:p>
                    </w:tc>
                  </w:tr>
                  <w:tr>
                    <w:tblPrEx>
                      <w:tblW w:w="0" w:type="auto"/>
                      <w:jc w:val="left"/>
                      <w:tblInd w:w="7" w:type="dxa"/>
                      <w:tblLayout w:type="fixed"/>
                      <w:tblCellMar>
                        <w:top w:w="0" w:type="dxa"/>
                        <w:left w:w="0" w:type="dxa"/>
                        <w:bottom w:w="0" w:type="dxa"/>
                        <w:right w:w="0" w:type="dxa"/>
                      </w:tblCellMar>
                      <w:tblLook w:val="01E0"/>
                    </w:tblPrEx>
                    <w:trPr>
                      <w:trHeight w:val="263"/>
                      <w:jc w:val="left"/>
                    </w:trPr>
                    <w:tc>
                      <w:tcPr>
                        <w:tcW w:w="442" w:type="dxa"/>
                        <w:tcBorders>
                          <w:right w:val="single" w:sz="4" w:space="0" w:color="000000"/>
                        </w:tcBorders>
                      </w:tcPr>
                      <w:p>
                        <w:pPr>
                          <w:pStyle w:val="TableParagraph"/>
                          <w:spacing w:before="5" w:line="238" w:lineRule="exact"/>
                          <w:ind w:left="33"/>
                          <w:jc w:val="center"/>
                          <w:rPr>
                            <w:rFonts w:ascii="Times New Roman"/>
                            <w:sz w:val="21"/>
                          </w:rPr>
                        </w:pPr>
                        <w:r>
                          <w:rPr>
                            <w:rFonts w:ascii="Times New Roman"/>
                            <w:w w:val="99"/>
                            <w:sz w:val="21"/>
                          </w:rPr>
                          <w:t>3</w:t>
                        </w:r>
                      </w:p>
                    </w:tc>
                    <w:tc>
                      <w:tcPr>
                        <w:tcW w:w="1281" w:type="dxa"/>
                        <w:tcBorders>
                          <w:left w:val="single" w:sz="4" w:space="0" w:color="000000"/>
                          <w:right w:val="single" w:sz="4" w:space="0" w:color="000000"/>
                        </w:tcBorders>
                      </w:tcPr>
                      <w:p>
                        <w:pPr>
                          <w:pStyle w:val="TableParagraph"/>
                          <w:spacing w:line="243" w:lineRule="exact"/>
                          <w:ind w:left="104" w:right="77"/>
                          <w:jc w:val="center"/>
                          <w:rPr>
                            <w:sz w:val="21"/>
                          </w:rPr>
                        </w:pPr>
                        <w:r>
                          <w:rPr>
                            <w:sz w:val="21"/>
                          </w:rPr>
                          <w:t>发性有机物</w:t>
                        </w:r>
                      </w:p>
                    </w:tc>
                    <w:tc>
                      <w:tcPr>
                        <w:tcW w:w="4516" w:type="dxa"/>
                        <w:vMerge/>
                        <w:tcBorders>
                          <w:top w:val="nil"/>
                          <w:left w:val="single" w:sz="4" w:space="0" w:color="000000"/>
                          <w:bottom w:val="single" w:sz="4" w:space="0" w:color="000000"/>
                          <w:right w:val="single" w:sz="4" w:space="0" w:color="000000"/>
                        </w:tcBorders>
                      </w:tcPr>
                      <w:p>
                        <w:pPr>
                          <w:rPr>
                            <w:sz w:val="2"/>
                            <w:szCs w:val="2"/>
                          </w:rPr>
                        </w:pPr>
                      </w:p>
                    </w:tc>
                    <w:tc>
                      <w:tcPr>
                        <w:tcW w:w="1978" w:type="dxa"/>
                        <w:tcBorders>
                          <w:left w:val="single" w:sz="4" w:space="0" w:color="000000"/>
                        </w:tcBorders>
                      </w:tcPr>
                      <w:p>
                        <w:pPr>
                          <w:pStyle w:val="TableParagraph"/>
                          <w:spacing w:line="243" w:lineRule="exact"/>
                          <w:ind w:left="109" w:right="90"/>
                          <w:jc w:val="center"/>
                          <w:rPr>
                            <w:sz w:val="21"/>
                          </w:rPr>
                        </w:pPr>
                        <w:r>
                          <w:rPr>
                            <w:sz w:val="21"/>
                          </w:rPr>
                          <w:t>经处理后均能达标</w:t>
                        </w:r>
                      </w:p>
                    </w:tc>
                  </w:tr>
                  <w:tr>
                    <w:tblPrEx>
                      <w:tblW w:w="0" w:type="auto"/>
                      <w:jc w:val="left"/>
                      <w:tblInd w:w="7" w:type="dxa"/>
                      <w:tblLayout w:type="fixed"/>
                      <w:tblCellMar>
                        <w:top w:w="0" w:type="dxa"/>
                        <w:left w:w="0" w:type="dxa"/>
                        <w:bottom w:w="0" w:type="dxa"/>
                        <w:right w:w="0" w:type="dxa"/>
                      </w:tblCellMar>
                      <w:tblLook w:val="01E0"/>
                    </w:tblPrEx>
                    <w:trPr>
                      <w:trHeight w:val="253"/>
                      <w:jc w:val="left"/>
                    </w:trPr>
                    <w:tc>
                      <w:tcPr>
                        <w:tcW w:w="442" w:type="dxa"/>
                        <w:tcBorders>
                          <w:right w:val="single" w:sz="4" w:space="0" w:color="000000"/>
                        </w:tcBorders>
                      </w:tcPr>
                      <w:p>
                        <w:pPr>
                          <w:pStyle w:val="TableParagraph"/>
                          <w:rPr>
                            <w:rFonts w:ascii="Times New Roman"/>
                            <w:sz w:val="18"/>
                          </w:rPr>
                        </w:pPr>
                      </w:p>
                    </w:tc>
                    <w:tc>
                      <w:tcPr>
                        <w:tcW w:w="1281" w:type="dxa"/>
                        <w:tcBorders>
                          <w:left w:val="single" w:sz="4" w:space="0" w:color="000000"/>
                          <w:right w:val="single" w:sz="4" w:space="0" w:color="000000"/>
                        </w:tcBorders>
                      </w:tcPr>
                      <w:p>
                        <w:pPr>
                          <w:pStyle w:val="TableParagraph"/>
                          <w:spacing w:line="233" w:lineRule="exact"/>
                          <w:ind w:left="104" w:right="77"/>
                          <w:jc w:val="center"/>
                          <w:rPr>
                            <w:sz w:val="21"/>
                          </w:rPr>
                        </w:pPr>
                        <w:r>
                          <w:rPr>
                            <w:sz w:val="21"/>
                          </w:rPr>
                          <w:t>清洁原料替</w:t>
                        </w:r>
                      </w:p>
                    </w:tc>
                    <w:tc>
                      <w:tcPr>
                        <w:tcW w:w="4516" w:type="dxa"/>
                        <w:vMerge/>
                        <w:tcBorders>
                          <w:top w:val="nil"/>
                          <w:left w:val="single" w:sz="4" w:space="0" w:color="000000"/>
                          <w:bottom w:val="single" w:sz="4" w:space="0" w:color="000000"/>
                          <w:right w:val="single" w:sz="4" w:space="0" w:color="000000"/>
                        </w:tcBorders>
                      </w:tcPr>
                      <w:p>
                        <w:pPr>
                          <w:rPr>
                            <w:sz w:val="2"/>
                            <w:szCs w:val="2"/>
                          </w:rPr>
                        </w:pPr>
                      </w:p>
                    </w:tc>
                    <w:tc>
                      <w:tcPr>
                        <w:tcW w:w="1978" w:type="dxa"/>
                        <w:tcBorders>
                          <w:left w:val="single" w:sz="4" w:space="0" w:color="000000"/>
                        </w:tcBorders>
                      </w:tcPr>
                      <w:p>
                        <w:pPr>
                          <w:pStyle w:val="TableParagraph"/>
                          <w:spacing w:line="233" w:lineRule="exact"/>
                          <w:ind w:left="109" w:right="90"/>
                          <w:jc w:val="center"/>
                          <w:rPr>
                            <w:sz w:val="21"/>
                          </w:rPr>
                        </w:pPr>
                        <w:r>
                          <w:rPr>
                            <w:sz w:val="21"/>
                          </w:rPr>
                          <w:t>排放，符合要求。</w:t>
                        </w:r>
                      </w:p>
                    </w:tc>
                  </w:tr>
                  <w:tr>
                    <w:tblPrEx>
                      <w:tblW w:w="0" w:type="auto"/>
                      <w:jc w:val="left"/>
                      <w:tblInd w:w="7" w:type="dxa"/>
                      <w:tblLayout w:type="fixed"/>
                      <w:tblCellMar>
                        <w:top w:w="0" w:type="dxa"/>
                        <w:left w:w="0" w:type="dxa"/>
                        <w:bottom w:w="0" w:type="dxa"/>
                        <w:right w:w="0" w:type="dxa"/>
                      </w:tblCellMar>
                      <w:tblLook w:val="01E0"/>
                    </w:tblPrEx>
                    <w:trPr>
                      <w:trHeight w:val="261"/>
                      <w:jc w:val="left"/>
                    </w:trPr>
                    <w:tc>
                      <w:tcPr>
                        <w:tcW w:w="442" w:type="dxa"/>
                        <w:tcBorders>
                          <w:right w:val="single" w:sz="4" w:space="0" w:color="000000"/>
                        </w:tcBorders>
                      </w:tcPr>
                      <w:p>
                        <w:pPr>
                          <w:pStyle w:val="TableParagraph"/>
                          <w:rPr>
                            <w:rFonts w:ascii="Times New Roman"/>
                            <w:sz w:val="18"/>
                          </w:rPr>
                        </w:pPr>
                      </w:p>
                    </w:tc>
                    <w:tc>
                      <w:tcPr>
                        <w:tcW w:w="1281" w:type="dxa"/>
                        <w:tcBorders>
                          <w:left w:val="single" w:sz="4" w:space="0" w:color="000000"/>
                          <w:right w:val="single" w:sz="4" w:space="0" w:color="000000"/>
                        </w:tcBorders>
                      </w:tcPr>
                      <w:p>
                        <w:pPr>
                          <w:pStyle w:val="TableParagraph"/>
                          <w:spacing w:line="241" w:lineRule="exact"/>
                          <w:ind w:left="104" w:right="77"/>
                          <w:jc w:val="center"/>
                          <w:rPr>
                            <w:sz w:val="21"/>
                          </w:rPr>
                        </w:pPr>
                        <w:r>
                          <w:rPr>
                            <w:sz w:val="21"/>
                          </w:rPr>
                          <w:t>代工作方</w:t>
                        </w:r>
                      </w:p>
                    </w:tc>
                    <w:tc>
                      <w:tcPr>
                        <w:tcW w:w="4516" w:type="dxa"/>
                        <w:vMerge/>
                        <w:tcBorders>
                          <w:top w:val="nil"/>
                          <w:left w:val="single" w:sz="4" w:space="0" w:color="000000"/>
                          <w:bottom w:val="single" w:sz="4" w:space="0" w:color="000000"/>
                          <w:right w:val="single" w:sz="4" w:space="0" w:color="000000"/>
                        </w:tcBorders>
                      </w:tcPr>
                      <w:p>
                        <w:pPr>
                          <w:rPr>
                            <w:sz w:val="2"/>
                            <w:szCs w:val="2"/>
                          </w:rPr>
                        </w:pPr>
                      </w:p>
                    </w:tc>
                    <w:tc>
                      <w:tcPr>
                        <w:tcW w:w="1978" w:type="dxa"/>
                        <w:tcBorders>
                          <w:left w:val="single" w:sz="4" w:space="0" w:color="000000"/>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262"/>
                      <w:jc w:val="left"/>
                    </w:trPr>
                    <w:tc>
                      <w:tcPr>
                        <w:tcW w:w="442" w:type="dxa"/>
                        <w:tcBorders>
                          <w:right w:val="single" w:sz="4" w:space="0" w:color="000000"/>
                        </w:tcBorders>
                      </w:tcPr>
                      <w:p>
                        <w:pPr>
                          <w:pStyle w:val="TableParagraph"/>
                          <w:rPr>
                            <w:rFonts w:ascii="Times New Roman"/>
                            <w:sz w:val="18"/>
                          </w:rPr>
                        </w:pPr>
                      </w:p>
                    </w:tc>
                    <w:tc>
                      <w:tcPr>
                        <w:tcW w:w="1281" w:type="dxa"/>
                        <w:tcBorders>
                          <w:left w:val="single" w:sz="4" w:space="0" w:color="000000"/>
                          <w:right w:val="single" w:sz="4" w:space="0" w:color="000000"/>
                        </w:tcBorders>
                      </w:tcPr>
                      <w:p>
                        <w:pPr>
                          <w:pStyle w:val="TableParagraph"/>
                          <w:spacing w:line="242" w:lineRule="exact"/>
                          <w:ind w:left="104" w:right="77"/>
                          <w:jc w:val="center"/>
                          <w:rPr>
                            <w:sz w:val="21"/>
                          </w:rPr>
                        </w:pPr>
                        <w:r>
                          <w:rPr>
                            <w:sz w:val="21"/>
                          </w:rPr>
                          <w:t>案》的通知</w:t>
                        </w:r>
                      </w:p>
                    </w:tc>
                    <w:tc>
                      <w:tcPr>
                        <w:tcW w:w="4516" w:type="dxa"/>
                        <w:vMerge/>
                        <w:tcBorders>
                          <w:top w:val="nil"/>
                          <w:left w:val="single" w:sz="4" w:space="0" w:color="000000"/>
                          <w:bottom w:val="single" w:sz="4" w:space="0" w:color="000000"/>
                          <w:right w:val="single" w:sz="4" w:space="0" w:color="000000"/>
                        </w:tcBorders>
                      </w:tcPr>
                      <w:p>
                        <w:pPr>
                          <w:rPr>
                            <w:sz w:val="2"/>
                            <w:szCs w:val="2"/>
                          </w:rPr>
                        </w:pPr>
                      </w:p>
                    </w:tc>
                    <w:tc>
                      <w:tcPr>
                        <w:tcW w:w="1978" w:type="dxa"/>
                        <w:tcBorders>
                          <w:left w:val="single" w:sz="4" w:space="0" w:color="000000"/>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259"/>
                      <w:jc w:val="left"/>
                    </w:trPr>
                    <w:tc>
                      <w:tcPr>
                        <w:tcW w:w="442" w:type="dxa"/>
                        <w:tcBorders>
                          <w:right w:val="single" w:sz="4" w:space="0" w:color="000000"/>
                        </w:tcBorders>
                      </w:tcPr>
                      <w:p>
                        <w:pPr>
                          <w:pStyle w:val="TableParagraph"/>
                          <w:rPr>
                            <w:rFonts w:ascii="Times New Roman"/>
                            <w:sz w:val="18"/>
                          </w:rPr>
                        </w:pPr>
                      </w:p>
                    </w:tc>
                    <w:tc>
                      <w:tcPr>
                        <w:tcW w:w="1281" w:type="dxa"/>
                        <w:tcBorders>
                          <w:left w:val="single" w:sz="4" w:space="0" w:color="000000"/>
                          <w:right w:val="single" w:sz="4" w:space="0" w:color="000000"/>
                        </w:tcBorders>
                      </w:tcPr>
                      <w:p>
                        <w:pPr>
                          <w:pStyle w:val="TableParagraph"/>
                          <w:spacing w:line="239" w:lineRule="exact"/>
                          <w:ind w:left="104" w:right="77"/>
                          <w:jc w:val="center"/>
                          <w:rPr>
                            <w:sz w:val="21"/>
                          </w:rPr>
                        </w:pPr>
                        <w:r>
                          <w:rPr>
                            <w:sz w:val="21"/>
                          </w:rPr>
                          <w:t>（苏大气办</w:t>
                        </w:r>
                      </w:p>
                    </w:tc>
                    <w:tc>
                      <w:tcPr>
                        <w:tcW w:w="4516" w:type="dxa"/>
                        <w:vMerge/>
                        <w:tcBorders>
                          <w:top w:val="nil"/>
                          <w:left w:val="single" w:sz="4" w:space="0" w:color="000000"/>
                          <w:bottom w:val="single" w:sz="4" w:space="0" w:color="000000"/>
                          <w:right w:val="single" w:sz="4" w:space="0" w:color="000000"/>
                        </w:tcBorders>
                      </w:tcPr>
                      <w:p>
                        <w:pPr>
                          <w:rPr>
                            <w:sz w:val="2"/>
                            <w:szCs w:val="2"/>
                          </w:rPr>
                        </w:pPr>
                      </w:p>
                    </w:tc>
                    <w:tc>
                      <w:tcPr>
                        <w:tcW w:w="1978" w:type="dxa"/>
                        <w:tcBorders>
                          <w:left w:val="single" w:sz="4" w:space="0" w:color="000000"/>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140"/>
                      <w:jc w:val="left"/>
                    </w:trPr>
                    <w:tc>
                      <w:tcPr>
                        <w:tcW w:w="442" w:type="dxa"/>
                        <w:tcBorders>
                          <w:bottom w:val="single" w:sz="4" w:space="0" w:color="000000"/>
                          <w:right w:val="single" w:sz="4" w:space="0" w:color="000000"/>
                        </w:tcBorders>
                      </w:tcPr>
                      <w:p>
                        <w:pPr>
                          <w:pStyle w:val="TableParagraph"/>
                          <w:rPr>
                            <w:rFonts w:ascii="Times New Roman"/>
                            <w:sz w:val="8"/>
                          </w:rPr>
                        </w:pPr>
                      </w:p>
                    </w:tc>
                    <w:tc>
                      <w:tcPr>
                        <w:tcW w:w="1281" w:type="dxa"/>
                        <w:vMerge w:val="restart"/>
                        <w:tcBorders>
                          <w:left w:val="single" w:sz="4" w:space="0" w:color="000000"/>
                          <w:right w:val="single" w:sz="4" w:space="0" w:color="000000"/>
                        </w:tcBorders>
                      </w:tcPr>
                      <w:p>
                        <w:pPr>
                          <w:pStyle w:val="TableParagraph"/>
                          <w:ind w:left="104" w:right="76"/>
                          <w:jc w:val="center"/>
                          <w:rPr>
                            <w:rFonts w:ascii="Times New Roman" w:eastAsia="Times New Roman"/>
                            <w:sz w:val="21"/>
                          </w:rPr>
                        </w:pPr>
                        <w:r>
                          <w:rPr>
                            <w:sz w:val="21"/>
                          </w:rPr>
                          <w:t>〔</w:t>
                        </w:r>
                        <w:r>
                          <w:rPr>
                            <w:rFonts w:ascii="Times New Roman" w:eastAsia="Times New Roman"/>
                            <w:sz w:val="21"/>
                          </w:rPr>
                          <w:t>2021</w:t>
                        </w:r>
                        <w:r>
                          <w:rPr>
                            <w:sz w:val="21"/>
                          </w:rPr>
                          <w:t>〕</w:t>
                        </w:r>
                        <w:r>
                          <w:rPr>
                            <w:rFonts w:ascii="Times New Roman" w:eastAsia="Times New Roman"/>
                            <w:sz w:val="21"/>
                          </w:rPr>
                          <w:t>2</w:t>
                        </w:r>
                      </w:p>
                      <w:p>
                        <w:pPr>
                          <w:pStyle w:val="TableParagraph"/>
                          <w:spacing w:before="2"/>
                          <w:ind w:left="101" w:right="77"/>
                          <w:jc w:val="center"/>
                          <w:rPr>
                            <w:sz w:val="21"/>
                          </w:rPr>
                        </w:pPr>
                        <w:r>
                          <w:rPr>
                            <w:sz w:val="21"/>
                          </w:rPr>
                          <w:t>号）</w:t>
                        </w:r>
                      </w:p>
                    </w:tc>
                    <w:tc>
                      <w:tcPr>
                        <w:tcW w:w="4516" w:type="dxa"/>
                        <w:vMerge/>
                        <w:tcBorders>
                          <w:top w:val="nil"/>
                          <w:left w:val="single" w:sz="4" w:space="0" w:color="000000"/>
                          <w:bottom w:val="single" w:sz="4" w:space="0" w:color="000000"/>
                          <w:right w:val="single" w:sz="4" w:space="0" w:color="000000"/>
                        </w:tcBorders>
                      </w:tcPr>
                      <w:p>
                        <w:pPr>
                          <w:rPr>
                            <w:sz w:val="2"/>
                            <w:szCs w:val="2"/>
                          </w:rPr>
                        </w:pPr>
                      </w:p>
                    </w:tc>
                    <w:tc>
                      <w:tcPr>
                        <w:tcW w:w="1978" w:type="dxa"/>
                        <w:tcBorders>
                          <w:left w:val="single" w:sz="4" w:space="0" w:color="000000"/>
                          <w:bottom w:val="single" w:sz="4" w:space="0" w:color="000000"/>
                        </w:tcBorders>
                      </w:tcPr>
                      <w:p>
                        <w:pPr>
                          <w:pStyle w:val="TableParagraph"/>
                          <w:rPr>
                            <w:rFonts w:ascii="Times New Roman"/>
                            <w:sz w:val="8"/>
                          </w:rPr>
                        </w:pPr>
                      </w:p>
                    </w:tc>
                  </w:tr>
                  <w:tr>
                    <w:tblPrEx>
                      <w:tblW w:w="0" w:type="auto"/>
                      <w:jc w:val="left"/>
                      <w:tblInd w:w="7" w:type="dxa"/>
                      <w:tblLayout w:type="fixed"/>
                      <w:tblCellMar>
                        <w:top w:w="0" w:type="dxa"/>
                        <w:left w:w="0" w:type="dxa"/>
                        <w:bottom w:w="0" w:type="dxa"/>
                        <w:right w:w="0" w:type="dxa"/>
                      </w:tblCellMar>
                      <w:tblLook w:val="01E0"/>
                    </w:tblPrEx>
                    <w:trPr>
                      <w:trHeight w:val="543"/>
                      <w:jc w:val="left"/>
                    </w:trPr>
                    <w:tc>
                      <w:tcPr>
                        <w:tcW w:w="442" w:type="dxa"/>
                        <w:tcBorders>
                          <w:top w:val="single" w:sz="4" w:space="0" w:color="000000"/>
                          <w:right w:val="single" w:sz="4" w:space="0" w:color="000000"/>
                        </w:tcBorders>
                      </w:tcPr>
                      <w:p>
                        <w:pPr>
                          <w:pStyle w:val="TableParagraph"/>
                          <w:rPr>
                            <w:rFonts w:ascii="Times New Roman"/>
                            <w:sz w:val="20"/>
                          </w:rPr>
                        </w:pPr>
                      </w:p>
                    </w:tc>
                    <w:tc>
                      <w:tcPr>
                        <w:tcW w:w="1281" w:type="dxa"/>
                        <w:vMerge/>
                        <w:tcBorders>
                          <w:top w:val="nil"/>
                          <w:left w:val="single" w:sz="4" w:space="0" w:color="000000"/>
                          <w:right w:val="single" w:sz="4" w:space="0" w:color="000000"/>
                        </w:tcBorders>
                      </w:tcPr>
                      <w:p>
                        <w:pPr>
                          <w:rPr>
                            <w:sz w:val="2"/>
                            <w:szCs w:val="2"/>
                          </w:rPr>
                        </w:pPr>
                      </w:p>
                    </w:tc>
                    <w:tc>
                      <w:tcPr>
                        <w:tcW w:w="4516" w:type="dxa"/>
                        <w:tcBorders>
                          <w:top w:val="single" w:sz="4" w:space="0" w:color="000000"/>
                          <w:left w:val="single" w:sz="4" w:space="0" w:color="000000"/>
                          <w:right w:val="single" w:sz="4" w:space="0" w:color="000000"/>
                        </w:tcBorders>
                      </w:tcPr>
                      <w:p>
                        <w:pPr>
                          <w:pStyle w:val="TableParagraph"/>
                          <w:spacing w:before="1"/>
                          <w:ind w:left="168"/>
                          <w:rPr>
                            <w:sz w:val="21"/>
                          </w:rPr>
                        </w:pPr>
                        <w:r>
                          <w:rPr>
                            <w:w w:val="95"/>
                            <w:sz w:val="21"/>
                          </w:rPr>
                          <w:t>各地要将全部生产水性、粉末、无溶剂、辐射</w:t>
                        </w:r>
                      </w:p>
                      <w:p>
                        <w:pPr>
                          <w:pStyle w:val="TableParagraph"/>
                          <w:spacing w:before="2" w:line="252" w:lineRule="exact"/>
                          <w:ind w:left="168"/>
                          <w:rPr>
                            <w:sz w:val="21"/>
                          </w:rPr>
                        </w:pPr>
                        <w:r>
                          <w:rPr>
                            <w:w w:val="95"/>
                            <w:sz w:val="21"/>
                          </w:rPr>
                          <w:t>固化涂料以及水性和辐射固化油墨、水基和半</w:t>
                        </w:r>
                      </w:p>
                    </w:tc>
                    <w:tc>
                      <w:tcPr>
                        <w:tcW w:w="1978" w:type="dxa"/>
                        <w:tcBorders>
                          <w:top w:val="single" w:sz="4" w:space="0" w:color="000000"/>
                          <w:left w:val="single" w:sz="4" w:space="0" w:color="000000"/>
                        </w:tcBorders>
                      </w:tcPr>
                      <w:p>
                        <w:pPr>
                          <w:pStyle w:val="TableParagraph"/>
                          <w:rPr>
                            <w:rFonts w:ascii="Times New Roman"/>
                            <w:sz w:val="20"/>
                          </w:rPr>
                        </w:pPr>
                      </w:p>
                    </w:tc>
                  </w:tr>
                  <w:tr>
                    <w:tblPrEx>
                      <w:tblW w:w="0" w:type="auto"/>
                      <w:jc w:val="left"/>
                      <w:tblInd w:w="7" w:type="dxa"/>
                      <w:tblLayout w:type="fixed"/>
                      <w:tblCellMar>
                        <w:top w:w="0" w:type="dxa"/>
                        <w:left w:w="0" w:type="dxa"/>
                        <w:bottom w:w="0" w:type="dxa"/>
                        <w:right w:w="0" w:type="dxa"/>
                      </w:tblCellMar>
                      <w:tblLook w:val="01E0"/>
                    </w:tblPrEx>
                    <w:trPr>
                      <w:trHeight w:val="270"/>
                      <w:jc w:val="left"/>
                    </w:trPr>
                    <w:tc>
                      <w:tcPr>
                        <w:tcW w:w="442" w:type="dxa"/>
                        <w:tcBorders>
                          <w:right w:val="single" w:sz="4" w:space="0" w:color="000000"/>
                        </w:tcBorders>
                      </w:tcPr>
                      <w:p>
                        <w:pPr>
                          <w:pStyle w:val="TableParagraph"/>
                          <w:rPr>
                            <w:rFonts w:ascii="Times New Roman"/>
                            <w:sz w:val="20"/>
                          </w:rPr>
                        </w:pPr>
                      </w:p>
                    </w:tc>
                    <w:tc>
                      <w:tcPr>
                        <w:tcW w:w="1281" w:type="dxa"/>
                        <w:tcBorders>
                          <w:left w:val="single" w:sz="4" w:space="0" w:color="000000"/>
                          <w:right w:val="single" w:sz="4" w:space="0" w:color="000000"/>
                        </w:tcBorders>
                      </w:tcPr>
                      <w:p>
                        <w:pPr>
                          <w:pStyle w:val="TableParagraph"/>
                          <w:rPr>
                            <w:rFonts w:ascii="Times New Roman"/>
                            <w:sz w:val="20"/>
                          </w:rPr>
                        </w:pPr>
                      </w:p>
                    </w:tc>
                    <w:tc>
                      <w:tcPr>
                        <w:tcW w:w="4516" w:type="dxa"/>
                        <w:tcBorders>
                          <w:left w:val="single" w:sz="4" w:space="0" w:color="000000"/>
                          <w:right w:val="single" w:sz="4" w:space="0" w:color="000000"/>
                        </w:tcBorders>
                      </w:tcPr>
                      <w:p>
                        <w:pPr>
                          <w:pStyle w:val="TableParagraph"/>
                          <w:spacing w:before="2" w:line="248" w:lineRule="exact"/>
                          <w:ind w:left="65" w:right="37"/>
                          <w:jc w:val="center"/>
                          <w:rPr>
                            <w:sz w:val="21"/>
                          </w:rPr>
                        </w:pPr>
                        <w:r>
                          <w:rPr>
                            <w:sz w:val="21"/>
                          </w:rPr>
                          <w:t>水基清洗剂、水基型和本体型胶粘剂的生产企</w:t>
                        </w:r>
                      </w:p>
                    </w:tc>
                    <w:tc>
                      <w:tcPr>
                        <w:tcW w:w="1978" w:type="dxa"/>
                        <w:tcBorders>
                          <w:left w:val="single" w:sz="4" w:space="0" w:color="000000"/>
                        </w:tcBorders>
                      </w:tcPr>
                      <w:p>
                        <w:pPr>
                          <w:pStyle w:val="TableParagraph"/>
                          <w:rPr>
                            <w:rFonts w:ascii="Times New Roman"/>
                            <w:sz w:val="20"/>
                          </w:rPr>
                        </w:pPr>
                      </w:p>
                    </w:tc>
                  </w:tr>
                  <w:tr>
                    <w:tblPrEx>
                      <w:tblW w:w="0" w:type="auto"/>
                      <w:jc w:val="left"/>
                      <w:tblInd w:w="7" w:type="dxa"/>
                      <w:tblLayout w:type="fixed"/>
                      <w:tblCellMar>
                        <w:top w:w="0" w:type="dxa"/>
                        <w:left w:w="0" w:type="dxa"/>
                        <w:bottom w:w="0" w:type="dxa"/>
                        <w:right w:w="0" w:type="dxa"/>
                      </w:tblCellMar>
                      <w:tblLook w:val="01E0"/>
                    </w:tblPrEx>
                    <w:trPr>
                      <w:trHeight w:val="280"/>
                      <w:jc w:val="left"/>
                    </w:trPr>
                    <w:tc>
                      <w:tcPr>
                        <w:tcW w:w="442" w:type="dxa"/>
                        <w:tcBorders>
                          <w:right w:val="single" w:sz="4" w:space="0" w:color="000000"/>
                        </w:tcBorders>
                      </w:tcPr>
                      <w:p>
                        <w:pPr>
                          <w:pStyle w:val="TableParagraph"/>
                          <w:rPr>
                            <w:rFonts w:ascii="Times New Roman"/>
                            <w:sz w:val="20"/>
                          </w:rPr>
                        </w:pPr>
                      </w:p>
                    </w:tc>
                    <w:tc>
                      <w:tcPr>
                        <w:tcW w:w="1281" w:type="dxa"/>
                        <w:tcBorders>
                          <w:left w:val="single" w:sz="4" w:space="0" w:color="000000"/>
                          <w:right w:val="single" w:sz="4" w:space="0" w:color="000000"/>
                        </w:tcBorders>
                      </w:tcPr>
                      <w:p>
                        <w:pPr>
                          <w:pStyle w:val="TableParagraph"/>
                          <w:rPr>
                            <w:rFonts w:ascii="Times New Roman"/>
                            <w:sz w:val="20"/>
                          </w:rPr>
                        </w:pPr>
                      </w:p>
                    </w:tc>
                    <w:tc>
                      <w:tcPr>
                        <w:tcW w:w="4516" w:type="dxa"/>
                        <w:tcBorders>
                          <w:left w:val="single" w:sz="4" w:space="0" w:color="000000"/>
                          <w:right w:val="single" w:sz="4" w:space="0" w:color="000000"/>
                        </w:tcBorders>
                      </w:tcPr>
                      <w:p>
                        <w:pPr>
                          <w:pStyle w:val="TableParagraph"/>
                          <w:spacing w:before="5" w:line="255" w:lineRule="exact"/>
                          <w:ind w:left="65" w:right="39"/>
                          <w:jc w:val="center"/>
                          <w:rPr>
                            <w:sz w:val="21"/>
                          </w:rPr>
                        </w:pPr>
                        <w:r>
                          <w:rPr>
                            <w:sz w:val="21"/>
                          </w:rPr>
                          <w:t xml:space="preserve">业，生产的产品 </w:t>
                        </w:r>
                        <w:r>
                          <w:rPr>
                            <w:rFonts w:ascii="Times New Roman" w:eastAsia="Times New Roman"/>
                            <w:sz w:val="21"/>
                          </w:rPr>
                          <w:t>80%</w:t>
                        </w:r>
                        <w:r>
                          <w:rPr>
                            <w:sz w:val="21"/>
                          </w:rPr>
                          <w:t>以上符合《低挥发性有机</w:t>
                        </w:r>
                      </w:p>
                    </w:tc>
                    <w:tc>
                      <w:tcPr>
                        <w:tcW w:w="1978" w:type="dxa"/>
                        <w:tcBorders>
                          <w:left w:val="single" w:sz="4" w:space="0" w:color="000000"/>
                        </w:tcBorders>
                      </w:tcPr>
                      <w:p>
                        <w:pPr>
                          <w:pStyle w:val="TableParagraph"/>
                          <w:rPr>
                            <w:rFonts w:ascii="Times New Roman"/>
                            <w:sz w:val="20"/>
                          </w:rPr>
                        </w:pPr>
                      </w:p>
                    </w:tc>
                  </w:tr>
                  <w:tr>
                    <w:tblPrEx>
                      <w:tblW w:w="0" w:type="auto"/>
                      <w:jc w:val="left"/>
                      <w:tblInd w:w="7" w:type="dxa"/>
                      <w:tblLayout w:type="fixed"/>
                      <w:tblCellMar>
                        <w:top w:w="0" w:type="dxa"/>
                        <w:left w:w="0" w:type="dxa"/>
                        <w:bottom w:w="0" w:type="dxa"/>
                        <w:right w:w="0" w:type="dxa"/>
                      </w:tblCellMar>
                      <w:tblLook w:val="01E0"/>
                    </w:tblPrEx>
                    <w:trPr>
                      <w:trHeight w:val="271"/>
                      <w:jc w:val="left"/>
                    </w:trPr>
                    <w:tc>
                      <w:tcPr>
                        <w:tcW w:w="442" w:type="dxa"/>
                        <w:tcBorders>
                          <w:right w:val="single" w:sz="4" w:space="0" w:color="000000"/>
                        </w:tcBorders>
                      </w:tcPr>
                      <w:p>
                        <w:pPr>
                          <w:pStyle w:val="TableParagraph"/>
                          <w:rPr>
                            <w:rFonts w:ascii="Times New Roman"/>
                            <w:sz w:val="20"/>
                          </w:rPr>
                        </w:pPr>
                      </w:p>
                    </w:tc>
                    <w:tc>
                      <w:tcPr>
                        <w:tcW w:w="1281" w:type="dxa"/>
                        <w:tcBorders>
                          <w:left w:val="single" w:sz="4" w:space="0" w:color="000000"/>
                          <w:right w:val="single" w:sz="4" w:space="0" w:color="000000"/>
                        </w:tcBorders>
                      </w:tcPr>
                      <w:p>
                        <w:pPr>
                          <w:pStyle w:val="TableParagraph"/>
                          <w:rPr>
                            <w:rFonts w:ascii="Times New Roman"/>
                            <w:sz w:val="20"/>
                          </w:rPr>
                        </w:pPr>
                      </w:p>
                    </w:tc>
                    <w:tc>
                      <w:tcPr>
                        <w:tcW w:w="4516" w:type="dxa"/>
                        <w:tcBorders>
                          <w:left w:val="single" w:sz="4" w:space="0" w:color="000000"/>
                          <w:right w:val="single" w:sz="4" w:space="0" w:color="000000"/>
                        </w:tcBorders>
                      </w:tcPr>
                      <w:p>
                        <w:pPr>
                          <w:pStyle w:val="TableParagraph"/>
                          <w:spacing w:line="251" w:lineRule="exact"/>
                          <w:ind w:left="65" w:right="37"/>
                          <w:jc w:val="center"/>
                          <w:rPr>
                            <w:rFonts w:ascii="Times New Roman" w:eastAsia="Times New Roman"/>
                            <w:sz w:val="21"/>
                          </w:rPr>
                        </w:pPr>
                        <w:r>
                          <w:rPr>
                            <w:sz w:val="21"/>
                          </w:rPr>
                          <w:t>化合物含量涂料产品技术要求》（</w:t>
                        </w:r>
                        <w:r>
                          <w:rPr>
                            <w:rFonts w:ascii="Times New Roman" w:eastAsia="Times New Roman"/>
                            <w:sz w:val="21"/>
                          </w:rPr>
                          <w:t>GB/T</w:t>
                        </w:r>
                      </w:p>
                    </w:tc>
                    <w:tc>
                      <w:tcPr>
                        <w:tcW w:w="1978" w:type="dxa"/>
                        <w:tcBorders>
                          <w:left w:val="single" w:sz="4" w:space="0" w:color="000000"/>
                        </w:tcBorders>
                      </w:tcPr>
                      <w:p>
                        <w:pPr>
                          <w:pStyle w:val="TableParagraph"/>
                          <w:spacing w:line="251" w:lineRule="exact"/>
                          <w:ind w:left="109" w:right="88"/>
                          <w:jc w:val="center"/>
                          <w:rPr>
                            <w:sz w:val="21"/>
                          </w:rPr>
                        </w:pPr>
                        <w:r>
                          <w:rPr>
                            <w:sz w:val="21"/>
                          </w:rPr>
                          <w:t>本项目不使用高</w:t>
                        </w:r>
                      </w:p>
                    </w:tc>
                  </w:tr>
                  <w:tr>
                    <w:tblPrEx>
                      <w:tblW w:w="0" w:type="auto"/>
                      <w:jc w:val="left"/>
                      <w:tblInd w:w="7" w:type="dxa"/>
                      <w:tblLayout w:type="fixed"/>
                      <w:tblCellMar>
                        <w:top w:w="0" w:type="dxa"/>
                        <w:left w:w="0" w:type="dxa"/>
                        <w:bottom w:w="0" w:type="dxa"/>
                        <w:right w:w="0" w:type="dxa"/>
                      </w:tblCellMar>
                      <w:tblLook w:val="01E0"/>
                    </w:tblPrEx>
                    <w:trPr>
                      <w:trHeight w:val="548"/>
                      <w:jc w:val="left"/>
                    </w:trPr>
                    <w:tc>
                      <w:tcPr>
                        <w:tcW w:w="442" w:type="dxa"/>
                        <w:tcBorders>
                          <w:right w:val="single" w:sz="4" w:space="0" w:color="000000"/>
                        </w:tcBorders>
                      </w:tcPr>
                      <w:p>
                        <w:pPr>
                          <w:pStyle w:val="TableParagraph"/>
                          <w:spacing w:before="147"/>
                          <w:ind w:left="33"/>
                          <w:jc w:val="center"/>
                          <w:rPr>
                            <w:rFonts w:ascii="Times New Roman"/>
                            <w:sz w:val="21"/>
                          </w:rPr>
                        </w:pPr>
                        <w:r>
                          <w:rPr>
                            <w:rFonts w:ascii="Times New Roman"/>
                            <w:w w:val="99"/>
                            <w:sz w:val="21"/>
                          </w:rPr>
                          <w:t>4</w:t>
                        </w:r>
                      </w:p>
                    </w:tc>
                    <w:tc>
                      <w:tcPr>
                        <w:tcW w:w="1281" w:type="dxa"/>
                        <w:tcBorders>
                          <w:left w:val="single" w:sz="4" w:space="0" w:color="000000"/>
                          <w:right w:val="single" w:sz="4" w:space="0" w:color="000000"/>
                        </w:tcBorders>
                      </w:tcPr>
                      <w:p>
                        <w:pPr>
                          <w:pStyle w:val="TableParagraph"/>
                          <w:rPr>
                            <w:rFonts w:ascii="Times New Roman"/>
                            <w:sz w:val="20"/>
                          </w:rPr>
                        </w:pPr>
                      </w:p>
                    </w:tc>
                    <w:tc>
                      <w:tcPr>
                        <w:tcW w:w="4516" w:type="dxa"/>
                        <w:tcBorders>
                          <w:left w:val="single" w:sz="4" w:space="0" w:color="000000"/>
                          <w:right w:val="single" w:sz="4" w:space="0" w:color="000000"/>
                        </w:tcBorders>
                      </w:tcPr>
                      <w:p>
                        <w:pPr>
                          <w:pStyle w:val="TableParagraph"/>
                          <w:spacing w:line="265" w:lineRule="exact"/>
                          <w:ind w:left="118"/>
                          <w:rPr>
                            <w:sz w:val="21"/>
                          </w:rPr>
                        </w:pPr>
                        <w:r>
                          <w:rPr>
                            <w:rFonts w:ascii="Times New Roman" w:eastAsia="Times New Roman"/>
                            <w:sz w:val="21"/>
                          </w:rPr>
                          <w:t>38597-2020</w:t>
                        </w:r>
                        <w:r>
                          <w:rPr>
                            <w:sz w:val="21"/>
                          </w:rPr>
                          <w:t>）的涂料生产企业，已经完全实施水</w:t>
                        </w:r>
                      </w:p>
                      <w:p>
                        <w:pPr>
                          <w:pStyle w:val="TableParagraph"/>
                          <w:spacing w:before="4" w:line="258" w:lineRule="exact"/>
                          <w:ind w:left="168"/>
                          <w:rPr>
                            <w:sz w:val="21"/>
                          </w:rPr>
                        </w:pPr>
                        <w:r>
                          <w:rPr>
                            <w:sz w:val="21"/>
                          </w:rPr>
                          <w:t xml:space="preserve">性等低 </w:t>
                        </w:r>
                        <w:r>
                          <w:rPr>
                            <w:rFonts w:ascii="Times New Roman" w:eastAsia="Times New Roman"/>
                            <w:sz w:val="21"/>
                          </w:rPr>
                          <w:t xml:space="preserve">VOCs </w:t>
                        </w:r>
                        <w:r>
                          <w:rPr>
                            <w:sz w:val="21"/>
                          </w:rPr>
                          <w:t>含量清洁原料替代，排放浓度稳</w:t>
                        </w:r>
                      </w:p>
                    </w:tc>
                    <w:tc>
                      <w:tcPr>
                        <w:tcW w:w="1978" w:type="dxa"/>
                        <w:tcBorders>
                          <w:left w:val="single" w:sz="4" w:space="0" w:color="000000"/>
                        </w:tcBorders>
                      </w:tcPr>
                      <w:p>
                        <w:pPr>
                          <w:pStyle w:val="TableParagraph"/>
                          <w:spacing w:line="265" w:lineRule="exact"/>
                          <w:ind w:left="116"/>
                          <w:rPr>
                            <w:sz w:val="21"/>
                          </w:rPr>
                        </w:pPr>
                        <w:r>
                          <w:rPr>
                            <w:rFonts w:ascii="Times New Roman" w:eastAsia="Times New Roman"/>
                            <w:sz w:val="21"/>
                          </w:rPr>
                          <w:t xml:space="preserve">VOCs </w:t>
                        </w:r>
                        <w:r>
                          <w:rPr>
                            <w:sz w:val="21"/>
                          </w:rPr>
                          <w:t>含量的涂料、</w:t>
                        </w:r>
                      </w:p>
                      <w:p>
                        <w:pPr>
                          <w:pStyle w:val="TableParagraph"/>
                          <w:spacing w:before="4" w:line="258" w:lineRule="exact"/>
                          <w:ind w:left="157"/>
                          <w:rPr>
                            <w:sz w:val="21"/>
                          </w:rPr>
                        </w:pPr>
                        <w:r>
                          <w:rPr>
                            <w:sz w:val="21"/>
                          </w:rPr>
                          <w:t>油墨、胶黏剂等原</w:t>
                        </w:r>
                      </w:p>
                    </w:tc>
                  </w:tr>
                  <w:tr>
                    <w:tblPrEx>
                      <w:tblW w:w="0" w:type="auto"/>
                      <w:jc w:val="left"/>
                      <w:tblInd w:w="7" w:type="dxa"/>
                      <w:tblLayout w:type="fixed"/>
                      <w:tblCellMar>
                        <w:top w:w="0" w:type="dxa"/>
                        <w:left w:w="0" w:type="dxa"/>
                        <w:bottom w:w="0" w:type="dxa"/>
                        <w:right w:w="0" w:type="dxa"/>
                      </w:tblCellMar>
                      <w:tblLook w:val="01E0"/>
                    </w:tblPrEx>
                    <w:trPr>
                      <w:trHeight w:val="264"/>
                      <w:jc w:val="left"/>
                    </w:trPr>
                    <w:tc>
                      <w:tcPr>
                        <w:tcW w:w="442" w:type="dxa"/>
                        <w:tcBorders>
                          <w:right w:val="single" w:sz="4" w:space="0" w:color="000000"/>
                        </w:tcBorders>
                      </w:tcPr>
                      <w:p>
                        <w:pPr>
                          <w:pStyle w:val="TableParagraph"/>
                          <w:rPr>
                            <w:rFonts w:ascii="Times New Roman"/>
                            <w:sz w:val="18"/>
                          </w:rPr>
                        </w:pPr>
                      </w:p>
                    </w:tc>
                    <w:tc>
                      <w:tcPr>
                        <w:tcW w:w="1281" w:type="dxa"/>
                        <w:tcBorders>
                          <w:left w:val="single" w:sz="4" w:space="0" w:color="000000"/>
                          <w:right w:val="single" w:sz="4" w:space="0" w:color="000000"/>
                        </w:tcBorders>
                      </w:tcPr>
                      <w:p>
                        <w:pPr>
                          <w:pStyle w:val="TableParagraph"/>
                          <w:rPr>
                            <w:rFonts w:ascii="Times New Roman"/>
                            <w:sz w:val="18"/>
                          </w:rPr>
                        </w:pPr>
                      </w:p>
                    </w:tc>
                    <w:tc>
                      <w:tcPr>
                        <w:tcW w:w="4516" w:type="dxa"/>
                        <w:tcBorders>
                          <w:left w:val="single" w:sz="4" w:space="0" w:color="000000"/>
                          <w:right w:val="single" w:sz="4" w:space="0" w:color="000000"/>
                        </w:tcBorders>
                      </w:tcPr>
                      <w:p>
                        <w:pPr>
                          <w:pStyle w:val="TableParagraph"/>
                          <w:spacing w:line="244" w:lineRule="exact"/>
                          <w:ind w:left="65" w:right="37"/>
                          <w:jc w:val="center"/>
                          <w:rPr>
                            <w:sz w:val="21"/>
                          </w:rPr>
                        </w:pPr>
                        <w:r>
                          <w:rPr>
                            <w:sz w:val="21"/>
                          </w:rPr>
                          <w:t>定达标且排放速率、排放绩效等满足相关规定</w:t>
                        </w:r>
                      </w:p>
                    </w:tc>
                    <w:tc>
                      <w:tcPr>
                        <w:tcW w:w="1978" w:type="dxa"/>
                        <w:tcBorders>
                          <w:left w:val="single" w:sz="4" w:space="0" w:color="000000"/>
                        </w:tcBorders>
                      </w:tcPr>
                      <w:p>
                        <w:pPr>
                          <w:pStyle w:val="TableParagraph"/>
                          <w:spacing w:line="244" w:lineRule="exact"/>
                          <w:ind w:left="109" w:right="88"/>
                          <w:jc w:val="center"/>
                          <w:rPr>
                            <w:sz w:val="21"/>
                          </w:rPr>
                        </w:pPr>
                        <w:r>
                          <w:rPr>
                            <w:sz w:val="21"/>
                          </w:rPr>
                          <w:t>料，符合要求。</w:t>
                        </w:r>
                      </w:p>
                    </w:tc>
                  </w:tr>
                  <w:tr>
                    <w:tblPrEx>
                      <w:tblW w:w="0" w:type="auto"/>
                      <w:jc w:val="left"/>
                      <w:tblInd w:w="7" w:type="dxa"/>
                      <w:tblLayout w:type="fixed"/>
                      <w:tblCellMar>
                        <w:top w:w="0" w:type="dxa"/>
                        <w:left w:w="0" w:type="dxa"/>
                        <w:bottom w:w="0" w:type="dxa"/>
                        <w:right w:w="0" w:type="dxa"/>
                      </w:tblCellMar>
                      <w:tblLook w:val="01E0"/>
                    </w:tblPrEx>
                    <w:trPr>
                      <w:trHeight w:val="272"/>
                      <w:jc w:val="left"/>
                    </w:trPr>
                    <w:tc>
                      <w:tcPr>
                        <w:tcW w:w="442" w:type="dxa"/>
                        <w:tcBorders>
                          <w:right w:val="single" w:sz="4" w:space="0" w:color="000000"/>
                        </w:tcBorders>
                      </w:tcPr>
                      <w:p>
                        <w:pPr>
                          <w:pStyle w:val="TableParagraph"/>
                          <w:rPr>
                            <w:rFonts w:ascii="Times New Roman"/>
                            <w:sz w:val="20"/>
                          </w:rPr>
                        </w:pPr>
                      </w:p>
                    </w:tc>
                    <w:tc>
                      <w:tcPr>
                        <w:tcW w:w="1281" w:type="dxa"/>
                        <w:tcBorders>
                          <w:left w:val="single" w:sz="4" w:space="0" w:color="000000"/>
                          <w:right w:val="single" w:sz="4" w:space="0" w:color="000000"/>
                        </w:tcBorders>
                      </w:tcPr>
                      <w:p>
                        <w:pPr>
                          <w:pStyle w:val="TableParagraph"/>
                          <w:rPr>
                            <w:rFonts w:ascii="Times New Roman"/>
                            <w:sz w:val="20"/>
                          </w:rPr>
                        </w:pPr>
                      </w:p>
                    </w:tc>
                    <w:tc>
                      <w:tcPr>
                        <w:tcW w:w="4516" w:type="dxa"/>
                        <w:tcBorders>
                          <w:left w:val="single" w:sz="4" w:space="0" w:color="000000"/>
                          <w:right w:val="single" w:sz="4" w:space="0" w:color="000000"/>
                        </w:tcBorders>
                      </w:tcPr>
                      <w:p>
                        <w:pPr>
                          <w:pStyle w:val="TableParagraph"/>
                          <w:spacing w:before="2" w:line="250" w:lineRule="exact"/>
                          <w:ind w:left="65" w:right="37"/>
                          <w:jc w:val="center"/>
                          <w:rPr>
                            <w:sz w:val="21"/>
                          </w:rPr>
                        </w:pPr>
                        <w:r>
                          <w:rPr>
                            <w:sz w:val="21"/>
                          </w:rPr>
                          <w:t>的企业，纳入正面清单管理，在重污染天气应</w:t>
                        </w:r>
                      </w:p>
                    </w:tc>
                    <w:tc>
                      <w:tcPr>
                        <w:tcW w:w="1978" w:type="dxa"/>
                        <w:tcBorders>
                          <w:left w:val="single" w:sz="4" w:space="0" w:color="000000"/>
                        </w:tcBorders>
                      </w:tcPr>
                      <w:p>
                        <w:pPr>
                          <w:pStyle w:val="TableParagraph"/>
                          <w:rPr>
                            <w:rFonts w:ascii="Times New Roman"/>
                            <w:sz w:val="20"/>
                          </w:rPr>
                        </w:pPr>
                      </w:p>
                    </w:tc>
                  </w:tr>
                  <w:tr>
                    <w:tblPrEx>
                      <w:tblW w:w="0" w:type="auto"/>
                      <w:jc w:val="left"/>
                      <w:tblInd w:w="7" w:type="dxa"/>
                      <w:tblLayout w:type="fixed"/>
                      <w:tblCellMar>
                        <w:top w:w="0" w:type="dxa"/>
                        <w:left w:w="0" w:type="dxa"/>
                        <w:bottom w:w="0" w:type="dxa"/>
                        <w:right w:w="0" w:type="dxa"/>
                      </w:tblCellMar>
                      <w:tblLook w:val="01E0"/>
                    </w:tblPrEx>
                    <w:trPr>
                      <w:trHeight w:val="272"/>
                      <w:jc w:val="left"/>
                    </w:trPr>
                    <w:tc>
                      <w:tcPr>
                        <w:tcW w:w="442" w:type="dxa"/>
                        <w:tcBorders>
                          <w:right w:val="single" w:sz="4" w:space="0" w:color="000000"/>
                        </w:tcBorders>
                      </w:tcPr>
                      <w:p>
                        <w:pPr>
                          <w:pStyle w:val="TableParagraph"/>
                          <w:rPr>
                            <w:rFonts w:ascii="Times New Roman"/>
                            <w:sz w:val="20"/>
                          </w:rPr>
                        </w:pPr>
                      </w:p>
                    </w:tc>
                    <w:tc>
                      <w:tcPr>
                        <w:tcW w:w="1281" w:type="dxa"/>
                        <w:tcBorders>
                          <w:left w:val="single" w:sz="4" w:space="0" w:color="000000"/>
                          <w:right w:val="single" w:sz="4" w:space="0" w:color="000000"/>
                        </w:tcBorders>
                      </w:tcPr>
                      <w:p>
                        <w:pPr>
                          <w:pStyle w:val="TableParagraph"/>
                          <w:rPr>
                            <w:rFonts w:ascii="Times New Roman"/>
                            <w:sz w:val="20"/>
                          </w:rPr>
                        </w:pPr>
                      </w:p>
                    </w:tc>
                    <w:tc>
                      <w:tcPr>
                        <w:tcW w:w="4516" w:type="dxa"/>
                        <w:tcBorders>
                          <w:left w:val="single" w:sz="4" w:space="0" w:color="000000"/>
                          <w:right w:val="single" w:sz="4" w:space="0" w:color="000000"/>
                        </w:tcBorders>
                      </w:tcPr>
                      <w:p>
                        <w:pPr>
                          <w:pStyle w:val="TableParagraph"/>
                          <w:spacing w:line="252" w:lineRule="exact"/>
                          <w:ind w:left="65" w:right="37"/>
                          <w:jc w:val="center"/>
                          <w:rPr>
                            <w:sz w:val="21"/>
                          </w:rPr>
                        </w:pPr>
                        <w:r>
                          <w:rPr>
                            <w:sz w:val="21"/>
                          </w:rPr>
                          <w:t>对、环境执法检查、政府绿色采购等方面，给</w:t>
                        </w:r>
                      </w:p>
                    </w:tc>
                    <w:tc>
                      <w:tcPr>
                        <w:tcW w:w="1978" w:type="dxa"/>
                        <w:tcBorders>
                          <w:left w:val="single" w:sz="4" w:space="0" w:color="000000"/>
                        </w:tcBorders>
                      </w:tcPr>
                      <w:p>
                        <w:pPr>
                          <w:pStyle w:val="TableParagraph"/>
                          <w:rPr>
                            <w:rFonts w:ascii="Times New Roman"/>
                            <w:sz w:val="20"/>
                          </w:rPr>
                        </w:pPr>
                      </w:p>
                    </w:tc>
                  </w:tr>
                  <w:tr>
                    <w:tblPrEx>
                      <w:tblW w:w="0" w:type="auto"/>
                      <w:jc w:val="left"/>
                      <w:tblInd w:w="7" w:type="dxa"/>
                      <w:tblLayout w:type="fixed"/>
                      <w:tblCellMar>
                        <w:top w:w="0" w:type="dxa"/>
                        <w:left w:w="0" w:type="dxa"/>
                        <w:bottom w:w="0" w:type="dxa"/>
                        <w:right w:w="0" w:type="dxa"/>
                      </w:tblCellMar>
                      <w:tblLook w:val="01E0"/>
                    </w:tblPrEx>
                    <w:trPr>
                      <w:trHeight w:val="269"/>
                      <w:jc w:val="left"/>
                    </w:trPr>
                    <w:tc>
                      <w:tcPr>
                        <w:tcW w:w="442" w:type="dxa"/>
                        <w:tcBorders>
                          <w:right w:val="single" w:sz="4" w:space="0" w:color="000000"/>
                        </w:tcBorders>
                      </w:tcPr>
                      <w:p>
                        <w:pPr>
                          <w:pStyle w:val="TableParagraph"/>
                          <w:rPr>
                            <w:rFonts w:ascii="Times New Roman"/>
                            <w:sz w:val="18"/>
                          </w:rPr>
                        </w:pPr>
                      </w:p>
                    </w:tc>
                    <w:tc>
                      <w:tcPr>
                        <w:tcW w:w="1281" w:type="dxa"/>
                        <w:tcBorders>
                          <w:left w:val="single" w:sz="4" w:space="0" w:color="000000"/>
                          <w:right w:val="single" w:sz="4" w:space="0" w:color="000000"/>
                        </w:tcBorders>
                      </w:tcPr>
                      <w:p>
                        <w:pPr>
                          <w:pStyle w:val="TableParagraph"/>
                          <w:rPr>
                            <w:rFonts w:ascii="Times New Roman"/>
                            <w:sz w:val="18"/>
                          </w:rPr>
                        </w:pPr>
                      </w:p>
                    </w:tc>
                    <w:tc>
                      <w:tcPr>
                        <w:tcW w:w="4516" w:type="dxa"/>
                        <w:tcBorders>
                          <w:left w:val="single" w:sz="4" w:space="0" w:color="000000"/>
                          <w:right w:val="single" w:sz="4" w:space="0" w:color="000000"/>
                        </w:tcBorders>
                      </w:tcPr>
                      <w:p>
                        <w:pPr>
                          <w:pStyle w:val="TableParagraph"/>
                          <w:spacing w:before="2" w:line="247" w:lineRule="exact"/>
                          <w:ind w:left="65" w:right="37"/>
                          <w:jc w:val="center"/>
                          <w:rPr>
                            <w:sz w:val="21"/>
                          </w:rPr>
                        </w:pPr>
                        <w:r>
                          <w:rPr>
                            <w:sz w:val="21"/>
                          </w:rPr>
                          <w:t>予政策倾斜；结合产业结构分布，各设区市需</w:t>
                        </w:r>
                      </w:p>
                    </w:tc>
                    <w:tc>
                      <w:tcPr>
                        <w:tcW w:w="1978" w:type="dxa"/>
                        <w:tcBorders>
                          <w:left w:val="single" w:sz="4" w:space="0" w:color="000000"/>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275"/>
                      <w:jc w:val="left"/>
                    </w:trPr>
                    <w:tc>
                      <w:tcPr>
                        <w:tcW w:w="442" w:type="dxa"/>
                        <w:tcBorders>
                          <w:bottom w:val="single" w:sz="12" w:space="0" w:color="000000"/>
                          <w:right w:val="single" w:sz="4" w:space="0" w:color="000000"/>
                        </w:tcBorders>
                      </w:tcPr>
                      <w:p>
                        <w:pPr>
                          <w:pStyle w:val="TableParagraph"/>
                          <w:rPr>
                            <w:rFonts w:ascii="Times New Roman"/>
                            <w:sz w:val="20"/>
                          </w:rPr>
                        </w:pPr>
                      </w:p>
                    </w:tc>
                    <w:tc>
                      <w:tcPr>
                        <w:tcW w:w="1281" w:type="dxa"/>
                        <w:tcBorders>
                          <w:left w:val="single" w:sz="4" w:space="0" w:color="000000"/>
                          <w:bottom w:val="single" w:sz="12" w:space="0" w:color="000000"/>
                          <w:right w:val="single" w:sz="4" w:space="0" w:color="000000"/>
                        </w:tcBorders>
                      </w:tcPr>
                      <w:p>
                        <w:pPr>
                          <w:pStyle w:val="TableParagraph"/>
                          <w:rPr>
                            <w:rFonts w:ascii="Times New Roman"/>
                            <w:sz w:val="20"/>
                          </w:rPr>
                        </w:pPr>
                      </w:p>
                    </w:tc>
                    <w:tc>
                      <w:tcPr>
                        <w:tcW w:w="4516" w:type="dxa"/>
                        <w:tcBorders>
                          <w:left w:val="single" w:sz="4" w:space="0" w:color="000000"/>
                          <w:bottom w:val="single" w:sz="12" w:space="0" w:color="000000"/>
                          <w:right w:val="single" w:sz="4" w:space="0" w:color="000000"/>
                        </w:tcBorders>
                      </w:tcPr>
                      <w:p>
                        <w:pPr>
                          <w:pStyle w:val="TableParagraph"/>
                          <w:spacing w:before="4" w:line="252" w:lineRule="exact"/>
                          <w:ind w:left="65" w:right="39"/>
                          <w:jc w:val="center"/>
                          <w:rPr>
                            <w:sz w:val="21"/>
                          </w:rPr>
                        </w:pPr>
                        <w:r>
                          <w:rPr>
                            <w:sz w:val="21"/>
                          </w:rPr>
                          <w:t xml:space="preserve">分别培育 </w:t>
                        </w:r>
                        <w:r>
                          <w:rPr>
                            <w:rFonts w:ascii="Times New Roman" w:eastAsia="Times New Roman"/>
                            <w:sz w:val="21"/>
                          </w:rPr>
                          <w:t xml:space="preserve">10 </w:t>
                        </w:r>
                        <w:r>
                          <w:rPr>
                            <w:sz w:val="21"/>
                          </w:rPr>
                          <w:t>家以上源头替代示范型企业。</w:t>
                        </w:r>
                      </w:p>
                    </w:tc>
                    <w:tc>
                      <w:tcPr>
                        <w:tcW w:w="1978" w:type="dxa"/>
                        <w:tcBorders>
                          <w:left w:val="single" w:sz="4" w:space="0" w:color="000000"/>
                          <w:bottom w:val="single" w:sz="12" w:space="0" w:color="000000"/>
                        </w:tcBorders>
                      </w:tcPr>
                      <w:p>
                        <w:pPr>
                          <w:pStyle w:val="TableParagraph"/>
                          <w:rPr>
                            <w:rFonts w:ascii="Times New Roman"/>
                            <w:sz w:val="20"/>
                          </w:rPr>
                        </w:pPr>
                      </w:p>
                    </w:tc>
                  </w:tr>
                </w:tbl>
                <w:p>
                  <w:pPr>
                    <w:pStyle w:val="BodyText"/>
                  </w:pPr>
                </w:p>
              </w:txbxContent>
            </v:textbox>
          </v:shape>
        </w:pict>
      </w:r>
    </w:p>
    <w:p>
      <w:pPr>
        <w:spacing w:after="0"/>
        <w:rPr>
          <w:sz w:val="2"/>
          <w:szCs w:val="2"/>
        </w:rPr>
        <w:sectPr>
          <w:footerReference w:type="default" r:id="rId28"/>
          <w:pgSz w:w="11910" w:h="16840"/>
          <w:pgMar w:top="1400" w:right="1199" w:bottom="1180" w:left="1220" w:header="0" w:footer="997"/>
          <w:pgNumType w:start="25"/>
          <w:cols w:space="708"/>
        </w:sectPr>
      </w:pPr>
    </w:p>
    <w:tbl>
      <w:tblPr>
        <w:tblStyle w:val="TableNormal23"/>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09"/>
        <w:gridCol w:w="442"/>
        <w:gridCol w:w="1250"/>
        <w:gridCol w:w="4540"/>
        <w:gridCol w:w="2095"/>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4045"/>
          <w:jc w:val="left"/>
        </w:trPr>
        <w:tc>
          <w:tcPr>
            <w:tcW w:w="565" w:type="dxa"/>
            <w:vMerge w:val="restart"/>
            <w:tcBorders>
              <w:right w:val="single" w:sz="4" w:space="0" w:color="000000"/>
            </w:tcBorders>
          </w:tcPr>
          <w:p>
            <w:pPr>
              <w:pStyle w:val="TableParagraph"/>
              <w:rPr>
                <w:rFonts w:ascii="Times New Roman"/>
                <w:sz w:val="20"/>
              </w:rPr>
            </w:pPr>
          </w:p>
        </w:tc>
        <w:tc>
          <w:tcPr>
            <w:tcW w:w="109" w:type="dxa"/>
            <w:vMerge w:val="restart"/>
            <w:tcBorders>
              <w:left w:val="single" w:sz="4" w:space="0" w:color="000000"/>
              <w:right w:val="nil"/>
            </w:tcBorders>
          </w:tcPr>
          <w:p>
            <w:pPr>
              <w:pStyle w:val="TableParagraph"/>
              <w:rPr>
                <w:rFonts w:ascii="Times New Roman"/>
                <w:sz w:val="20"/>
              </w:rPr>
            </w:pPr>
          </w:p>
        </w:tc>
        <w:tc>
          <w:tcPr>
            <w:tcW w:w="8327" w:type="dxa"/>
            <w:gridSpan w:val="4"/>
            <w:tcBorders>
              <w:left w:val="nil"/>
            </w:tcBorders>
          </w:tcPr>
          <w:p>
            <w:pPr>
              <w:pStyle w:val="TableParagraph"/>
              <w:spacing w:before="1" w:line="364" w:lineRule="auto"/>
              <w:ind w:left="12" w:right="-44"/>
              <w:rPr>
                <w:sz w:val="24"/>
              </w:rPr>
            </w:pPr>
            <w:r>
              <w:rPr>
                <w:spacing w:val="-2"/>
                <w:sz w:val="24"/>
              </w:rPr>
              <w:t xml:space="preserve">氧拉挤树脂主剂各成分占比如下：内脱模剂 </w:t>
            </w:r>
            <w:r>
              <w:rPr>
                <w:rFonts w:ascii="Times New Roman" w:eastAsia="Times New Roman"/>
                <w:sz w:val="24"/>
              </w:rPr>
              <w:t>5%</w:t>
            </w:r>
            <w:r>
              <w:rPr>
                <w:spacing w:val="-4"/>
                <w:sz w:val="24"/>
              </w:rPr>
              <w:t xml:space="preserve">、环氧树脂 </w:t>
            </w:r>
            <w:r>
              <w:rPr>
                <w:rFonts w:ascii="Times New Roman" w:eastAsia="Times New Roman"/>
                <w:sz w:val="24"/>
              </w:rPr>
              <w:t>90%</w:t>
            </w:r>
            <w:r>
              <w:rPr>
                <w:spacing w:val="-5"/>
                <w:sz w:val="24"/>
              </w:rPr>
              <w:t xml:space="preserve">、聚醚醇 </w:t>
            </w:r>
            <w:r>
              <w:rPr>
                <w:rFonts w:ascii="Times New Roman" w:eastAsia="Times New Roman"/>
                <w:spacing w:val="-6"/>
                <w:sz w:val="24"/>
              </w:rPr>
              <w:t>5%</w:t>
            </w:r>
            <w:r>
              <w:rPr>
                <w:spacing w:val="-6"/>
                <w:sz w:val="24"/>
              </w:rPr>
              <w:t xml:space="preserve">； </w:t>
            </w:r>
            <w:r>
              <w:rPr>
                <w:spacing w:val="-1"/>
                <w:sz w:val="24"/>
              </w:rPr>
              <w:t xml:space="preserve">环氧拉挤树脂硬化剂各成分占比如下：脂肪族酸酐 </w:t>
            </w:r>
            <w:r>
              <w:rPr>
                <w:rFonts w:ascii="Times New Roman" w:eastAsia="Times New Roman"/>
                <w:sz w:val="24"/>
              </w:rPr>
              <w:t>90%</w:t>
            </w:r>
            <w:r>
              <w:rPr>
                <w:spacing w:val="1"/>
                <w:sz w:val="24"/>
              </w:rPr>
              <w:t xml:space="preserve">、促进剂 </w:t>
            </w:r>
            <w:r>
              <w:rPr>
                <w:rFonts w:ascii="Times New Roman" w:eastAsia="Times New Roman"/>
                <w:sz w:val="24"/>
              </w:rPr>
              <w:t>5%</w:t>
            </w:r>
            <w:r>
              <w:rPr>
                <w:sz w:val="24"/>
              </w:rPr>
              <w:t>、内脱模</w:t>
            </w:r>
            <w:r>
              <w:rPr>
                <w:spacing w:val="14"/>
                <w:sz w:val="24"/>
              </w:rPr>
              <w:t xml:space="preserve">剂 </w:t>
            </w:r>
            <w:r>
              <w:rPr>
                <w:rFonts w:ascii="Times New Roman" w:eastAsia="Times New Roman"/>
                <w:sz w:val="24"/>
              </w:rPr>
              <w:t>5%</w:t>
            </w:r>
            <w:r>
              <w:rPr>
                <w:sz w:val="24"/>
              </w:rPr>
              <w:t>，内脱模剂、环氧树脂、脂肪族酸酐、促进剂均为不挥发性物质，有机废气主要来源于聚醚醇类，环氧拉挤树脂主剂、环氧拉挤树脂硬化剂挥发份约</w:t>
            </w:r>
            <w:r>
              <w:rPr>
                <w:spacing w:val="-15"/>
                <w:sz w:val="24"/>
              </w:rPr>
              <w:t xml:space="preserve">占原料 </w:t>
            </w:r>
            <w:r>
              <w:rPr>
                <w:rFonts w:ascii="Times New Roman" w:eastAsia="Times New Roman"/>
                <w:spacing w:val="-27"/>
                <w:sz w:val="24"/>
              </w:rPr>
              <w:t>5%</w:t>
            </w:r>
            <w:r>
              <w:rPr>
                <w:spacing w:val="-6"/>
                <w:sz w:val="24"/>
              </w:rPr>
              <w:t>，本项目废复合材料中的环氧拉挤树脂主剂和环氧拉挤树脂硬化剂为树脂类，不属于涂料、油墨、胶黏剂、清洗剂等挥发性有机化合物。不需要执</w:t>
            </w:r>
            <w:r>
              <w:rPr>
                <w:spacing w:val="-17"/>
                <w:sz w:val="24"/>
              </w:rPr>
              <w:t xml:space="preserve">行相关低 </w:t>
            </w:r>
            <w:r>
              <w:rPr>
                <w:rFonts w:ascii="Times New Roman" w:eastAsia="Times New Roman"/>
                <w:sz w:val="24"/>
              </w:rPr>
              <w:t xml:space="preserve">VOCs </w:t>
            </w:r>
            <w:r>
              <w:rPr>
                <w:sz w:val="24"/>
              </w:rPr>
              <w:t>相关标准。</w:t>
            </w:r>
          </w:p>
          <w:p>
            <w:pPr>
              <w:pStyle w:val="TableParagraph"/>
              <w:spacing w:line="305" w:lineRule="exact"/>
              <w:ind w:left="492"/>
              <w:rPr>
                <w:b/>
                <w:sz w:val="24"/>
              </w:rPr>
            </w:pPr>
            <w:r>
              <w:rPr>
                <w:rFonts w:ascii="Times New Roman" w:eastAsia="Times New Roman"/>
                <w:b/>
                <w:sz w:val="24"/>
              </w:rPr>
              <w:t>8</w:t>
            </w:r>
            <w:r>
              <w:rPr>
                <w:b/>
                <w:sz w:val="24"/>
              </w:rPr>
              <w:t>、与其他相关环保政策相符性分析</w:t>
            </w:r>
          </w:p>
          <w:p>
            <w:pPr>
              <w:pStyle w:val="TableParagraph"/>
              <w:spacing w:before="161" w:line="287" w:lineRule="exact"/>
              <w:ind w:left="1594" w:right="1659"/>
              <w:jc w:val="center"/>
              <w:rPr>
                <w:b/>
                <w:sz w:val="24"/>
              </w:rPr>
            </w:pPr>
            <w:r>
              <w:rPr>
                <w:b/>
                <w:sz w:val="24"/>
              </w:rPr>
              <w:t xml:space="preserve">表 </w:t>
            </w:r>
            <w:r>
              <w:rPr>
                <w:rFonts w:ascii="Times New Roman" w:eastAsia="Times New Roman"/>
                <w:b/>
                <w:sz w:val="24"/>
              </w:rPr>
              <w:t xml:space="preserve">1-11  </w:t>
            </w:r>
            <w:r>
              <w:rPr>
                <w:b/>
                <w:sz w:val="24"/>
              </w:rPr>
              <w:t>本项目与其他相关环保政策相符性分析</w:t>
            </w:r>
          </w:p>
        </w:tc>
      </w:tr>
      <w:tr>
        <w:tblPrEx>
          <w:tblW w:w="0" w:type="auto"/>
          <w:jc w:val="left"/>
          <w:tblInd w:w="247" w:type="dxa"/>
          <w:tblLayout w:type="fixed"/>
          <w:tblCellMar>
            <w:top w:w="0" w:type="dxa"/>
            <w:left w:w="0" w:type="dxa"/>
            <w:bottom w:w="0" w:type="dxa"/>
            <w:right w:w="0" w:type="dxa"/>
          </w:tblCellMar>
          <w:tblLook w:val="01E0"/>
        </w:tblPrEx>
        <w:trPr>
          <w:trHeight w:val="535"/>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left w:val="nil"/>
              <w:bottom w:val="single" w:sz="4" w:space="0" w:color="000000"/>
              <w:right w:val="single" w:sz="4" w:space="0" w:color="000000"/>
            </w:tcBorders>
          </w:tcPr>
          <w:p>
            <w:pPr>
              <w:pStyle w:val="TableParagraph"/>
              <w:spacing w:before="1" w:line="270" w:lineRule="atLeast"/>
              <w:ind w:left="122" w:right="103"/>
              <w:rPr>
                <w:sz w:val="21"/>
              </w:rPr>
            </w:pPr>
            <w:r>
              <w:rPr>
                <w:sz w:val="21"/>
              </w:rPr>
              <w:t>序号</w:t>
            </w:r>
          </w:p>
        </w:tc>
        <w:tc>
          <w:tcPr>
            <w:tcW w:w="1250" w:type="dxa"/>
            <w:tcBorders>
              <w:left w:val="single" w:sz="4" w:space="0" w:color="000000"/>
              <w:bottom w:val="single" w:sz="4" w:space="0" w:color="000000"/>
              <w:right w:val="single" w:sz="4" w:space="0" w:color="000000"/>
            </w:tcBorders>
          </w:tcPr>
          <w:p>
            <w:pPr>
              <w:pStyle w:val="TableParagraph"/>
              <w:spacing w:before="136"/>
              <w:ind w:left="407"/>
              <w:rPr>
                <w:sz w:val="21"/>
              </w:rPr>
            </w:pPr>
            <w:r>
              <w:rPr>
                <w:sz w:val="21"/>
              </w:rPr>
              <w:t>文件</w:t>
            </w:r>
          </w:p>
        </w:tc>
        <w:tc>
          <w:tcPr>
            <w:tcW w:w="4540" w:type="dxa"/>
            <w:tcBorders>
              <w:left w:val="single" w:sz="4" w:space="0" w:color="000000"/>
              <w:bottom w:val="single" w:sz="4" w:space="0" w:color="000000"/>
              <w:right w:val="single" w:sz="4" w:space="0" w:color="000000"/>
            </w:tcBorders>
          </w:tcPr>
          <w:p>
            <w:pPr>
              <w:pStyle w:val="TableParagraph"/>
              <w:spacing w:before="136"/>
              <w:ind w:left="95" w:right="87"/>
              <w:jc w:val="center"/>
              <w:rPr>
                <w:sz w:val="21"/>
              </w:rPr>
            </w:pPr>
            <w:r>
              <w:rPr>
                <w:sz w:val="21"/>
              </w:rPr>
              <w:t>要求</w:t>
            </w:r>
          </w:p>
        </w:tc>
        <w:tc>
          <w:tcPr>
            <w:tcW w:w="2095" w:type="dxa"/>
            <w:tcBorders>
              <w:left w:val="single" w:sz="4" w:space="0" w:color="000000"/>
              <w:bottom w:val="single" w:sz="4" w:space="0" w:color="000000"/>
            </w:tcBorders>
          </w:tcPr>
          <w:p>
            <w:pPr>
              <w:pStyle w:val="TableParagraph"/>
              <w:spacing w:before="136"/>
              <w:ind w:left="435"/>
              <w:rPr>
                <w:sz w:val="21"/>
              </w:rPr>
            </w:pPr>
            <w:r>
              <w:rPr>
                <w:sz w:val="21"/>
              </w:rPr>
              <w:t>相符性分析</w:t>
            </w:r>
          </w:p>
        </w:tc>
      </w:tr>
      <w:tr>
        <w:tblPrEx>
          <w:tblW w:w="0" w:type="auto"/>
          <w:jc w:val="left"/>
          <w:tblInd w:w="247" w:type="dxa"/>
          <w:tblLayout w:type="fixed"/>
          <w:tblCellMar>
            <w:top w:w="0" w:type="dxa"/>
            <w:left w:w="0" w:type="dxa"/>
            <w:bottom w:w="0" w:type="dxa"/>
            <w:right w:w="0" w:type="dxa"/>
          </w:tblCellMar>
          <w:tblLook w:val="01E0"/>
        </w:tblPrEx>
        <w:trPr>
          <w:trHeight w:val="2697"/>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vMerge w:val="restart"/>
            <w:tcBorders>
              <w:top w:val="single" w:sz="4" w:space="0" w:color="000000"/>
              <w:left w:val="nil"/>
              <w:bottom w:val="single" w:sz="4" w:space="0" w:color="000000"/>
              <w:right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3"/>
              <w:rPr>
                <w:sz w:val="16"/>
              </w:rPr>
            </w:pPr>
          </w:p>
          <w:p>
            <w:pPr>
              <w:pStyle w:val="TableParagraph"/>
              <w:ind w:left="33"/>
              <w:jc w:val="center"/>
              <w:rPr>
                <w:rFonts w:ascii="Times New Roman"/>
                <w:sz w:val="21"/>
              </w:rPr>
            </w:pPr>
            <w:r>
              <w:rPr>
                <w:rFonts w:ascii="Times New Roman"/>
                <w:w w:val="99"/>
                <w:sz w:val="21"/>
              </w:rPr>
              <w:t>1</w:t>
            </w:r>
          </w:p>
        </w:tc>
        <w:tc>
          <w:tcPr>
            <w:tcW w:w="1250"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5"/>
              <w:rPr>
                <w:sz w:val="17"/>
              </w:rPr>
            </w:pPr>
          </w:p>
          <w:p>
            <w:pPr>
              <w:pStyle w:val="TableParagraph"/>
              <w:spacing w:before="1" w:line="242" w:lineRule="auto"/>
              <w:ind w:left="117" w:right="71" w:hanging="20"/>
              <w:jc w:val="center"/>
              <w:rPr>
                <w:sz w:val="21"/>
              </w:rPr>
            </w:pPr>
            <w:r>
              <w:rPr>
                <w:sz w:val="21"/>
              </w:rPr>
              <w:t xml:space="preserve">《关于做 好生态环 境和应急 管理部门 </w:t>
            </w:r>
            <w:r>
              <w:rPr>
                <w:spacing w:val="-8"/>
                <w:sz w:val="21"/>
              </w:rPr>
              <w:t>联动</w:t>
            </w:r>
            <w:r>
              <w:rPr>
                <w:sz w:val="21"/>
              </w:rPr>
              <w:t>（苏环办〔</w:t>
            </w:r>
            <w:r>
              <w:rPr>
                <w:rFonts w:ascii="Times New Roman" w:eastAsia="Times New Roman"/>
                <w:sz w:val="21"/>
              </w:rPr>
              <w:t>2020</w:t>
            </w:r>
            <w:r>
              <w:rPr>
                <w:spacing w:val="-15"/>
                <w:sz w:val="21"/>
              </w:rPr>
              <w:t>〕</w:t>
            </w:r>
            <w:r>
              <w:rPr>
                <w:rFonts w:ascii="Times New Roman" w:eastAsia="Times New Roman"/>
                <w:sz w:val="21"/>
              </w:rPr>
              <w:t>101</w:t>
            </w:r>
            <w:r>
              <w:rPr>
                <w:rFonts w:ascii="Times New Roman" w:eastAsia="Times New Roman"/>
                <w:spacing w:val="-2"/>
                <w:sz w:val="21"/>
              </w:rPr>
              <w:t xml:space="preserve"> </w:t>
            </w:r>
            <w:r>
              <w:rPr>
                <w:sz w:val="21"/>
              </w:rPr>
              <w:t>号）》</w:t>
            </w:r>
          </w:p>
        </w:tc>
        <w:tc>
          <w:tcPr>
            <w:tcW w:w="4540" w:type="dxa"/>
            <w:tcBorders>
              <w:top w:val="single" w:sz="4" w:space="0" w:color="000000"/>
              <w:left w:val="single" w:sz="4" w:space="0" w:color="000000"/>
              <w:bottom w:val="single" w:sz="4" w:space="0" w:color="000000"/>
              <w:right w:val="single" w:sz="4" w:space="0" w:color="000000"/>
            </w:tcBorders>
          </w:tcPr>
          <w:p>
            <w:pPr>
              <w:pStyle w:val="TableParagraph"/>
              <w:spacing w:line="255" w:lineRule="exact"/>
              <w:ind w:left="115" w:right="87"/>
              <w:jc w:val="center"/>
              <w:rPr>
                <w:sz w:val="21"/>
              </w:rPr>
            </w:pPr>
            <w:r>
              <w:rPr>
                <w:sz w:val="21"/>
              </w:rPr>
              <w:t>企业法定代表人和实际控制人是企业废弃危险</w:t>
            </w:r>
          </w:p>
          <w:p>
            <w:pPr>
              <w:pStyle w:val="TableParagraph"/>
              <w:spacing w:before="2" w:line="242" w:lineRule="auto"/>
              <w:ind w:left="117" w:right="87" w:firstLine="62"/>
              <w:jc w:val="both"/>
              <w:rPr>
                <w:sz w:val="21"/>
              </w:rPr>
            </w:pPr>
            <w:r>
              <w:rPr>
                <w:sz w:val="21"/>
              </w:rPr>
              <w:t>化学品等危险废物安全环保全过程管理的第一</w:t>
            </w:r>
            <w:r>
              <w:rPr>
                <w:spacing w:val="-9"/>
                <w:w w:val="95"/>
                <w:sz w:val="21"/>
              </w:rPr>
              <w:t xml:space="preserve">责任人。企业要切实履行好从危险废物产生、收 </w:t>
            </w:r>
            <w:r>
              <w:rPr>
                <w:spacing w:val="-11"/>
                <w:w w:val="95"/>
                <w:sz w:val="21"/>
              </w:rPr>
              <w:t xml:space="preserve">集、贮存、运输、利用、处置等环节各项环保和 </w:t>
            </w:r>
            <w:r>
              <w:rPr>
                <w:spacing w:val="-12"/>
                <w:w w:val="95"/>
                <w:sz w:val="21"/>
              </w:rPr>
              <w:t xml:space="preserve">安全职责；要制定危险废物管理计划并报属地生 </w:t>
            </w:r>
            <w:r>
              <w:rPr>
                <w:spacing w:val="-14"/>
                <w:w w:val="95"/>
                <w:sz w:val="21"/>
              </w:rPr>
              <w:t xml:space="preserve">态环境部门备案。申请备案时，对废弃危险化学 </w:t>
            </w:r>
            <w:r>
              <w:rPr>
                <w:spacing w:val="-11"/>
                <w:w w:val="95"/>
                <w:sz w:val="21"/>
              </w:rPr>
              <w:t xml:space="preserve">品、物理危险性尚不确定、根据相关文件无法认 </w:t>
            </w:r>
            <w:r>
              <w:rPr>
                <w:spacing w:val="-14"/>
                <w:w w:val="95"/>
                <w:sz w:val="21"/>
              </w:rPr>
              <w:t xml:space="preserve">定达到稳定化要求的，要提供有资质单位出具的 </w:t>
            </w:r>
            <w:r>
              <w:rPr>
                <w:spacing w:val="-18"/>
                <w:w w:val="95"/>
                <w:sz w:val="21"/>
              </w:rPr>
              <w:t>化学品物理危险性报告及其他证明材料，认定达</w:t>
            </w:r>
          </w:p>
          <w:p>
            <w:pPr>
              <w:pStyle w:val="TableParagraph"/>
              <w:spacing w:before="5" w:line="241" w:lineRule="exact"/>
              <w:ind w:left="112" w:right="87"/>
              <w:jc w:val="center"/>
              <w:rPr>
                <w:sz w:val="21"/>
              </w:rPr>
            </w:pPr>
            <w:r>
              <w:rPr>
                <w:sz w:val="21"/>
              </w:rPr>
              <w:t>到稳定化要求。</w:t>
            </w:r>
          </w:p>
        </w:tc>
        <w:tc>
          <w:tcPr>
            <w:tcW w:w="2095" w:type="dxa"/>
            <w:tcBorders>
              <w:top w:val="single" w:sz="4" w:space="0" w:color="000000"/>
              <w:left w:val="single" w:sz="4" w:space="0" w:color="000000"/>
              <w:bottom w:val="single" w:sz="4" w:space="0" w:color="000000"/>
            </w:tcBorders>
          </w:tcPr>
          <w:p>
            <w:pPr>
              <w:pStyle w:val="TableParagraph"/>
              <w:spacing w:line="255" w:lineRule="exact"/>
              <w:ind w:left="161" w:right="232"/>
              <w:jc w:val="center"/>
              <w:rPr>
                <w:sz w:val="21"/>
              </w:rPr>
            </w:pPr>
            <w:r>
              <w:rPr>
                <w:w w:val="95"/>
                <w:sz w:val="21"/>
              </w:rPr>
              <w:t>项目产生的危险废</w:t>
            </w:r>
          </w:p>
          <w:p>
            <w:pPr>
              <w:pStyle w:val="TableParagraph"/>
              <w:spacing w:before="2" w:line="242" w:lineRule="auto"/>
              <w:ind w:left="161" w:right="233"/>
              <w:jc w:val="both"/>
              <w:rPr>
                <w:sz w:val="21"/>
              </w:rPr>
            </w:pPr>
            <w:r>
              <w:rPr>
                <w:spacing w:val="-2"/>
                <w:sz w:val="21"/>
              </w:rPr>
              <w:t>物暂存于厂区危废仓库内，交由有资质单位处置，项目实施后将严格按照文件要求制定危险废物管理计划并报属地生态环境部门</w:t>
            </w:r>
            <w:r>
              <w:rPr>
                <w:spacing w:val="-2"/>
                <w:w w:val="95"/>
                <w:sz w:val="21"/>
              </w:rPr>
              <w:t>备案。符合文件要</w:t>
            </w:r>
          </w:p>
          <w:p>
            <w:pPr>
              <w:pStyle w:val="TableParagraph"/>
              <w:spacing w:before="5" w:line="241" w:lineRule="exact"/>
              <w:ind w:left="159" w:right="233"/>
              <w:jc w:val="center"/>
              <w:rPr>
                <w:sz w:val="21"/>
              </w:rPr>
            </w:pPr>
            <w:r>
              <w:rPr>
                <w:sz w:val="21"/>
              </w:rPr>
              <w:t>求。</w:t>
            </w:r>
          </w:p>
        </w:tc>
      </w:tr>
      <w:tr>
        <w:tblPrEx>
          <w:tblW w:w="0" w:type="auto"/>
          <w:jc w:val="left"/>
          <w:tblInd w:w="247" w:type="dxa"/>
          <w:tblLayout w:type="fixed"/>
          <w:tblCellMar>
            <w:top w:w="0" w:type="dxa"/>
            <w:left w:w="0" w:type="dxa"/>
            <w:bottom w:w="0" w:type="dxa"/>
            <w:right w:w="0" w:type="dxa"/>
          </w:tblCellMar>
          <w:tblLook w:val="01E0"/>
        </w:tblPrEx>
        <w:trPr>
          <w:trHeight w:val="1886"/>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vMerge/>
            <w:tcBorders>
              <w:top w:val="nil"/>
              <w:left w:val="nil"/>
              <w:bottom w:val="single" w:sz="4" w:space="0" w:color="000000"/>
              <w:right w:val="single" w:sz="4" w:space="0" w:color="000000"/>
            </w:tcBorders>
          </w:tcPr>
          <w:p>
            <w:pPr>
              <w:rPr>
                <w:sz w:val="2"/>
                <w:szCs w:val="2"/>
              </w:rPr>
            </w:pPr>
          </w:p>
        </w:tc>
        <w:tc>
          <w:tcPr>
            <w:tcW w:w="1250" w:type="dxa"/>
            <w:vMerge/>
            <w:tcBorders>
              <w:top w:val="nil"/>
              <w:left w:val="single" w:sz="4" w:space="0" w:color="000000"/>
              <w:bottom w:val="single" w:sz="4" w:space="0" w:color="000000"/>
              <w:right w:val="single" w:sz="4" w:space="0" w:color="000000"/>
            </w:tcBorders>
          </w:tcPr>
          <w:p>
            <w:pPr>
              <w:rPr>
                <w:sz w:val="2"/>
                <w:szCs w:val="2"/>
              </w:rPr>
            </w:pPr>
          </w:p>
        </w:tc>
        <w:tc>
          <w:tcPr>
            <w:tcW w:w="4540"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87"/>
              <w:jc w:val="center"/>
              <w:rPr>
                <w:sz w:val="21"/>
              </w:rPr>
            </w:pPr>
            <w:r>
              <w:rPr>
                <w:spacing w:val="-6"/>
                <w:w w:val="95"/>
                <w:sz w:val="21"/>
              </w:rPr>
              <w:t xml:space="preserve">企业是各类环境治理设施建设、运行、维护、拆 </w:t>
            </w:r>
            <w:r>
              <w:rPr>
                <w:spacing w:val="-11"/>
                <w:w w:val="95"/>
                <w:sz w:val="21"/>
              </w:rPr>
              <w:t xml:space="preserve">除的责任主体。企业要对脱硫脱硝、煤改气、挥 </w:t>
            </w:r>
            <w:r>
              <w:rPr>
                <w:spacing w:val="-11"/>
                <w:sz w:val="21"/>
              </w:rPr>
              <w:t>发性有机物回收、污水处理、粉尘治理、</w:t>
            </w:r>
            <w:r>
              <w:rPr>
                <w:rFonts w:ascii="Times New Roman" w:eastAsia="Times New Roman"/>
                <w:spacing w:val="-6"/>
                <w:sz w:val="21"/>
              </w:rPr>
              <w:t xml:space="preserve">RTO </w:t>
            </w:r>
            <w:r>
              <w:rPr>
                <w:sz w:val="21"/>
              </w:rPr>
              <w:t>焚烧炉等六类环境治理设施开展安全风险辨识</w:t>
            </w:r>
            <w:r>
              <w:rPr>
                <w:spacing w:val="-10"/>
                <w:w w:val="95"/>
                <w:sz w:val="21"/>
              </w:rPr>
              <w:t xml:space="preserve">管控，要健全内部污染防治设施稳定运行和管理 </w:t>
            </w:r>
            <w:r>
              <w:rPr>
                <w:spacing w:val="-10"/>
                <w:sz w:val="21"/>
              </w:rPr>
              <w:t>责任制度，严格依据标准规范建设环境治理设</w:t>
            </w:r>
          </w:p>
          <w:p>
            <w:pPr>
              <w:pStyle w:val="TableParagraph"/>
              <w:spacing w:line="241" w:lineRule="exact"/>
              <w:ind w:left="117" w:right="3"/>
              <w:jc w:val="center"/>
              <w:rPr>
                <w:sz w:val="21"/>
              </w:rPr>
            </w:pPr>
            <w:r>
              <w:rPr>
                <w:w w:val="95"/>
                <w:sz w:val="21"/>
              </w:rPr>
              <w:t>施，确保环境治理设施安全、稳定、有效运行。</w:t>
            </w:r>
          </w:p>
        </w:tc>
        <w:tc>
          <w:tcPr>
            <w:tcW w:w="2095" w:type="dxa"/>
            <w:tcBorders>
              <w:top w:val="single" w:sz="4" w:space="0" w:color="000000"/>
              <w:left w:val="single" w:sz="4" w:space="0" w:color="000000"/>
              <w:bottom w:val="single" w:sz="4" w:space="0" w:color="000000"/>
            </w:tcBorders>
          </w:tcPr>
          <w:p>
            <w:pPr>
              <w:pStyle w:val="TableParagraph"/>
              <w:spacing w:line="242" w:lineRule="auto"/>
              <w:ind w:left="161" w:right="233"/>
              <w:jc w:val="center"/>
              <w:rPr>
                <w:sz w:val="21"/>
              </w:rPr>
            </w:pPr>
            <w:r>
              <w:rPr>
                <w:spacing w:val="-2"/>
                <w:sz w:val="21"/>
              </w:rPr>
              <w:t>厂区已针对挥发性有机物废气处理、粉尘处理等污染防</w:t>
            </w:r>
            <w:r>
              <w:rPr>
                <w:sz w:val="21"/>
              </w:rPr>
              <w:t xml:space="preserve">治设施制定了设 </w:t>
            </w:r>
            <w:r>
              <w:rPr>
                <w:spacing w:val="-2"/>
                <w:sz w:val="21"/>
              </w:rPr>
              <w:t>备，稳定运行和管理责任制度，符合</w:t>
            </w:r>
          </w:p>
          <w:p>
            <w:pPr>
              <w:pStyle w:val="TableParagraph"/>
              <w:spacing w:line="241" w:lineRule="exact"/>
              <w:ind w:left="161" w:right="232"/>
              <w:jc w:val="center"/>
              <w:rPr>
                <w:sz w:val="21"/>
              </w:rPr>
            </w:pPr>
            <w:r>
              <w:rPr>
                <w:sz w:val="21"/>
              </w:rPr>
              <w:t>文件要求。</w:t>
            </w:r>
          </w:p>
        </w:tc>
      </w:tr>
      <w:tr>
        <w:tblPrEx>
          <w:tblW w:w="0" w:type="auto"/>
          <w:jc w:val="left"/>
          <w:tblInd w:w="247" w:type="dxa"/>
          <w:tblLayout w:type="fixed"/>
          <w:tblCellMar>
            <w:top w:w="0" w:type="dxa"/>
            <w:left w:w="0" w:type="dxa"/>
            <w:bottom w:w="0" w:type="dxa"/>
            <w:right w:w="0" w:type="dxa"/>
          </w:tblCellMar>
          <w:tblLook w:val="01E0"/>
        </w:tblPrEx>
        <w:trPr>
          <w:trHeight w:val="3520"/>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single" w:sz="4" w:space="0" w:color="000000"/>
              <w:left w:val="nil"/>
              <w:bottom w:val="single" w:sz="4" w:space="0" w:color="000000"/>
              <w:right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11"/>
              <w:rPr>
                <w:sz w:val="17"/>
              </w:rPr>
            </w:pPr>
          </w:p>
          <w:p>
            <w:pPr>
              <w:pStyle w:val="TableParagraph"/>
              <w:ind w:left="33"/>
              <w:jc w:val="center"/>
              <w:rPr>
                <w:rFonts w:ascii="Times New Roman"/>
                <w:sz w:val="21"/>
              </w:rPr>
            </w:pPr>
            <w:r>
              <w:rPr>
                <w:rFonts w:ascii="Times New Roman"/>
                <w:w w:val="99"/>
                <w:sz w:val="21"/>
              </w:rPr>
              <w:t>2</w:t>
            </w:r>
          </w:p>
        </w:tc>
        <w:tc>
          <w:tcPr>
            <w:tcW w:w="1250" w:type="dxa"/>
            <w:tcBorders>
              <w:top w:val="single" w:sz="4" w:space="0" w:color="000000"/>
              <w:left w:val="single" w:sz="4" w:space="0" w:color="000000"/>
              <w:bottom w:val="single" w:sz="4" w:space="0" w:color="000000"/>
              <w:right w:val="single" w:sz="4" w:space="0" w:color="000000"/>
            </w:tcBorders>
          </w:tcPr>
          <w:p>
            <w:pPr>
              <w:pStyle w:val="TableParagraph"/>
              <w:spacing w:before="4"/>
              <w:rPr>
                <w:sz w:val="20"/>
              </w:rPr>
            </w:pPr>
          </w:p>
          <w:p>
            <w:pPr>
              <w:pStyle w:val="TableParagraph"/>
              <w:spacing w:before="1" w:line="242" w:lineRule="auto"/>
              <w:ind w:left="117" w:right="71" w:hanging="20"/>
              <w:jc w:val="center"/>
              <w:rPr>
                <w:sz w:val="21"/>
              </w:rPr>
            </w:pPr>
            <w:r>
              <w:rPr>
                <w:sz w:val="21"/>
              </w:rPr>
              <w:t xml:space="preserve">《生态环 境部关于 加强高耗 </w:t>
            </w:r>
            <w:r>
              <w:rPr>
                <w:spacing w:val="-4"/>
                <w:sz w:val="21"/>
              </w:rPr>
              <w:t xml:space="preserve">能、高排放建设项目 生态环境 源头防控 的指导意 </w:t>
            </w:r>
            <w:r>
              <w:rPr>
                <w:spacing w:val="-10"/>
                <w:sz w:val="21"/>
              </w:rPr>
              <w:t>见》</w:t>
            </w:r>
            <w:r>
              <w:rPr>
                <w:sz w:val="21"/>
              </w:rPr>
              <w:t>（环环评〔</w:t>
            </w:r>
            <w:r>
              <w:rPr>
                <w:rFonts w:ascii="Times New Roman" w:eastAsia="Times New Roman"/>
                <w:sz w:val="21"/>
              </w:rPr>
              <w:t>2021</w:t>
            </w:r>
            <w:r>
              <w:rPr>
                <w:spacing w:val="-15"/>
                <w:sz w:val="21"/>
              </w:rPr>
              <w:t>〕</w:t>
            </w:r>
            <w:r>
              <w:rPr>
                <w:rFonts w:ascii="Times New Roman" w:eastAsia="Times New Roman"/>
                <w:sz w:val="21"/>
              </w:rPr>
              <w:t>45</w:t>
            </w:r>
            <w:r>
              <w:rPr>
                <w:rFonts w:ascii="Times New Roman" w:eastAsia="Times New Roman"/>
                <w:spacing w:val="-1"/>
                <w:sz w:val="21"/>
              </w:rPr>
              <w:t xml:space="preserve"> </w:t>
            </w:r>
            <w:r>
              <w:rPr>
                <w:sz w:val="21"/>
              </w:rPr>
              <w:t>号）</w:t>
            </w:r>
          </w:p>
        </w:tc>
        <w:tc>
          <w:tcPr>
            <w:tcW w:w="4540" w:type="dxa"/>
            <w:tcBorders>
              <w:top w:val="single" w:sz="4" w:space="0" w:color="000000"/>
              <w:left w:val="single" w:sz="4" w:space="0" w:color="000000"/>
              <w:bottom w:val="single" w:sz="4" w:space="0" w:color="000000"/>
              <w:right w:val="single" w:sz="4" w:space="0" w:color="000000"/>
            </w:tcBorders>
          </w:tcPr>
          <w:p>
            <w:pPr>
              <w:pStyle w:val="TableParagraph"/>
              <w:spacing w:before="4"/>
              <w:rPr>
                <w:sz w:val="20"/>
              </w:rPr>
            </w:pPr>
          </w:p>
          <w:p>
            <w:pPr>
              <w:pStyle w:val="TableParagraph"/>
              <w:spacing w:before="1" w:line="242" w:lineRule="auto"/>
              <w:ind w:left="117" w:right="87"/>
              <w:jc w:val="center"/>
              <w:rPr>
                <w:sz w:val="21"/>
              </w:rPr>
            </w:pPr>
            <w:r>
              <w:rPr>
                <w:spacing w:val="-12"/>
                <w:w w:val="95"/>
                <w:sz w:val="21"/>
              </w:rPr>
              <w:t>严把建设项目环境准入关。新建、改建、扩建</w:t>
            </w:r>
            <w:r>
              <w:rPr>
                <w:rFonts w:ascii="Times New Roman" w:eastAsia="Times New Roman" w:hAnsi="Times New Roman"/>
                <w:w w:val="95"/>
                <w:sz w:val="21"/>
              </w:rPr>
              <w:t>“</w:t>
            </w:r>
            <w:r>
              <w:rPr>
                <w:w w:val="95"/>
                <w:sz w:val="21"/>
              </w:rPr>
              <w:t xml:space="preserve">两 </w:t>
            </w:r>
            <w:r>
              <w:rPr>
                <w:sz w:val="21"/>
              </w:rPr>
              <w:t>高</w:t>
            </w:r>
            <w:r>
              <w:rPr>
                <w:rFonts w:ascii="Times New Roman" w:eastAsia="Times New Roman" w:hAnsi="Times New Roman"/>
                <w:sz w:val="21"/>
              </w:rPr>
              <w:t>”</w:t>
            </w:r>
            <w:r>
              <w:rPr>
                <w:sz w:val="21"/>
              </w:rPr>
              <w:t>项目须符合生态环境保护法律法规和相关法</w:t>
            </w:r>
            <w:r>
              <w:rPr>
                <w:spacing w:val="-9"/>
                <w:w w:val="95"/>
                <w:sz w:val="21"/>
              </w:rPr>
              <w:t xml:space="preserve">定规划，满足重点污染物排放总量控制、碳排放 </w:t>
            </w:r>
            <w:r>
              <w:rPr>
                <w:spacing w:val="-12"/>
                <w:w w:val="95"/>
                <w:sz w:val="21"/>
              </w:rPr>
              <w:t xml:space="preserve">达峰目标、生态环境准入清单、相关规划环评和 </w:t>
            </w:r>
            <w:r>
              <w:rPr>
                <w:spacing w:val="-16"/>
                <w:w w:val="95"/>
                <w:sz w:val="21"/>
              </w:rPr>
              <w:t xml:space="preserve">相应行业建设项目环境准入条件、环评文件审批 </w:t>
            </w:r>
            <w:r>
              <w:rPr>
                <w:spacing w:val="-13"/>
                <w:w w:val="95"/>
                <w:sz w:val="21"/>
              </w:rPr>
              <w:t xml:space="preserve">原则要求。石化、现代煤化工项目应纳入国家产 </w:t>
            </w:r>
            <w:r>
              <w:rPr>
                <w:spacing w:val="-12"/>
                <w:w w:val="95"/>
                <w:sz w:val="21"/>
              </w:rPr>
              <w:t xml:space="preserve">业规划。新建、扩建石化、化工、焦化、有色金 属冶炼、平板玻璃项目应布设在依法合规设立并 </w:t>
            </w:r>
            <w:r>
              <w:rPr>
                <w:spacing w:val="-15"/>
                <w:w w:val="95"/>
                <w:sz w:val="21"/>
              </w:rPr>
              <w:t xml:space="preserve">经规划环评的产业园区。各级生态环境部门和行 </w:t>
            </w:r>
            <w:r>
              <w:rPr>
                <w:spacing w:val="-16"/>
                <w:w w:val="95"/>
                <w:sz w:val="21"/>
              </w:rPr>
              <w:t xml:space="preserve">政审批部门要严格把关，对于不符合相关法律法 </w:t>
            </w:r>
            <w:r>
              <w:rPr>
                <w:spacing w:val="-16"/>
                <w:sz w:val="21"/>
              </w:rPr>
              <w:t>规的，依法不予审批。</w:t>
            </w:r>
          </w:p>
        </w:tc>
        <w:tc>
          <w:tcPr>
            <w:tcW w:w="2095" w:type="dxa"/>
            <w:tcBorders>
              <w:top w:val="single" w:sz="4" w:space="0" w:color="000000"/>
              <w:left w:val="single" w:sz="4" w:space="0" w:color="000000"/>
              <w:bottom w:val="single" w:sz="4" w:space="0" w:color="000000"/>
            </w:tcBorders>
          </w:tcPr>
          <w:p>
            <w:pPr>
              <w:pStyle w:val="TableParagraph"/>
              <w:spacing w:line="242" w:lineRule="auto"/>
              <w:ind w:left="116" w:right="82" w:firstLine="45"/>
              <w:rPr>
                <w:sz w:val="21"/>
              </w:rPr>
            </w:pPr>
            <w:r>
              <w:rPr>
                <w:sz w:val="21"/>
              </w:rPr>
              <w:t>本项目属于玻璃纤维和碳纤维制造和复合材料再生循环利用项目，产品主要用于风力叶片、碳纤复合材料及玻纤复合材料，服务风电制造企业，不属于石化、化工、焦化、有色金属冶</w:t>
            </w:r>
            <w:r>
              <w:rPr>
                <w:spacing w:val="-6"/>
                <w:sz w:val="21"/>
              </w:rPr>
              <w:t xml:space="preserve">炼、平板玻璃项目， </w:t>
            </w:r>
            <w:r>
              <w:rPr>
                <w:sz w:val="21"/>
              </w:rPr>
              <w:t>不属于两高项目，</w:t>
            </w:r>
          </w:p>
          <w:p>
            <w:pPr>
              <w:pStyle w:val="TableParagraph"/>
              <w:spacing w:line="241" w:lineRule="exact"/>
              <w:ind w:left="267"/>
              <w:rPr>
                <w:sz w:val="21"/>
              </w:rPr>
            </w:pPr>
            <w:r>
              <w:rPr>
                <w:sz w:val="21"/>
              </w:rPr>
              <w:t>符合审批要求。</w:t>
            </w:r>
          </w:p>
        </w:tc>
      </w:tr>
      <w:tr>
        <w:tblPrEx>
          <w:tblW w:w="0" w:type="auto"/>
          <w:jc w:val="left"/>
          <w:tblInd w:w="247" w:type="dxa"/>
          <w:tblLayout w:type="fixed"/>
          <w:tblCellMar>
            <w:top w:w="0" w:type="dxa"/>
            <w:left w:w="0" w:type="dxa"/>
            <w:bottom w:w="0" w:type="dxa"/>
            <w:right w:w="0" w:type="dxa"/>
          </w:tblCellMar>
          <w:tblLook w:val="01E0"/>
        </w:tblPrEx>
        <w:trPr>
          <w:trHeight w:val="804"/>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single" w:sz="4" w:space="0" w:color="000000"/>
              <w:left w:val="nil"/>
              <w:bottom w:val="single" w:sz="24" w:space="0" w:color="000000"/>
              <w:right w:val="single" w:sz="4" w:space="0" w:color="000000"/>
            </w:tcBorders>
          </w:tcPr>
          <w:p>
            <w:pPr>
              <w:pStyle w:val="TableParagraph"/>
              <w:spacing w:before="8"/>
              <w:rPr>
                <w:sz w:val="21"/>
              </w:rPr>
            </w:pPr>
          </w:p>
          <w:p>
            <w:pPr>
              <w:pStyle w:val="TableParagraph"/>
              <w:ind w:left="33"/>
              <w:jc w:val="center"/>
              <w:rPr>
                <w:rFonts w:ascii="Times New Roman"/>
                <w:sz w:val="21"/>
              </w:rPr>
            </w:pPr>
            <w:r>
              <w:rPr>
                <w:rFonts w:ascii="Times New Roman"/>
                <w:w w:val="99"/>
                <w:sz w:val="21"/>
              </w:rPr>
              <w:t>3</w:t>
            </w:r>
          </w:p>
        </w:tc>
        <w:tc>
          <w:tcPr>
            <w:tcW w:w="1250" w:type="dxa"/>
            <w:tcBorders>
              <w:top w:val="single" w:sz="4" w:space="0" w:color="000000"/>
              <w:left w:val="single" w:sz="4" w:space="0" w:color="000000"/>
              <w:bottom w:val="single" w:sz="24" w:space="0" w:color="000000"/>
              <w:right w:val="single" w:sz="4" w:space="0" w:color="000000"/>
            </w:tcBorders>
          </w:tcPr>
          <w:p>
            <w:pPr>
              <w:pStyle w:val="TableParagraph"/>
              <w:spacing w:line="261" w:lineRule="exact"/>
              <w:ind w:left="117" w:firstLine="96"/>
              <w:rPr>
                <w:sz w:val="21"/>
              </w:rPr>
            </w:pPr>
            <w:r>
              <w:rPr>
                <w:w w:val="95"/>
                <w:sz w:val="21"/>
              </w:rPr>
              <w:t>《关于报</w:t>
            </w:r>
          </w:p>
          <w:p>
            <w:pPr>
              <w:pStyle w:val="TableParagraph"/>
              <w:spacing w:before="1" w:line="270" w:lineRule="atLeast"/>
              <w:ind w:left="213" w:right="71" w:hanging="96"/>
              <w:rPr>
                <w:sz w:val="21"/>
              </w:rPr>
            </w:pPr>
            <w:r>
              <w:rPr>
                <w:spacing w:val="-3"/>
                <w:sz w:val="21"/>
              </w:rPr>
              <w:t>送高耗能、</w:t>
            </w:r>
            <w:r>
              <w:rPr>
                <w:sz w:val="21"/>
              </w:rPr>
              <w:t>高排放项</w:t>
            </w:r>
          </w:p>
        </w:tc>
        <w:tc>
          <w:tcPr>
            <w:tcW w:w="4540" w:type="dxa"/>
            <w:tcBorders>
              <w:top w:val="single" w:sz="4" w:space="0" w:color="000000"/>
              <w:left w:val="single" w:sz="4" w:space="0" w:color="000000"/>
              <w:bottom w:val="single" w:sz="24" w:space="0" w:color="000000"/>
              <w:right w:val="single" w:sz="4" w:space="0" w:color="000000"/>
            </w:tcBorders>
          </w:tcPr>
          <w:p>
            <w:pPr>
              <w:pStyle w:val="TableParagraph"/>
              <w:spacing w:line="261" w:lineRule="exact"/>
              <w:ind w:left="117" w:right="-29"/>
              <w:rPr>
                <w:sz w:val="21"/>
              </w:rPr>
            </w:pPr>
            <w:r>
              <w:rPr>
                <w:sz w:val="21"/>
              </w:rPr>
              <w:t>本次报送的</w:t>
            </w:r>
            <w:r>
              <w:rPr>
                <w:rFonts w:ascii="Times New Roman" w:eastAsia="Times New Roman" w:hAnsi="Times New Roman"/>
                <w:sz w:val="21"/>
              </w:rPr>
              <w:t>“</w:t>
            </w:r>
            <w:r>
              <w:rPr>
                <w:sz w:val="21"/>
              </w:rPr>
              <w:t>两高</w:t>
            </w:r>
            <w:r>
              <w:rPr>
                <w:rFonts w:ascii="Times New Roman" w:eastAsia="Times New Roman" w:hAnsi="Times New Roman"/>
                <w:sz w:val="21"/>
              </w:rPr>
              <w:t>”</w:t>
            </w:r>
            <w:r>
              <w:rPr>
                <w:spacing w:val="-13"/>
                <w:sz w:val="21"/>
              </w:rPr>
              <w:t>项目范围是煤电、石化、化工、</w:t>
            </w:r>
          </w:p>
          <w:p>
            <w:pPr>
              <w:pStyle w:val="TableParagraph"/>
              <w:spacing w:before="1" w:line="270" w:lineRule="atLeast"/>
              <w:ind w:left="117" w:right="1"/>
              <w:rPr>
                <w:sz w:val="21"/>
              </w:rPr>
            </w:pPr>
            <w:r>
              <w:rPr>
                <w:w w:val="95"/>
                <w:sz w:val="21"/>
              </w:rPr>
              <w:t xml:space="preserve">钢铁、有色金属冶炼、建材等六个行业。同时， </w:t>
            </w:r>
            <w:r>
              <w:rPr>
                <w:spacing w:val="-10"/>
                <w:sz w:val="21"/>
              </w:rPr>
              <w:t>对造纸、纺织印染行业开展摸底排查。后续如国</w:t>
            </w:r>
          </w:p>
        </w:tc>
        <w:tc>
          <w:tcPr>
            <w:tcW w:w="2095" w:type="dxa"/>
            <w:tcBorders>
              <w:top w:val="single" w:sz="4" w:space="0" w:color="000000"/>
              <w:left w:val="single" w:sz="4" w:space="0" w:color="000000"/>
              <w:bottom w:val="single" w:sz="24" w:space="0" w:color="000000"/>
            </w:tcBorders>
          </w:tcPr>
          <w:p>
            <w:pPr>
              <w:pStyle w:val="TableParagraph"/>
              <w:spacing w:line="261" w:lineRule="exact"/>
              <w:ind w:left="161"/>
              <w:rPr>
                <w:sz w:val="21"/>
              </w:rPr>
            </w:pPr>
            <w:r>
              <w:rPr>
                <w:w w:val="95"/>
                <w:sz w:val="21"/>
              </w:rPr>
              <w:t>本项目属于玻璃纤</w:t>
            </w:r>
          </w:p>
          <w:p>
            <w:pPr>
              <w:pStyle w:val="TableParagraph"/>
              <w:spacing w:before="1" w:line="270" w:lineRule="atLeast"/>
              <w:ind w:left="161" w:right="233"/>
              <w:rPr>
                <w:sz w:val="21"/>
              </w:rPr>
            </w:pPr>
            <w:r>
              <w:rPr>
                <w:spacing w:val="-2"/>
                <w:sz w:val="21"/>
              </w:rPr>
              <w:t>维和碳纤维制造和</w:t>
            </w:r>
            <w:r>
              <w:rPr>
                <w:spacing w:val="-2"/>
                <w:w w:val="95"/>
                <w:sz w:val="21"/>
              </w:rPr>
              <w:t>复合材料再生循环</w:t>
            </w:r>
          </w:p>
        </w:tc>
      </w:tr>
    </w:tbl>
    <w:p>
      <w:pPr>
        <w:spacing w:after="0" w:line="270" w:lineRule="atLeast"/>
        <w:rPr>
          <w:sz w:val="21"/>
        </w:rPr>
        <w:sectPr>
          <w:footerReference w:type="default" r:id="rId29"/>
          <w:pgSz w:w="11910" w:h="16840"/>
          <w:pgMar w:top="1400" w:right="1199" w:bottom="1180" w:left="1220" w:header="0" w:footer="997"/>
          <w:pgNumType w:start="26"/>
          <w:cols w:space="708"/>
        </w:sectPr>
      </w:pPr>
    </w:p>
    <w:tbl>
      <w:tblPr>
        <w:tblStyle w:val="TableNormal24"/>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09"/>
        <w:gridCol w:w="442"/>
        <w:gridCol w:w="1250"/>
        <w:gridCol w:w="110"/>
        <w:gridCol w:w="4021"/>
        <w:gridCol w:w="409"/>
        <w:gridCol w:w="2095"/>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245"/>
          <w:jc w:val="left"/>
        </w:trPr>
        <w:tc>
          <w:tcPr>
            <w:tcW w:w="565" w:type="dxa"/>
            <w:vMerge w:val="restart"/>
            <w:tcBorders>
              <w:right w:val="single" w:sz="4" w:space="0" w:color="000000"/>
            </w:tcBorders>
          </w:tcPr>
          <w:p>
            <w:pPr>
              <w:pStyle w:val="TableParagraph"/>
              <w:rPr>
                <w:rFonts w:ascii="Times New Roman"/>
                <w:sz w:val="20"/>
              </w:rPr>
            </w:pPr>
          </w:p>
        </w:tc>
        <w:tc>
          <w:tcPr>
            <w:tcW w:w="109" w:type="dxa"/>
            <w:vMerge w:val="restart"/>
            <w:tcBorders>
              <w:left w:val="single" w:sz="4" w:space="0" w:color="000000"/>
              <w:right w:val="nil"/>
            </w:tcBorders>
          </w:tcPr>
          <w:p>
            <w:pPr>
              <w:pStyle w:val="TableParagraph"/>
              <w:rPr>
                <w:rFonts w:ascii="Times New Roman"/>
                <w:sz w:val="20"/>
              </w:rPr>
            </w:pPr>
          </w:p>
        </w:tc>
        <w:tc>
          <w:tcPr>
            <w:tcW w:w="442" w:type="dxa"/>
            <w:vMerge w:val="restart"/>
            <w:tcBorders>
              <w:top w:val="single" w:sz="24" w:space="0" w:color="000000"/>
              <w:left w:val="nil"/>
              <w:bottom w:val="single" w:sz="4" w:space="0" w:color="000000"/>
              <w:right w:val="single" w:sz="4" w:space="0" w:color="000000"/>
            </w:tcBorders>
          </w:tcPr>
          <w:p>
            <w:pPr>
              <w:pStyle w:val="TableParagraph"/>
              <w:rPr>
                <w:rFonts w:ascii="Times New Roman"/>
                <w:sz w:val="20"/>
              </w:rPr>
            </w:pPr>
          </w:p>
        </w:tc>
        <w:tc>
          <w:tcPr>
            <w:tcW w:w="1250" w:type="dxa"/>
            <w:tcBorders>
              <w:top w:val="single" w:sz="24" w:space="0" w:color="000000"/>
              <w:left w:val="single" w:sz="4" w:space="0" w:color="000000"/>
              <w:bottom w:val="nil"/>
              <w:right w:val="single" w:sz="4" w:space="0" w:color="000000"/>
            </w:tcBorders>
          </w:tcPr>
          <w:p>
            <w:pPr>
              <w:pStyle w:val="TableParagraph"/>
              <w:spacing w:line="226" w:lineRule="exact"/>
              <w:ind w:left="85" w:right="61"/>
              <w:jc w:val="center"/>
              <w:rPr>
                <w:sz w:val="21"/>
              </w:rPr>
            </w:pPr>
            <w:r>
              <w:rPr>
                <w:sz w:val="21"/>
              </w:rPr>
              <w:t>目清单的</w:t>
            </w:r>
          </w:p>
        </w:tc>
        <w:tc>
          <w:tcPr>
            <w:tcW w:w="4540" w:type="dxa"/>
            <w:gridSpan w:val="3"/>
            <w:tcBorders>
              <w:top w:val="single" w:sz="24" w:space="0" w:color="000000"/>
              <w:left w:val="single" w:sz="4" w:space="0" w:color="000000"/>
              <w:bottom w:val="nil"/>
              <w:right w:val="single" w:sz="4" w:space="0" w:color="000000"/>
            </w:tcBorders>
          </w:tcPr>
          <w:p>
            <w:pPr>
              <w:pStyle w:val="TableParagraph"/>
              <w:spacing w:line="226" w:lineRule="exact"/>
              <w:ind w:left="192"/>
              <w:rPr>
                <w:sz w:val="21"/>
              </w:rPr>
            </w:pPr>
            <w:r>
              <w:rPr>
                <w:sz w:val="21"/>
              </w:rPr>
              <w:t>家、省对</w:t>
            </w:r>
            <w:r>
              <w:rPr>
                <w:rFonts w:ascii="Times New Roman" w:eastAsia="Times New Roman" w:hAnsi="Times New Roman"/>
                <w:sz w:val="21"/>
              </w:rPr>
              <w:t>“</w:t>
            </w:r>
            <w:r>
              <w:rPr>
                <w:sz w:val="21"/>
              </w:rPr>
              <w:t>两高</w:t>
            </w:r>
            <w:r>
              <w:rPr>
                <w:rFonts w:ascii="Times New Roman" w:eastAsia="Times New Roman" w:hAnsi="Times New Roman"/>
                <w:sz w:val="21"/>
              </w:rPr>
              <w:t>”</w:t>
            </w:r>
            <w:r>
              <w:rPr>
                <w:sz w:val="21"/>
              </w:rPr>
              <w:t>范围有明确规定的从其规定。</w:t>
            </w:r>
          </w:p>
        </w:tc>
        <w:tc>
          <w:tcPr>
            <w:tcW w:w="2095" w:type="dxa"/>
            <w:tcBorders>
              <w:top w:val="single" w:sz="24" w:space="0" w:color="000000"/>
              <w:left w:val="single" w:sz="4" w:space="0" w:color="000000"/>
              <w:bottom w:val="nil"/>
            </w:tcBorders>
          </w:tcPr>
          <w:p>
            <w:pPr>
              <w:pStyle w:val="TableParagraph"/>
              <w:spacing w:line="226" w:lineRule="exact"/>
              <w:ind w:left="95" w:right="166"/>
              <w:jc w:val="center"/>
              <w:rPr>
                <w:sz w:val="21"/>
              </w:rPr>
            </w:pPr>
            <w:r>
              <w:rPr>
                <w:sz w:val="21"/>
              </w:rPr>
              <w:t>利用项目，产品主</w:t>
            </w:r>
          </w:p>
        </w:tc>
      </w:tr>
      <w:tr>
        <w:tblPrEx>
          <w:tblW w:w="0" w:type="auto"/>
          <w:jc w:val="left"/>
          <w:tblInd w:w="247" w:type="dxa"/>
          <w:tblLayout w:type="fixed"/>
          <w:tblCellMar>
            <w:top w:w="0" w:type="dxa"/>
            <w:left w:w="0" w:type="dxa"/>
            <w:bottom w:w="0" w:type="dxa"/>
            <w:right w:w="0" w:type="dxa"/>
          </w:tblCellMar>
          <w:tblLook w:val="01E0"/>
        </w:tblPrEx>
        <w:trPr>
          <w:trHeight w:val="23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vMerge/>
            <w:tcBorders>
              <w:top w:val="nil"/>
              <w:left w:val="nil"/>
              <w:bottom w:val="single" w:sz="4" w:space="0" w:color="000000"/>
              <w:right w:val="single" w:sz="4" w:space="0" w:color="000000"/>
            </w:tcBorders>
          </w:tcPr>
          <w:p>
            <w:pPr>
              <w:rPr>
                <w:sz w:val="2"/>
                <w:szCs w:val="2"/>
              </w:rPr>
            </w:pPr>
          </w:p>
        </w:tc>
        <w:tc>
          <w:tcPr>
            <w:tcW w:w="1250" w:type="dxa"/>
            <w:tcBorders>
              <w:top w:val="nil"/>
              <w:left w:val="single" w:sz="4" w:space="0" w:color="000000"/>
              <w:bottom w:val="nil"/>
              <w:right w:val="single" w:sz="4" w:space="0" w:color="000000"/>
            </w:tcBorders>
          </w:tcPr>
          <w:p>
            <w:pPr>
              <w:pStyle w:val="TableParagraph"/>
              <w:spacing w:line="213" w:lineRule="exact"/>
              <w:ind w:left="87" w:right="61"/>
              <w:jc w:val="center"/>
              <w:rPr>
                <w:sz w:val="21"/>
              </w:rPr>
            </w:pPr>
            <w:r>
              <w:rPr>
                <w:sz w:val="21"/>
              </w:rPr>
              <w:t>通知》（盐</w:t>
            </w:r>
          </w:p>
        </w:tc>
        <w:tc>
          <w:tcPr>
            <w:tcW w:w="4540" w:type="dxa"/>
            <w:gridSpan w:val="3"/>
            <w:tcBorders>
              <w:top w:val="nil"/>
              <w:left w:val="single" w:sz="4" w:space="0" w:color="000000"/>
              <w:bottom w:val="nil"/>
              <w:right w:val="single" w:sz="4" w:space="0" w:color="000000"/>
            </w:tcBorders>
          </w:tcPr>
          <w:p>
            <w:pPr>
              <w:pStyle w:val="TableParagraph"/>
              <w:rPr>
                <w:rFonts w:ascii="Times New Roman"/>
                <w:sz w:val="16"/>
              </w:rPr>
            </w:pPr>
          </w:p>
        </w:tc>
        <w:tc>
          <w:tcPr>
            <w:tcW w:w="2095" w:type="dxa"/>
            <w:tcBorders>
              <w:top w:val="nil"/>
              <w:left w:val="single" w:sz="4" w:space="0" w:color="000000"/>
              <w:bottom w:val="nil"/>
            </w:tcBorders>
          </w:tcPr>
          <w:p>
            <w:pPr>
              <w:pStyle w:val="TableParagraph"/>
              <w:spacing w:line="213" w:lineRule="exact"/>
              <w:ind w:left="95" w:right="166"/>
              <w:jc w:val="center"/>
              <w:rPr>
                <w:sz w:val="21"/>
              </w:rPr>
            </w:pPr>
            <w:r>
              <w:rPr>
                <w:sz w:val="21"/>
              </w:rPr>
              <w:t>要用于风力叶片、</w:t>
            </w:r>
          </w:p>
        </w:tc>
      </w:tr>
      <w:tr>
        <w:tblPrEx>
          <w:tblW w:w="0" w:type="auto"/>
          <w:jc w:val="left"/>
          <w:tblInd w:w="247" w:type="dxa"/>
          <w:tblLayout w:type="fixed"/>
          <w:tblCellMar>
            <w:top w:w="0" w:type="dxa"/>
            <w:left w:w="0" w:type="dxa"/>
            <w:bottom w:w="0" w:type="dxa"/>
            <w:right w:w="0" w:type="dxa"/>
          </w:tblCellMar>
          <w:tblLook w:val="01E0"/>
        </w:tblPrEx>
        <w:trPr>
          <w:trHeight w:val="23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vMerge/>
            <w:tcBorders>
              <w:top w:val="nil"/>
              <w:left w:val="nil"/>
              <w:bottom w:val="single" w:sz="4" w:space="0" w:color="000000"/>
              <w:right w:val="single" w:sz="4" w:space="0" w:color="000000"/>
            </w:tcBorders>
          </w:tcPr>
          <w:p>
            <w:pPr>
              <w:rPr>
                <w:sz w:val="2"/>
                <w:szCs w:val="2"/>
              </w:rPr>
            </w:pPr>
          </w:p>
        </w:tc>
        <w:tc>
          <w:tcPr>
            <w:tcW w:w="1250" w:type="dxa"/>
            <w:tcBorders>
              <w:top w:val="nil"/>
              <w:left w:val="single" w:sz="4" w:space="0" w:color="000000"/>
              <w:bottom w:val="nil"/>
              <w:right w:val="single" w:sz="4" w:space="0" w:color="000000"/>
            </w:tcBorders>
          </w:tcPr>
          <w:p>
            <w:pPr>
              <w:pStyle w:val="TableParagraph"/>
              <w:spacing w:line="219" w:lineRule="exact"/>
              <w:ind w:left="87" w:right="61"/>
              <w:jc w:val="center"/>
              <w:rPr>
                <w:sz w:val="21"/>
              </w:rPr>
            </w:pPr>
            <w:r>
              <w:rPr>
                <w:sz w:val="21"/>
              </w:rPr>
              <w:t>环函</w:t>
            </w:r>
          </w:p>
        </w:tc>
        <w:tc>
          <w:tcPr>
            <w:tcW w:w="4540" w:type="dxa"/>
            <w:gridSpan w:val="3"/>
            <w:tcBorders>
              <w:top w:val="nil"/>
              <w:left w:val="single" w:sz="4" w:space="0" w:color="000000"/>
              <w:bottom w:val="nil"/>
              <w:right w:val="single" w:sz="4" w:space="0" w:color="000000"/>
            </w:tcBorders>
          </w:tcPr>
          <w:p>
            <w:pPr>
              <w:pStyle w:val="TableParagraph"/>
              <w:rPr>
                <w:rFonts w:ascii="Times New Roman"/>
                <w:sz w:val="16"/>
              </w:rPr>
            </w:pPr>
          </w:p>
        </w:tc>
        <w:tc>
          <w:tcPr>
            <w:tcW w:w="2095" w:type="dxa"/>
            <w:tcBorders>
              <w:top w:val="nil"/>
              <w:left w:val="single" w:sz="4" w:space="0" w:color="000000"/>
              <w:bottom w:val="nil"/>
            </w:tcBorders>
          </w:tcPr>
          <w:p>
            <w:pPr>
              <w:pStyle w:val="TableParagraph"/>
              <w:spacing w:line="219" w:lineRule="exact"/>
              <w:ind w:left="95" w:right="166"/>
              <w:jc w:val="center"/>
              <w:rPr>
                <w:sz w:val="21"/>
              </w:rPr>
            </w:pPr>
            <w:r>
              <w:rPr>
                <w:sz w:val="21"/>
              </w:rPr>
              <w:t>碳纤复合材料及玻</w:t>
            </w:r>
          </w:p>
        </w:tc>
      </w:tr>
      <w:tr>
        <w:tblPrEx>
          <w:tblW w:w="0" w:type="auto"/>
          <w:jc w:val="left"/>
          <w:tblInd w:w="247" w:type="dxa"/>
          <w:tblLayout w:type="fixed"/>
          <w:tblCellMar>
            <w:top w:w="0" w:type="dxa"/>
            <w:left w:w="0" w:type="dxa"/>
            <w:bottom w:w="0" w:type="dxa"/>
            <w:right w:w="0" w:type="dxa"/>
          </w:tblCellMar>
          <w:tblLook w:val="01E0"/>
        </w:tblPrEx>
        <w:trPr>
          <w:trHeight w:val="25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vMerge/>
            <w:tcBorders>
              <w:top w:val="nil"/>
              <w:left w:val="nil"/>
              <w:bottom w:val="single" w:sz="4" w:space="0" w:color="000000"/>
              <w:right w:val="single" w:sz="4" w:space="0" w:color="000000"/>
            </w:tcBorders>
          </w:tcPr>
          <w:p>
            <w:pPr>
              <w:rPr>
                <w:sz w:val="2"/>
                <w:szCs w:val="2"/>
              </w:rPr>
            </w:pPr>
          </w:p>
        </w:tc>
        <w:tc>
          <w:tcPr>
            <w:tcW w:w="1250" w:type="dxa"/>
            <w:tcBorders>
              <w:top w:val="nil"/>
              <w:left w:val="single" w:sz="4" w:space="0" w:color="000000"/>
              <w:bottom w:val="nil"/>
              <w:right w:val="single" w:sz="4" w:space="0" w:color="000000"/>
            </w:tcBorders>
          </w:tcPr>
          <w:p>
            <w:pPr>
              <w:pStyle w:val="TableParagraph"/>
              <w:spacing w:line="234" w:lineRule="exact"/>
              <w:ind w:left="88" w:right="60"/>
              <w:jc w:val="center"/>
              <w:rPr>
                <w:rFonts w:ascii="Times New Roman" w:eastAsia="Times New Roman"/>
                <w:sz w:val="21"/>
              </w:rPr>
            </w:pPr>
            <w:r>
              <w:rPr>
                <w:sz w:val="21"/>
              </w:rPr>
              <w:t>〔</w:t>
            </w:r>
            <w:r>
              <w:rPr>
                <w:rFonts w:ascii="Times New Roman" w:eastAsia="Times New Roman"/>
                <w:sz w:val="21"/>
              </w:rPr>
              <w:t>2021</w:t>
            </w:r>
            <w:r>
              <w:rPr>
                <w:sz w:val="21"/>
              </w:rPr>
              <w:t>〕</w:t>
            </w:r>
            <w:r>
              <w:rPr>
                <w:rFonts w:ascii="Times New Roman" w:eastAsia="Times New Roman"/>
                <w:sz w:val="21"/>
              </w:rPr>
              <w:t>60</w:t>
            </w:r>
          </w:p>
        </w:tc>
        <w:tc>
          <w:tcPr>
            <w:tcW w:w="4540" w:type="dxa"/>
            <w:gridSpan w:val="3"/>
            <w:tcBorders>
              <w:top w:val="nil"/>
              <w:left w:val="single" w:sz="4" w:space="0" w:color="000000"/>
              <w:bottom w:val="nil"/>
              <w:right w:val="single" w:sz="4" w:space="0" w:color="000000"/>
            </w:tcBorders>
          </w:tcPr>
          <w:p>
            <w:pPr>
              <w:pStyle w:val="TableParagraph"/>
              <w:rPr>
                <w:rFonts w:ascii="Times New Roman"/>
                <w:sz w:val="18"/>
              </w:rPr>
            </w:pPr>
          </w:p>
        </w:tc>
        <w:tc>
          <w:tcPr>
            <w:tcW w:w="2095" w:type="dxa"/>
            <w:tcBorders>
              <w:top w:val="nil"/>
              <w:left w:val="single" w:sz="4" w:space="0" w:color="000000"/>
              <w:bottom w:val="nil"/>
            </w:tcBorders>
          </w:tcPr>
          <w:p>
            <w:pPr>
              <w:pStyle w:val="TableParagraph"/>
              <w:spacing w:line="234" w:lineRule="exact"/>
              <w:ind w:left="95" w:right="166"/>
              <w:jc w:val="center"/>
              <w:rPr>
                <w:sz w:val="21"/>
              </w:rPr>
            </w:pPr>
            <w:r>
              <w:rPr>
                <w:sz w:val="21"/>
              </w:rPr>
              <w:t>纤复合材料，服务</w:t>
            </w:r>
          </w:p>
        </w:tc>
      </w:tr>
      <w:tr>
        <w:tblPrEx>
          <w:tblW w:w="0" w:type="auto"/>
          <w:jc w:val="left"/>
          <w:tblInd w:w="247" w:type="dxa"/>
          <w:tblLayout w:type="fixed"/>
          <w:tblCellMar>
            <w:top w:w="0" w:type="dxa"/>
            <w:left w:w="0" w:type="dxa"/>
            <w:bottom w:w="0" w:type="dxa"/>
            <w:right w:w="0" w:type="dxa"/>
          </w:tblCellMar>
          <w:tblLook w:val="01E0"/>
        </w:tblPrEx>
        <w:trPr>
          <w:trHeight w:val="234"/>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vMerge/>
            <w:tcBorders>
              <w:top w:val="nil"/>
              <w:left w:val="nil"/>
              <w:bottom w:val="single" w:sz="4" w:space="0" w:color="000000"/>
              <w:right w:val="single" w:sz="4" w:space="0" w:color="000000"/>
            </w:tcBorders>
          </w:tcPr>
          <w:p>
            <w:pPr>
              <w:rPr>
                <w:sz w:val="2"/>
                <w:szCs w:val="2"/>
              </w:rPr>
            </w:pPr>
          </w:p>
        </w:tc>
        <w:tc>
          <w:tcPr>
            <w:tcW w:w="1250" w:type="dxa"/>
            <w:tcBorders>
              <w:top w:val="nil"/>
              <w:left w:val="single" w:sz="4" w:space="0" w:color="000000"/>
              <w:bottom w:val="nil"/>
              <w:right w:val="single" w:sz="4" w:space="0" w:color="000000"/>
            </w:tcBorders>
          </w:tcPr>
          <w:p>
            <w:pPr>
              <w:pStyle w:val="TableParagraph"/>
              <w:spacing w:line="214" w:lineRule="exact"/>
              <w:ind w:left="87" w:right="61"/>
              <w:jc w:val="center"/>
              <w:rPr>
                <w:sz w:val="21"/>
              </w:rPr>
            </w:pPr>
            <w:r>
              <w:rPr>
                <w:sz w:val="21"/>
              </w:rPr>
              <w:t>号）</w:t>
            </w:r>
          </w:p>
        </w:tc>
        <w:tc>
          <w:tcPr>
            <w:tcW w:w="4540" w:type="dxa"/>
            <w:gridSpan w:val="3"/>
            <w:tcBorders>
              <w:top w:val="nil"/>
              <w:left w:val="single" w:sz="4" w:space="0" w:color="000000"/>
              <w:bottom w:val="nil"/>
              <w:right w:val="single" w:sz="4" w:space="0" w:color="000000"/>
            </w:tcBorders>
          </w:tcPr>
          <w:p>
            <w:pPr>
              <w:pStyle w:val="TableParagraph"/>
              <w:rPr>
                <w:rFonts w:ascii="Times New Roman"/>
                <w:sz w:val="16"/>
              </w:rPr>
            </w:pPr>
          </w:p>
        </w:tc>
        <w:tc>
          <w:tcPr>
            <w:tcW w:w="2095" w:type="dxa"/>
            <w:tcBorders>
              <w:top w:val="nil"/>
              <w:left w:val="single" w:sz="4" w:space="0" w:color="000000"/>
              <w:bottom w:val="nil"/>
            </w:tcBorders>
          </w:tcPr>
          <w:p>
            <w:pPr>
              <w:pStyle w:val="TableParagraph"/>
              <w:spacing w:line="214" w:lineRule="exact"/>
              <w:ind w:left="95" w:right="166"/>
              <w:jc w:val="center"/>
              <w:rPr>
                <w:sz w:val="21"/>
              </w:rPr>
            </w:pPr>
            <w:r>
              <w:rPr>
                <w:sz w:val="21"/>
              </w:rPr>
              <w:t>风电制造企业，不</w:t>
            </w:r>
          </w:p>
        </w:tc>
      </w:tr>
      <w:tr>
        <w:tblPrEx>
          <w:tblW w:w="0" w:type="auto"/>
          <w:jc w:val="left"/>
          <w:tblInd w:w="247" w:type="dxa"/>
          <w:tblLayout w:type="fixed"/>
          <w:tblCellMar>
            <w:top w:w="0" w:type="dxa"/>
            <w:left w:w="0" w:type="dxa"/>
            <w:bottom w:w="0" w:type="dxa"/>
            <w:right w:w="0" w:type="dxa"/>
          </w:tblCellMar>
          <w:tblLook w:val="01E0"/>
        </w:tblPrEx>
        <w:trPr>
          <w:trHeight w:val="247"/>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vMerge/>
            <w:tcBorders>
              <w:top w:val="nil"/>
              <w:left w:val="nil"/>
              <w:bottom w:val="single" w:sz="4" w:space="0" w:color="000000"/>
              <w:right w:val="single" w:sz="4" w:space="0" w:color="000000"/>
            </w:tcBorders>
          </w:tcPr>
          <w:p>
            <w:pPr>
              <w:rPr>
                <w:sz w:val="2"/>
                <w:szCs w:val="2"/>
              </w:rPr>
            </w:pPr>
          </w:p>
        </w:tc>
        <w:tc>
          <w:tcPr>
            <w:tcW w:w="1250"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4540" w:type="dxa"/>
            <w:gridSpan w:val="3"/>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2095" w:type="dxa"/>
            <w:tcBorders>
              <w:top w:val="nil"/>
              <w:left w:val="single" w:sz="4" w:space="0" w:color="000000"/>
              <w:bottom w:val="single" w:sz="4" w:space="0" w:color="000000"/>
            </w:tcBorders>
          </w:tcPr>
          <w:p>
            <w:pPr>
              <w:pStyle w:val="TableParagraph"/>
              <w:spacing w:line="228" w:lineRule="exact"/>
              <w:ind w:left="161" w:right="230"/>
              <w:jc w:val="center"/>
              <w:rPr>
                <w:sz w:val="21"/>
              </w:rPr>
            </w:pPr>
            <w:r>
              <w:rPr>
                <w:sz w:val="21"/>
              </w:rPr>
              <w:t>属于两高行业。</w:t>
            </w:r>
          </w:p>
        </w:tc>
      </w:tr>
      <w:tr>
        <w:tblPrEx>
          <w:tblW w:w="0" w:type="auto"/>
          <w:jc w:val="left"/>
          <w:tblInd w:w="247" w:type="dxa"/>
          <w:tblLayout w:type="fixed"/>
          <w:tblCellMar>
            <w:top w:w="0" w:type="dxa"/>
            <w:left w:w="0" w:type="dxa"/>
            <w:bottom w:w="0" w:type="dxa"/>
            <w:right w:w="0" w:type="dxa"/>
          </w:tblCellMar>
          <w:tblLook w:val="01E0"/>
        </w:tblPrEx>
        <w:trPr>
          <w:trHeight w:val="247"/>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single" w:sz="4" w:space="0" w:color="000000"/>
              <w:left w:val="nil"/>
              <w:bottom w:val="nil"/>
              <w:right w:val="single" w:sz="4" w:space="0" w:color="000000"/>
            </w:tcBorders>
          </w:tcPr>
          <w:p>
            <w:pPr>
              <w:pStyle w:val="TableParagraph"/>
              <w:rPr>
                <w:rFonts w:ascii="Times New Roman"/>
                <w:sz w:val="18"/>
              </w:rPr>
            </w:pPr>
          </w:p>
        </w:tc>
        <w:tc>
          <w:tcPr>
            <w:tcW w:w="1250"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4540" w:type="dxa"/>
            <w:gridSpan w:val="3"/>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2095" w:type="dxa"/>
            <w:tcBorders>
              <w:top w:val="single" w:sz="4" w:space="0" w:color="000000"/>
              <w:left w:val="single" w:sz="4" w:space="0" w:color="000000"/>
              <w:bottom w:val="nil"/>
            </w:tcBorders>
          </w:tcPr>
          <w:p>
            <w:pPr>
              <w:pStyle w:val="TableParagraph"/>
              <w:spacing w:line="228" w:lineRule="exact"/>
              <w:ind w:left="95" w:right="166"/>
              <w:jc w:val="center"/>
              <w:rPr>
                <w:sz w:val="21"/>
              </w:rPr>
            </w:pPr>
            <w:r>
              <w:rPr>
                <w:sz w:val="21"/>
              </w:rPr>
              <w:t>本项目为属于玻璃</w:t>
            </w:r>
          </w:p>
        </w:tc>
      </w:tr>
      <w:tr>
        <w:tblPrEx>
          <w:tblW w:w="0" w:type="auto"/>
          <w:jc w:val="left"/>
          <w:tblInd w:w="247" w:type="dxa"/>
          <w:tblLayout w:type="fixed"/>
          <w:tblCellMar>
            <w:top w:w="0" w:type="dxa"/>
            <w:left w:w="0" w:type="dxa"/>
            <w:bottom w:w="0" w:type="dxa"/>
            <w:right w:w="0" w:type="dxa"/>
          </w:tblCellMar>
          <w:tblLook w:val="01E0"/>
        </w:tblPrEx>
        <w:trPr>
          <w:trHeight w:val="241"/>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6"/>
              </w:rPr>
            </w:pPr>
          </w:p>
        </w:tc>
        <w:tc>
          <w:tcPr>
            <w:tcW w:w="1250" w:type="dxa"/>
            <w:tcBorders>
              <w:top w:val="nil"/>
              <w:left w:val="single" w:sz="4" w:space="0" w:color="000000"/>
              <w:bottom w:val="nil"/>
              <w:right w:val="single" w:sz="4" w:space="0" w:color="000000"/>
            </w:tcBorders>
          </w:tcPr>
          <w:p>
            <w:pPr>
              <w:pStyle w:val="TableParagraph"/>
              <w:rPr>
                <w:rFonts w:ascii="Times New Roman"/>
                <w:sz w:val="16"/>
              </w:rPr>
            </w:pPr>
          </w:p>
        </w:tc>
        <w:tc>
          <w:tcPr>
            <w:tcW w:w="4540" w:type="dxa"/>
            <w:gridSpan w:val="3"/>
            <w:tcBorders>
              <w:top w:val="nil"/>
              <w:left w:val="single" w:sz="4" w:space="0" w:color="000000"/>
              <w:bottom w:val="nil"/>
              <w:right w:val="single" w:sz="4" w:space="0" w:color="000000"/>
            </w:tcBorders>
          </w:tcPr>
          <w:p>
            <w:pPr>
              <w:pStyle w:val="TableParagraph"/>
              <w:rPr>
                <w:rFonts w:ascii="Times New Roman"/>
                <w:sz w:val="16"/>
              </w:rPr>
            </w:pPr>
          </w:p>
        </w:tc>
        <w:tc>
          <w:tcPr>
            <w:tcW w:w="2095" w:type="dxa"/>
            <w:tcBorders>
              <w:top w:val="nil"/>
              <w:left w:val="single" w:sz="4" w:space="0" w:color="000000"/>
              <w:bottom w:val="nil"/>
            </w:tcBorders>
          </w:tcPr>
          <w:p>
            <w:pPr>
              <w:pStyle w:val="TableParagraph"/>
              <w:spacing w:line="221" w:lineRule="exact"/>
              <w:ind w:left="95" w:right="166"/>
              <w:jc w:val="center"/>
              <w:rPr>
                <w:sz w:val="21"/>
              </w:rPr>
            </w:pPr>
            <w:r>
              <w:rPr>
                <w:sz w:val="21"/>
              </w:rPr>
              <w:t>纤维和碳纤维制造</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6"/>
              </w:rPr>
            </w:pPr>
          </w:p>
        </w:tc>
        <w:tc>
          <w:tcPr>
            <w:tcW w:w="1250" w:type="dxa"/>
            <w:tcBorders>
              <w:top w:val="nil"/>
              <w:left w:val="single" w:sz="4" w:space="0" w:color="000000"/>
              <w:bottom w:val="nil"/>
              <w:right w:val="single" w:sz="4" w:space="0" w:color="000000"/>
            </w:tcBorders>
          </w:tcPr>
          <w:p>
            <w:pPr>
              <w:pStyle w:val="TableParagraph"/>
              <w:rPr>
                <w:rFonts w:ascii="Times New Roman"/>
                <w:sz w:val="16"/>
              </w:rPr>
            </w:pPr>
          </w:p>
        </w:tc>
        <w:tc>
          <w:tcPr>
            <w:tcW w:w="4540" w:type="dxa"/>
            <w:gridSpan w:val="3"/>
            <w:tcBorders>
              <w:top w:val="nil"/>
              <w:left w:val="single" w:sz="4" w:space="0" w:color="000000"/>
              <w:bottom w:val="nil"/>
              <w:right w:val="single" w:sz="4" w:space="0" w:color="000000"/>
            </w:tcBorders>
          </w:tcPr>
          <w:p>
            <w:pPr>
              <w:pStyle w:val="TableParagraph"/>
              <w:rPr>
                <w:rFonts w:ascii="Times New Roman"/>
                <w:sz w:val="16"/>
              </w:rPr>
            </w:pPr>
          </w:p>
        </w:tc>
        <w:tc>
          <w:tcPr>
            <w:tcW w:w="2095" w:type="dxa"/>
            <w:tcBorders>
              <w:top w:val="nil"/>
              <w:left w:val="single" w:sz="4" w:space="0" w:color="000000"/>
              <w:bottom w:val="nil"/>
            </w:tcBorders>
          </w:tcPr>
          <w:p>
            <w:pPr>
              <w:pStyle w:val="TableParagraph"/>
              <w:spacing w:line="222" w:lineRule="exact"/>
              <w:ind w:left="95" w:right="166"/>
              <w:jc w:val="center"/>
              <w:rPr>
                <w:sz w:val="21"/>
              </w:rPr>
            </w:pPr>
            <w:r>
              <w:rPr>
                <w:sz w:val="21"/>
              </w:rPr>
              <w:t>和复合材料再生循</w:t>
            </w:r>
          </w:p>
        </w:tc>
      </w:tr>
      <w:tr>
        <w:tblPrEx>
          <w:tblW w:w="0" w:type="auto"/>
          <w:jc w:val="left"/>
          <w:tblInd w:w="247" w:type="dxa"/>
          <w:tblLayout w:type="fixed"/>
          <w:tblCellMar>
            <w:top w:w="0" w:type="dxa"/>
            <w:left w:w="0" w:type="dxa"/>
            <w:bottom w:w="0" w:type="dxa"/>
            <w:right w:w="0" w:type="dxa"/>
          </w:tblCellMar>
          <w:tblLook w:val="01E0"/>
        </w:tblPrEx>
        <w:trPr>
          <w:trHeight w:val="24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6"/>
              </w:rPr>
            </w:pPr>
          </w:p>
        </w:tc>
        <w:tc>
          <w:tcPr>
            <w:tcW w:w="1250" w:type="dxa"/>
            <w:tcBorders>
              <w:top w:val="nil"/>
              <w:left w:val="single" w:sz="4" w:space="0" w:color="000000"/>
              <w:bottom w:val="nil"/>
              <w:right w:val="single" w:sz="4" w:space="0" w:color="000000"/>
            </w:tcBorders>
          </w:tcPr>
          <w:p>
            <w:pPr>
              <w:pStyle w:val="TableParagraph"/>
              <w:rPr>
                <w:rFonts w:ascii="Times New Roman"/>
                <w:sz w:val="16"/>
              </w:rPr>
            </w:pPr>
          </w:p>
        </w:tc>
        <w:tc>
          <w:tcPr>
            <w:tcW w:w="4540" w:type="dxa"/>
            <w:gridSpan w:val="3"/>
            <w:tcBorders>
              <w:top w:val="nil"/>
              <w:left w:val="single" w:sz="4" w:space="0" w:color="000000"/>
              <w:bottom w:val="nil"/>
              <w:right w:val="single" w:sz="4" w:space="0" w:color="000000"/>
            </w:tcBorders>
          </w:tcPr>
          <w:p>
            <w:pPr>
              <w:pStyle w:val="TableParagraph"/>
              <w:spacing w:line="222" w:lineRule="exact"/>
              <w:ind w:left="117"/>
              <w:rPr>
                <w:sz w:val="21"/>
              </w:rPr>
            </w:pPr>
            <w:r>
              <w:rPr>
                <w:w w:val="95"/>
                <w:sz w:val="21"/>
              </w:rPr>
              <w:t>推进产业绿色化发展，推动钢铁、化工、造纸、</w:t>
            </w:r>
          </w:p>
        </w:tc>
        <w:tc>
          <w:tcPr>
            <w:tcW w:w="2095" w:type="dxa"/>
            <w:tcBorders>
              <w:top w:val="nil"/>
              <w:left w:val="single" w:sz="4" w:space="0" w:color="000000"/>
              <w:bottom w:val="nil"/>
            </w:tcBorders>
          </w:tcPr>
          <w:p>
            <w:pPr>
              <w:pStyle w:val="TableParagraph"/>
              <w:spacing w:line="222" w:lineRule="exact"/>
              <w:ind w:left="95" w:right="166"/>
              <w:jc w:val="center"/>
              <w:rPr>
                <w:sz w:val="21"/>
              </w:rPr>
            </w:pPr>
            <w:r>
              <w:rPr>
                <w:sz w:val="21"/>
              </w:rPr>
              <w:t>环利用项目，产品</w:t>
            </w:r>
          </w:p>
        </w:tc>
      </w:tr>
      <w:tr>
        <w:tblPrEx>
          <w:tblW w:w="0" w:type="auto"/>
          <w:jc w:val="left"/>
          <w:tblInd w:w="247" w:type="dxa"/>
          <w:tblLayout w:type="fixed"/>
          <w:tblCellMar>
            <w:top w:w="0" w:type="dxa"/>
            <w:left w:w="0" w:type="dxa"/>
            <w:bottom w:w="0" w:type="dxa"/>
            <w:right w:w="0" w:type="dxa"/>
          </w:tblCellMar>
          <w:tblLook w:val="01E0"/>
        </w:tblPrEx>
        <w:trPr>
          <w:trHeight w:val="237"/>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6"/>
              </w:rPr>
            </w:pPr>
          </w:p>
        </w:tc>
        <w:tc>
          <w:tcPr>
            <w:tcW w:w="1250" w:type="dxa"/>
            <w:tcBorders>
              <w:top w:val="nil"/>
              <w:left w:val="single" w:sz="4" w:space="0" w:color="000000"/>
              <w:bottom w:val="nil"/>
              <w:right w:val="single" w:sz="4" w:space="0" w:color="000000"/>
            </w:tcBorders>
          </w:tcPr>
          <w:p>
            <w:pPr>
              <w:pStyle w:val="TableParagraph"/>
              <w:rPr>
                <w:rFonts w:ascii="Times New Roman"/>
                <w:sz w:val="16"/>
              </w:rPr>
            </w:pPr>
          </w:p>
        </w:tc>
        <w:tc>
          <w:tcPr>
            <w:tcW w:w="4540" w:type="dxa"/>
            <w:gridSpan w:val="3"/>
            <w:tcBorders>
              <w:top w:val="nil"/>
              <w:left w:val="single" w:sz="4" w:space="0" w:color="000000"/>
              <w:bottom w:val="nil"/>
              <w:right w:val="single" w:sz="4" w:space="0" w:color="000000"/>
            </w:tcBorders>
          </w:tcPr>
          <w:p>
            <w:pPr>
              <w:pStyle w:val="TableParagraph"/>
              <w:spacing w:line="218" w:lineRule="exact"/>
              <w:ind w:left="117"/>
              <w:rPr>
                <w:sz w:val="21"/>
              </w:rPr>
            </w:pPr>
            <w:r>
              <w:rPr>
                <w:sz w:val="21"/>
              </w:rPr>
              <w:t>印染、建材、包装印刷和工业涂装等行业绿色化</w:t>
            </w:r>
          </w:p>
        </w:tc>
        <w:tc>
          <w:tcPr>
            <w:tcW w:w="2095" w:type="dxa"/>
            <w:tcBorders>
              <w:top w:val="nil"/>
              <w:left w:val="single" w:sz="4" w:space="0" w:color="000000"/>
              <w:bottom w:val="nil"/>
            </w:tcBorders>
          </w:tcPr>
          <w:p>
            <w:pPr>
              <w:pStyle w:val="TableParagraph"/>
              <w:spacing w:line="218" w:lineRule="exact"/>
              <w:ind w:left="161" w:right="230"/>
              <w:jc w:val="center"/>
              <w:rPr>
                <w:sz w:val="21"/>
              </w:rPr>
            </w:pPr>
            <w:r>
              <w:rPr>
                <w:sz w:val="21"/>
              </w:rPr>
              <w:t>主要用于风力叶</w:t>
            </w:r>
          </w:p>
        </w:tc>
      </w:tr>
      <w:tr>
        <w:tblPrEx>
          <w:tblW w:w="0" w:type="auto"/>
          <w:jc w:val="left"/>
          <w:tblInd w:w="247" w:type="dxa"/>
          <w:tblLayout w:type="fixed"/>
          <w:tblCellMar>
            <w:top w:w="0" w:type="dxa"/>
            <w:left w:w="0" w:type="dxa"/>
            <w:bottom w:w="0" w:type="dxa"/>
            <w:right w:w="0" w:type="dxa"/>
          </w:tblCellMar>
          <w:tblLook w:val="01E0"/>
        </w:tblPrEx>
        <w:trPr>
          <w:trHeight w:val="250"/>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8"/>
              </w:rPr>
            </w:pPr>
          </w:p>
        </w:tc>
        <w:tc>
          <w:tcPr>
            <w:tcW w:w="1250" w:type="dxa"/>
            <w:tcBorders>
              <w:top w:val="nil"/>
              <w:left w:val="single" w:sz="4" w:space="0" w:color="000000"/>
              <w:bottom w:val="nil"/>
              <w:right w:val="single" w:sz="4" w:space="0" w:color="000000"/>
            </w:tcBorders>
          </w:tcPr>
          <w:p>
            <w:pPr>
              <w:pStyle w:val="TableParagraph"/>
              <w:rPr>
                <w:rFonts w:ascii="Times New Roman"/>
                <w:sz w:val="18"/>
              </w:rPr>
            </w:pPr>
          </w:p>
        </w:tc>
        <w:tc>
          <w:tcPr>
            <w:tcW w:w="4540" w:type="dxa"/>
            <w:gridSpan w:val="3"/>
            <w:tcBorders>
              <w:top w:val="nil"/>
              <w:left w:val="single" w:sz="4" w:space="0" w:color="000000"/>
              <w:bottom w:val="nil"/>
              <w:right w:val="single" w:sz="4" w:space="0" w:color="000000"/>
            </w:tcBorders>
          </w:tcPr>
          <w:p>
            <w:pPr>
              <w:pStyle w:val="TableParagraph"/>
              <w:spacing w:line="230" w:lineRule="exact"/>
              <w:ind w:left="117"/>
              <w:rPr>
                <w:sz w:val="21"/>
              </w:rPr>
            </w:pPr>
            <w:r>
              <w:rPr>
                <w:sz w:val="21"/>
              </w:rPr>
              <w:t>升级改造，开展</w:t>
            </w:r>
            <w:r>
              <w:rPr>
                <w:rFonts w:ascii="Times New Roman" w:eastAsia="Times New Roman" w:hAnsi="Times New Roman"/>
                <w:sz w:val="21"/>
              </w:rPr>
              <w:t>“</w:t>
            </w:r>
            <w:r>
              <w:rPr>
                <w:sz w:val="21"/>
              </w:rPr>
              <w:t>单位面积效益与污染排放</w:t>
            </w:r>
            <w:r>
              <w:rPr>
                <w:rFonts w:ascii="Times New Roman" w:eastAsia="Times New Roman" w:hAnsi="Times New Roman"/>
                <w:sz w:val="21"/>
              </w:rPr>
              <w:t>”</w:t>
            </w:r>
            <w:r>
              <w:rPr>
                <w:sz w:val="21"/>
              </w:rPr>
              <w:t>综合</w:t>
            </w:r>
          </w:p>
        </w:tc>
        <w:tc>
          <w:tcPr>
            <w:tcW w:w="2095" w:type="dxa"/>
            <w:tcBorders>
              <w:top w:val="nil"/>
              <w:left w:val="single" w:sz="4" w:space="0" w:color="000000"/>
              <w:bottom w:val="nil"/>
            </w:tcBorders>
          </w:tcPr>
          <w:p>
            <w:pPr>
              <w:pStyle w:val="TableParagraph"/>
              <w:spacing w:line="230" w:lineRule="exact"/>
              <w:ind w:left="95" w:right="166"/>
              <w:jc w:val="center"/>
              <w:rPr>
                <w:sz w:val="21"/>
              </w:rPr>
            </w:pPr>
            <w:r>
              <w:rPr>
                <w:sz w:val="21"/>
              </w:rPr>
              <w:t>片、碳纤复合材料</w:t>
            </w:r>
          </w:p>
        </w:tc>
      </w:tr>
      <w:tr>
        <w:tblPrEx>
          <w:tblW w:w="0" w:type="auto"/>
          <w:jc w:val="left"/>
          <w:tblInd w:w="247" w:type="dxa"/>
          <w:tblLayout w:type="fixed"/>
          <w:tblCellMar>
            <w:top w:w="0" w:type="dxa"/>
            <w:left w:w="0" w:type="dxa"/>
            <w:bottom w:w="0" w:type="dxa"/>
            <w:right w:w="0" w:type="dxa"/>
          </w:tblCellMar>
          <w:tblLook w:val="01E0"/>
        </w:tblPrEx>
        <w:trPr>
          <w:trHeight w:val="245"/>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spacing w:line="226" w:lineRule="exact"/>
              <w:ind w:left="33"/>
              <w:jc w:val="center"/>
              <w:rPr>
                <w:rFonts w:ascii="Times New Roman"/>
                <w:sz w:val="21"/>
              </w:rPr>
            </w:pPr>
            <w:r>
              <w:rPr>
                <w:rFonts w:ascii="Times New Roman"/>
                <w:w w:val="99"/>
                <w:sz w:val="21"/>
              </w:rPr>
              <w:t>4</w:t>
            </w:r>
          </w:p>
        </w:tc>
        <w:tc>
          <w:tcPr>
            <w:tcW w:w="1250" w:type="dxa"/>
            <w:tcBorders>
              <w:top w:val="nil"/>
              <w:left w:val="single" w:sz="4" w:space="0" w:color="000000"/>
              <w:bottom w:val="nil"/>
              <w:right w:val="single" w:sz="4" w:space="0" w:color="000000"/>
            </w:tcBorders>
          </w:tcPr>
          <w:p>
            <w:pPr>
              <w:pStyle w:val="TableParagraph"/>
              <w:rPr>
                <w:rFonts w:ascii="Times New Roman"/>
                <w:sz w:val="16"/>
              </w:rPr>
            </w:pPr>
          </w:p>
        </w:tc>
        <w:tc>
          <w:tcPr>
            <w:tcW w:w="4540" w:type="dxa"/>
            <w:gridSpan w:val="3"/>
            <w:tcBorders>
              <w:top w:val="nil"/>
              <w:left w:val="single" w:sz="4" w:space="0" w:color="000000"/>
              <w:bottom w:val="nil"/>
              <w:right w:val="single" w:sz="4" w:space="0" w:color="000000"/>
            </w:tcBorders>
          </w:tcPr>
          <w:p>
            <w:pPr>
              <w:pStyle w:val="TableParagraph"/>
              <w:spacing w:line="226" w:lineRule="exact"/>
              <w:ind w:left="117"/>
              <w:rPr>
                <w:sz w:val="21"/>
              </w:rPr>
            </w:pPr>
            <w:r>
              <w:rPr>
                <w:sz w:val="21"/>
              </w:rPr>
              <w:t>评价，推进工业产品绿色设计和绿色制造研发应</w:t>
            </w:r>
          </w:p>
        </w:tc>
        <w:tc>
          <w:tcPr>
            <w:tcW w:w="2095" w:type="dxa"/>
            <w:tcBorders>
              <w:top w:val="nil"/>
              <w:left w:val="single" w:sz="4" w:space="0" w:color="000000"/>
              <w:bottom w:val="nil"/>
            </w:tcBorders>
          </w:tcPr>
          <w:p>
            <w:pPr>
              <w:pStyle w:val="TableParagraph"/>
              <w:spacing w:line="226" w:lineRule="exact"/>
              <w:ind w:left="95" w:right="166"/>
              <w:jc w:val="center"/>
              <w:rPr>
                <w:sz w:val="21"/>
              </w:rPr>
            </w:pPr>
            <w:r>
              <w:rPr>
                <w:sz w:val="21"/>
              </w:rPr>
              <w:t>及玻纤复合材料，</w:t>
            </w:r>
          </w:p>
        </w:tc>
      </w:tr>
      <w:tr>
        <w:tblPrEx>
          <w:tblW w:w="0" w:type="auto"/>
          <w:jc w:val="left"/>
          <w:tblInd w:w="247" w:type="dxa"/>
          <w:tblLayout w:type="fixed"/>
          <w:tblCellMar>
            <w:top w:w="0" w:type="dxa"/>
            <w:left w:w="0" w:type="dxa"/>
            <w:bottom w:w="0" w:type="dxa"/>
            <w:right w:w="0" w:type="dxa"/>
          </w:tblCellMar>
          <w:tblLook w:val="01E0"/>
        </w:tblPrEx>
        <w:trPr>
          <w:trHeight w:val="23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6"/>
              </w:rPr>
            </w:pPr>
          </w:p>
        </w:tc>
        <w:tc>
          <w:tcPr>
            <w:tcW w:w="1250" w:type="dxa"/>
            <w:tcBorders>
              <w:top w:val="nil"/>
              <w:left w:val="single" w:sz="4" w:space="0" w:color="000000"/>
              <w:bottom w:val="nil"/>
              <w:right w:val="single" w:sz="4" w:space="0" w:color="000000"/>
            </w:tcBorders>
          </w:tcPr>
          <w:p>
            <w:pPr>
              <w:pStyle w:val="TableParagraph"/>
              <w:rPr>
                <w:rFonts w:ascii="Times New Roman"/>
                <w:sz w:val="16"/>
              </w:rPr>
            </w:pPr>
          </w:p>
        </w:tc>
        <w:tc>
          <w:tcPr>
            <w:tcW w:w="4540" w:type="dxa"/>
            <w:gridSpan w:val="3"/>
            <w:tcBorders>
              <w:top w:val="nil"/>
              <w:left w:val="single" w:sz="4" w:space="0" w:color="000000"/>
              <w:bottom w:val="nil"/>
              <w:right w:val="single" w:sz="4" w:space="0" w:color="000000"/>
            </w:tcBorders>
          </w:tcPr>
          <w:p>
            <w:pPr>
              <w:pStyle w:val="TableParagraph"/>
              <w:spacing w:line="212" w:lineRule="exact"/>
              <w:ind w:left="117"/>
              <w:rPr>
                <w:sz w:val="21"/>
              </w:rPr>
            </w:pPr>
            <w:r>
              <w:rPr>
                <w:sz w:val="21"/>
              </w:rPr>
              <w:t>用，推广绿色生产技术和装备，建设绿色制造体</w:t>
            </w:r>
          </w:p>
        </w:tc>
        <w:tc>
          <w:tcPr>
            <w:tcW w:w="2095" w:type="dxa"/>
            <w:tcBorders>
              <w:top w:val="nil"/>
              <w:left w:val="single" w:sz="4" w:space="0" w:color="000000"/>
              <w:bottom w:val="nil"/>
            </w:tcBorders>
          </w:tcPr>
          <w:p>
            <w:pPr>
              <w:pStyle w:val="TableParagraph"/>
              <w:spacing w:line="212" w:lineRule="exact"/>
              <w:ind w:left="161" w:right="230"/>
              <w:jc w:val="center"/>
              <w:rPr>
                <w:sz w:val="21"/>
              </w:rPr>
            </w:pPr>
            <w:r>
              <w:rPr>
                <w:sz w:val="21"/>
              </w:rPr>
              <w:t>服务风电制造企</w:t>
            </w:r>
          </w:p>
        </w:tc>
      </w:tr>
      <w:tr>
        <w:tblPrEx>
          <w:tblW w:w="0" w:type="auto"/>
          <w:jc w:val="left"/>
          <w:tblInd w:w="247" w:type="dxa"/>
          <w:tblLayout w:type="fixed"/>
          <w:tblCellMar>
            <w:top w:w="0" w:type="dxa"/>
            <w:left w:w="0" w:type="dxa"/>
            <w:bottom w:w="0" w:type="dxa"/>
            <w:right w:w="0" w:type="dxa"/>
          </w:tblCellMar>
          <w:tblLook w:val="01E0"/>
        </w:tblPrEx>
        <w:trPr>
          <w:trHeight w:val="24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8"/>
              </w:rPr>
            </w:pPr>
          </w:p>
        </w:tc>
        <w:tc>
          <w:tcPr>
            <w:tcW w:w="1250" w:type="dxa"/>
            <w:tcBorders>
              <w:top w:val="nil"/>
              <w:left w:val="single" w:sz="4" w:space="0" w:color="000000"/>
              <w:bottom w:val="nil"/>
              <w:right w:val="single" w:sz="4" w:space="0" w:color="000000"/>
            </w:tcBorders>
          </w:tcPr>
          <w:p>
            <w:pPr>
              <w:pStyle w:val="TableParagraph"/>
              <w:rPr>
                <w:rFonts w:ascii="Times New Roman"/>
                <w:sz w:val="18"/>
              </w:rPr>
            </w:pPr>
          </w:p>
        </w:tc>
        <w:tc>
          <w:tcPr>
            <w:tcW w:w="4540" w:type="dxa"/>
            <w:gridSpan w:val="3"/>
            <w:tcBorders>
              <w:top w:val="nil"/>
              <w:left w:val="single" w:sz="4" w:space="0" w:color="000000"/>
              <w:bottom w:val="nil"/>
              <w:right w:val="single" w:sz="4" w:space="0" w:color="000000"/>
            </w:tcBorders>
          </w:tcPr>
          <w:p>
            <w:pPr>
              <w:pStyle w:val="TableParagraph"/>
              <w:spacing w:line="229" w:lineRule="exact"/>
              <w:ind w:left="132"/>
              <w:rPr>
                <w:sz w:val="21"/>
              </w:rPr>
            </w:pPr>
            <w:r>
              <w:rPr>
                <w:sz w:val="21"/>
              </w:rPr>
              <w:t>系。全面促进清洁生产，依法在</w:t>
            </w:r>
            <w:r>
              <w:rPr>
                <w:rFonts w:ascii="Times New Roman" w:eastAsia="Times New Roman" w:hAnsi="Times New Roman"/>
                <w:sz w:val="21"/>
              </w:rPr>
              <w:t>“</w:t>
            </w:r>
            <w:r>
              <w:rPr>
                <w:sz w:val="21"/>
              </w:rPr>
              <w:t>双超双有高能</w:t>
            </w:r>
          </w:p>
        </w:tc>
        <w:tc>
          <w:tcPr>
            <w:tcW w:w="2095" w:type="dxa"/>
            <w:tcBorders>
              <w:top w:val="nil"/>
              <w:left w:val="single" w:sz="4" w:space="0" w:color="000000"/>
              <w:bottom w:val="nil"/>
            </w:tcBorders>
          </w:tcPr>
          <w:p>
            <w:pPr>
              <w:pStyle w:val="TableParagraph"/>
              <w:spacing w:line="229" w:lineRule="exact"/>
              <w:ind w:left="95" w:right="166"/>
              <w:jc w:val="center"/>
              <w:rPr>
                <w:sz w:val="21"/>
              </w:rPr>
            </w:pPr>
            <w:r>
              <w:rPr>
                <w:sz w:val="21"/>
              </w:rPr>
              <w:t>业，不属于石化、</w:t>
            </w:r>
          </w:p>
        </w:tc>
      </w:tr>
      <w:tr>
        <w:tblPrEx>
          <w:tblW w:w="0" w:type="auto"/>
          <w:jc w:val="left"/>
          <w:tblInd w:w="247" w:type="dxa"/>
          <w:tblLayout w:type="fixed"/>
          <w:tblCellMar>
            <w:top w:w="0" w:type="dxa"/>
            <w:left w:w="0" w:type="dxa"/>
            <w:bottom w:w="0" w:type="dxa"/>
            <w:right w:w="0" w:type="dxa"/>
          </w:tblCellMar>
          <w:tblLook w:val="01E0"/>
        </w:tblPrEx>
        <w:trPr>
          <w:trHeight w:val="245"/>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6"/>
              </w:rPr>
            </w:pPr>
          </w:p>
        </w:tc>
        <w:tc>
          <w:tcPr>
            <w:tcW w:w="1250" w:type="dxa"/>
            <w:tcBorders>
              <w:top w:val="nil"/>
              <w:left w:val="single" w:sz="4" w:space="0" w:color="000000"/>
              <w:bottom w:val="nil"/>
              <w:right w:val="single" w:sz="4" w:space="0" w:color="000000"/>
            </w:tcBorders>
          </w:tcPr>
          <w:p>
            <w:pPr>
              <w:pStyle w:val="TableParagraph"/>
              <w:rPr>
                <w:rFonts w:ascii="Times New Roman"/>
                <w:sz w:val="16"/>
              </w:rPr>
            </w:pPr>
          </w:p>
        </w:tc>
        <w:tc>
          <w:tcPr>
            <w:tcW w:w="4540" w:type="dxa"/>
            <w:gridSpan w:val="3"/>
            <w:tcBorders>
              <w:top w:val="nil"/>
              <w:left w:val="single" w:sz="4" w:space="0" w:color="000000"/>
              <w:bottom w:val="nil"/>
              <w:right w:val="single" w:sz="4" w:space="0" w:color="000000"/>
            </w:tcBorders>
          </w:tcPr>
          <w:p>
            <w:pPr>
              <w:pStyle w:val="TableParagraph"/>
              <w:spacing w:line="226" w:lineRule="exact"/>
              <w:ind w:left="657"/>
              <w:rPr>
                <w:sz w:val="21"/>
              </w:rPr>
            </w:pPr>
            <w:r>
              <w:rPr>
                <w:sz w:val="21"/>
              </w:rPr>
              <w:t>耗</w:t>
            </w:r>
            <w:r>
              <w:rPr>
                <w:rFonts w:ascii="Times New Roman" w:eastAsia="Times New Roman" w:hAnsi="Times New Roman"/>
                <w:sz w:val="21"/>
              </w:rPr>
              <w:t>”</w:t>
            </w:r>
            <w:r>
              <w:rPr>
                <w:sz w:val="21"/>
              </w:rPr>
              <w:t>行业实施强制性清洁生产审核。</w:t>
            </w:r>
          </w:p>
        </w:tc>
        <w:tc>
          <w:tcPr>
            <w:tcW w:w="2095" w:type="dxa"/>
            <w:tcBorders>
              <w:top w:val="nil"/>
              <w:left w:val="single" w:sz="4" w:space="0" w:color="000000"/>
              <w:bottom w:val="nil"/>
            </w:tcBorders>
          </w:tcPr>
          <w:p>
            <w:pPr>
              <w:pStyle w:val="TableParagraph"/>
              <w:spacing w:line="226" w:lineRule="exact"/>
              <w:ind w:left="95" w:right="166"/>
              <w:jc w:val="center"/>
              <w:rPr>
                <w:sz w:val="21"/>
              </w:rPr>
            </w:pPr>
            <w:r>
              <w:rPr>
                <w:sz w:val="21"/>
              </w:rPr>
              <w:t>化工、焦化、有色</w:t>
            </w:r>
          </w:p>
        </w:tc>
      </w:tr>
      <w:tr>
        <w:tblPrEx>
          <w:tblW w:w="0" w:type="auto"/>
          <w:jc w:val="left"/>
          <w:tblInd w:w="247" w:type="dxa"/>
          <w:tblLayout w:type="fixed"/>
          <w:tblCellMar>
            <w:top w:w="0" w:type="dxa"/>
            <w:left w:w="0" w:type="dxa"/>
            <w:bottom w:w="0" w:type="dxa"/>
            <w:right w:w="0" w:type="dxa"/>
          </w:tblCellMar>
          <w:tblLook w:val="01E0"/>
        </w:tblPrEx>
        <w:trPr>
          <w:trHeight w:val="234"/>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6"/>
              </w:rPr>
            </w:pPr>
          </w:p>
        </w:tc>
        <w:tc>
          <w:tcPr>
            <w:tcW w:w="1250" w:type="dxa"/>
            <w:tcBorders>
              <w:top w:val="nil"/>
              <w:left w:val="single" w:sz="4" w:space="0" w:color="000000"/>
              <w:bottom w:val="nil"/>
              <w:right w:val="single" w:sz="4" w:space="0" w:color="000000"/>
            </w:tcBorders>
          </w:tcPr>
          <w:p>
            <w:pPr>
              <w:pStyle w:val="TableParagraph"/>
              <w:rPr>
                <w:rFonts w:ascii="Times New Roman"/>
                <w:sz w:val="16"/>
              </w:rPr>
            </w:pPr>
          </w:p>
        </w:tc>
        <w:tc>
          <w:tcPr>
            <w:tcW w:w="4540" w:type="dxa"/>
            <w:gridSpan w:val="3"/>
            <w:tcBorders>
              <w:top w:val="nil"/>
              <w:left w:val="single" w:sz="4" w:space="0" w:color="000000"/>
              <w:bottom w:val="nil"/>
              <w:right w:val="single" w:sz="4" w:space="0" w:color="000000"/>
            </w:tcBorders>
          </w:tcPr>
          <w:p>
            <w:pPr>
              <w:pStyle w:val="TableParagraph"/>
              <w:rPr>
                <w:rFonts w:ascii="Times New Roman"/>
                <w:sz w:val="16"/>
              </w:rPr>
            </w:pPr>
          </w:p>
        </w:tc>
        <w:tc>
          <w:tcPr>
            <w:tcW w:w="2095" w:type="dxa"/>
            <w:tcBorders>
              <w:top w:val="nil"/>
              <w:left w:val="single" w:sz="4" w:space="0" w:color="000000"/>
              <w:bottom w:val="nil"/>
            </w:tcBorders>
          </w:tcPr>
          <w:p>
            <w:pPr>
              <w:pStyle w:val="TableParagraph"/>
              <w:spacing w:line="214" w:lineRule="exact"/>
              <w:ind w:left="95" w:right="166"/>
              <w:jc w:val="center"/>
              <w:rPr>
                <w:sz w:val="21"/>
              </w:rPr>
            </w:pPr>
            <w:r>
              <w:rPr>
                <w:sz w:val="21"/>
              </w:rPr>
              <w:t>金属冶炼、平板玻</w:t>
            </w:r>
          </w:p>
        </w:tc>
      </w:tr>
      <w:tr>
        <w:tblPrEx>
          <w:tblW w:w="0" w:type="auto"/>
          <w:jc w:val="left"/>
          <w:tblInd w:w="247" w:type="dxa"/>
          <w:tblLayout w:type="fixed"/>
          <w:tblCellMar>
            <w:top w:w="0" w:type="dxa"/>
            <w:left w:w="0" w:type="dxa"/>
            <w:bottom w:w="0" w:type="dxa"/>
            <w:right w:w="0" w:type="dxa"/>
          </w:tblCellMar>
          <w:tblLook w:val="01E0"/>
        </w:tblPrEx>
        <w:trPr>
          <w:trHeight w:val="521"/>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single" w:sz="4" w:space="0" w:color="000000"/>
              <w:right w:val="single" w:sz="4" w:space="0" w:color="000000"/>
            </w:tcBorders>
          </w:tcPr>
          <w:p>
            <w:pPr>
              <w:pStyle w:val="TableParagraph"/>
              <w:rPr>
                <w:rFonts w:ascii="Times New Roman"/>
                <w:sz w:val="20"/>
              </w:rPr>
            </w:pPr>
          </w:p>
        </w:tc>
        <w:tc>
          <w:tcPr>
            <w:tcW w:w="1250" w:type="dxa"/>
            <w:vMerge w:val="restart"/>
            <w:tcBorders>
              <w:top w:val="nil"/>
              <w:left w:val="single" w:sz="4" w:space="0" w:color="000000"/>
              <w:bottom w:val="nil"/>
              <w:right w:val="single" w:sz="4" w:space="0" w:color="000000"/>
            </w:tcBorders>
          </w:tcPr>
          <w:p>
            <w:pPr>
              <w:pStyle w:val="TableParagraph"/>
              <w:spacing w:before="131" w:line="270" w:lineRule="atLeast"/>
              <w:ind w:left="213" w:right="186"/>
              <w:rPr>
                <w:sz w:val="21"/>
              </w:rPr>
            </w:pPr>
            <w:r>
              <w:rPr>
                <w:sz w:val="21"/>
              </w:rPr>
              <w:t>《盐城市人民政府</w:t>
            </w:r>
          </w:p>
        </w:tc>
        <w:tc>
          <w:tcPr>
            <w:tcW w:w="4540" w:type="dxa"/>
            <w:gridSpan w:val="3"/>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2095" w:type="dxa"/>
            <w:tcBorders>
              <w:top w:val="nil"/>
              <w:left w:val="single" w:sz="4" w:space="0" w:color="000000"/>
              <w:bottom w:val="single" w:sz="4" w:space="0" w:color="000000"/>
            </w:tcBorders>
          </w:tcPr>
          <w:p>
            <w:pPr>
              <w:pStyle w:val="TableParagraph"/>
              <w:spacing w:line="255" w:lineRule="exact"/>
              <w:ind w:left="95" w:right="166"/>
              <w:jc w:val="center"/>
              <w:rPr>
                <w:sz w:val="21"/>
              </w:rPr>
            </w:pPr>
            <w:r>
              <w:rPr>
                <w:sz w:val="21"/>
              </w:rPr>
              <w:t>璃项目，不属于两</w:t>
            </w:r>
          </w:p>
          <w:p>
            <w:pPr>
              <w:pStyle w:val="TableParagraph"/>
              <w:spacing w:before="4" w:line="242" w:lineRule="exact"/>
              <w:ind w:left="161" w:right="232"/>
              <w:jc w:val="center"/>
              <w:rPr>
                <w:sz w:val="21"/>
              </w:rPr>
            </w:pPr>
            <w:r>
              <w:rPr>
                <w:sz w:val="21"/>
              </w:rPr>
              <w:t>高项目。</w:t>
            </w:r>
          </w:p>
        </w:tc>
      </w:tr>
      <w:tr>
        <w:tblPrEx>
          <w:tblW w:w="0" w:type="auto"/>
          <w:jc w:val="left"/>
          <w:tblInd w:w="247" w:type="dxa"/>
          <w:tblLayout w:type="fixed"/>
          <w:tblCellMar>
            <w:top w:w="0" w:type="dxa"/>
            <w:left w:w="0" w:type="dxa"/>
            <w:bottom w:w="0" w:type="dxa"/>
            <w:right w:w="0" w:type="dxa"/>
          </w:tblCellMar>
          <w:tblLook w:val="01E0"/>
        </w:tblPrEx>
        <w:trPr>
          <w:trHeight w:val="10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single" w:sz="4" w:space="0" w:color="000000"/>
              <w:left w:val="nil"/>
              <w:bottom w:val="nil"/>
              <w:right w:val="single" w:sz="4" w:space="0" w:color="000000"/>
            </w:tcBorders>
          </w:tcPr>
          <w:p>
            <w:pPr>
              <w:pStyle w:val="TableParagraph"/>
              <w:rPr>
                <w:rFonts w:ascii="Times New Roman"/>
                <w:sz w:val="6"/>
              </w:rPr>
            </w:pPr>
          </w:p>
        </w:tc>
        <w:tc>
          <w:tcPr>
            <w:tcW w:w="1250" w:type="dxa"/>
            <w:vMerge/>
            <w:tcBorders>
              <w:top w:val="nil"/>
              <w:left w:val="single" w:sz="4" w:space="0" w:color="000000"/>
              <w:bottom w:val="nil"/>
              <w:right w:val="single" w:sz="4" w:space="0" w:color="000000"/>
            </w:tcBorders>
          </w:tcPr>
          <w:p>
            <w:pPr>
              <w:rPr>
                <w:sz w:val="2"/>
                <w:szCs w:val="2"/>
              </w:rPr>
            </w:pPr>
          </w:p>
        </w:tc>
        <w:tc>
          <w:tcPr>
            <w:tcW w:w="4540" w:type="dxa"/>
            <w:gridSpan w:val="3"/>
            <w:vMerge w:val="restart"/>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7" w:right="-29" w:firstLine="62"/>
              <w:rPr>
                <w:sz w:val="21"/>
              </w:rPr>
            </w:pPr>
            <w:r>
              <w:rPr>
                <w:sz w:val="21"/>
              </w:rPr>
              <w:t>开展省级及以上工业园区污水收集系统整治专</w:t>
            </w:r>
            <w:r>
              <w:rPr>
                <w:spacing w:val="-10"/>
                <w:sz w:val="21"/>
              </w:rPr>
              <w:t>项行动，完成园区内企业清污分流、雨污分流改造，基本消除污水直排口和管网空白区，开展工</w:t>
            </w:r>
            <w:r>
              <w:rPr>
                <w:spacing w:val="-15"/>
                <w:sz w:val="21"/>
              </w:rPr>
              <w:t>业园区水平衡核算管理工作。推进纺织印染、医</w:t>
            </w:r>
            <w:r>
              <w:rPr>
                <w:spacing w:val="-10"/>
                <w:sz w:val="21"/>
              </w:rPr>
              <w:t>药、食品、电镀等行业整治提升及提标改造。推行重点行业企业工业废水</w:t>
            </w:r>
            <w:r>
              <w:rPr>
                <w:rFonts w:ascii="Times New Roman" w:eastAsia="Times New Roman" w:hAnsi="Times New Roman"/>
                <w:spacing w:val="-10"/>
                <w:sz w:val="21"/>
              </w:rPr>
              <w:t>“</w:t>
            </w:r>
            <w:r>
              <w:rPr>
                <w:spacing w:val="-14"/>
                <w:sz w:val="21"/>
              </w:rPr>
              <w:t>分类收集、分质处理、一企一管</w:t>
            </w:r>
            <w:r>
              <w:rPr>
                <w:rFonts w:ascii="Times New Roman" w:eastAsia="Times New Roman" w:hAnsi="Times New Roman"/>
                <w:spacing w:val="-14"/>
                <w:sz w:val="21"/>
              </w:rPr>
              <w:t>”</w:t>
            </w:r>
            <w:r>
              <w:rPr>
                <w:spacing w:val="-14"/>
                <w:sz w:val="21"/>
              </w:rPr>
              <w:t xml:space="preserve">。完善工业园区环境基础设施建设， 开展省级以上工业园区污水处理设施整治专项 </w:t>
            </w:r>
            <w:r>
              <w:rPr>
                <w:spacing w:val="-13"/>
                <w:sz w:val="21"/>
              </w:rPr>
              <w:t xml:space="preserve">行动，推动日排水 </w:t>
            </w:r>
            <w:r>
              <w:rPr>
                <w:rFonts w:ascii="Times New Roman" w:eastAsia="Times New Roman" w:hAnsi="Times New Roman"/>
                <w:sz w:val="21"/>
              </w:rPr>
              <w:t>500</w:t>
            </w:r>
            <w:r>
              <w:rPr>
                <w:rFonts w:ascii="Times New Roman" w:eastAsia="Times New Roman" w:hAnsi="Times New Roman"/>
                <w:spacing w:val="48"/>
                <w:sz w:val="21"/>
              </w:rPr>
              <w:t xml:space="preserve"> </w:t>
            </w:r>
            <w:r>
              <w:rPr>
                <w:sz w:val="21"/>
              </w:rPr>
              <w:t>吨以上污水集中处理设</w:t>
            </w:r>
            <w:r>
              <w:rPr>
                <w:spacing w:val="-10"/>
                <w:sz w:val="21"/>
              </w:rPr>
              <w:t>施进水口、出水口安装水量、水质自动监控设备</w:t>
            </w:r>
            <w:r>
              <w:rPr>
                <w:spacing w:val="-12"/>
                <w:sz w:val="21"/>
              </w:rPr>
              <w:t>及配套设施。探索水污染物分类管控研究，建立</w:t>
            </w:r>
            <w:r>
              <w:rPr>
                <w:spacing w:val="-16"/>
                <w:sz w:val="21"/>
              </w:rPr>
              <w:t>重点园区有毒有害水污染物名录库，加强对重金</w:t>
            </w:r>
          </w:p>
          <w:p>
            <w:pPr>
              <w:pStyle w:val="TableParagraph"/>
              <w:spacing w:line="243" w:lineRule="exact"/>
              <w:ind w:left="1123"/>
              <w:rPr>
                <w:sz w:val="21"/>
              </w:rPr>
            </w:pPr>
            <w:r>
              <w:rPr>
                <w:sz w:val="21"/>
              </w:rPr>
              <w:t>属等特征水污染物监管。</w:t>
            </w:r>
          </w:p>
        </w:tc>
        <w:tc>
          <w:tcPr>
            <w:tcW w:w="2095" w:type="dxa"/>
            <w:tcBorders>
              <w:top w:val="single" w:sz="4" w:space="0" w:color="000000"/>
              <w:left w:val="single" w:sz="4" w:space="0" w:color="000000"/>
              <w:bottom w:val="nil"/>
            </w:tcBorders>
          </w:tcPr>
          <w:p>
            <w:pPr>
              <w:pStyle w:val="TableParagraph"/>
              <w:rPr>
                <w:rFonts w:ascii="Times New Roman"/>
                <w:sz w:val="6"/>
              </w:rPr>
            </w:pPr>
          </w:p>
        </w:tc>
      </w:tr>
      <w:tr>
        <w:tblPrEx>
          <w:tblW w:w="0" w:type="auto"/>
          <w:jc w:val="left"/>
          <w:tblInd w:w="247" w:type="dxa"/>
          <w:tblLayout w:type="fixed"/>
          <w:tblCellMar>
            <w:top w:w="0" w:type="dxa"/>
            <w:left w:w="0" w:type="dxa"/>
            <w:bottom w:w="0" w:type="dxa"/>
            <w:right w:w="0" w:type="dxa"/>
          </w:tblCellMar>
          <w:tblLook w:val="01E0"/>
        </w:tblPrEx>
        <w:trPr>
          <w:trHeight w:val="232"/>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6"/>
              </w:rPr>
            </w:pPr>
          </w:p>
        </w:tc>
        <w:tc>
          <w:tcPr>
            <w:tcW w:w="1250" w:type="dxa"/>
            <w:tcBorders>
              <w:top w:val="nil"/>
              <w:left w:val="single" w:sz="4" w:space="0" w:color="000000"/>
              <w:bottom w:val="nil"/>
              <w:right w:val="single" w:sz="4" w:space="0" w:color="000000"/>
            </w:tcBorders>
          </w:tcPr>
          <w:p>
            <w:pPr>
              <w:pStyle w:val="TableParagraph"/>
              <w:spacing w:line="213" w:lineRule="exact"/>
              <w:ind w:left="85" w:right="61"/>
              <w:jc w:val="center"/>
              <w:rPr>
                <w:sz w:val="21"/>
              </w:rPr>
            </w:pPr>
            <w:r>
              <w:rPr>
                <w:sz w:val="21"/>
              </w:rPr>
              <w:t>办公室关</w:t>
            </w:r>
          </w:p>
        </w:tc>
        <w:tc>
          <w:tcPr>
            <w:tcW w:w="4540" w:type="dxa"/>
            <w:gridSpan w:val="3"/>
            <w:vMerge/>
            <w:tcBorders>
              <w:top w:val="nil"/>
              <w:left w:val="single" w:sz="4" w:space="0" w:color="000000"/>
              <w:bottom w:val="single" w:sz="4" w:space="0" w:color="000000"/>
              <w:right w:val="single" w:sz="4" w:space="0" w:color="000000"/>
            </w:tcBorders>
          </w:tcPr>
          <w:p>
            <w:pPr>
              <w:rPr>
                <w:sz w:val="2"/>
                <w:szCs w:val="2"/>
              </w:rPr>
            </w:pPr>
          </w:p>
        </w:tc>
        <w:tc>
          <w:tcPr>
            <w:tcW w:w="2095" w:type="dxa"/>
            <w:tcBorders>
              <w:top w:val="nil"/>
              <w:left w:val="single" w:sz="4" w:space="0" w:color="000000"/>
              <w:bottom w:val="nil"/>
            </w:tcBorders>
          </w:tcPr>
          <w:p>
            <w:pPr>
              <w:pStyle w:val="TableParagraph"/>
              <w:rPr>
                <w:rFonts w:ascii="Times New Roman"/>
                <w:sz w:val="16"/>
              </w:rPr>
            </w:pPr>
          </w:p>
        </w:tc>
      </w:tr>
      <w:tr>
        <w:tblPrEx>
          <w:tblW w:w="0" w:type="auto"/>
          <w:jc w:val="left"/>
          <w:tblInd w:w="247" w:type="dxa"/>
          <w:tblLayout w:type="fixed"/>
          <w:tblCellMar>
            <w:top w:w="0" w:type="dxa"/>
            <w:left w:w="0" w:type="dxa"/>
            <w:bottom w:w="0" w:type="dxa"/>
            <w:right w:w="0" w:type="dxa"/>
          </w:tblCellMar>
          <w:tblLook w:val="01E0"/>
        </w:tblPrEx>
        <w:trPr>
          <w:trHeight w:val="23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6"/>
              </w:rPr>
            </w:pPr>
          </w:p>
        </w:tc>
        <w:tc>
          <w:tcPr>
            <w:tcW w:w="1250" w:type="dxa"/>
            <w:tcBorders>
              <w:top w:val="nil"/>
              <w:left w:val="single" w:sz="4" w:space="0" w:color="000000"/>
              <w:bottom w:val="nil"/>
              <w:right w:val="single" w:sz="4" w:space="0" w:color="000000"/>
            </w:tcBorders>
          </w:tcPr>
          <w:p>
            <w:pPr>
              <w:pStyle w:val="TableParagraph"/>
              <w:spacing w:line="219" w:lineRule="exact"/>
              <w:ind w:left="85" w:right="61"/>
              <w:jc w:val="center"/>
              <w:rPr>
                <w:sz w:val="21"/>
              </w:rPr>
            </w:pPr>
            <w:r>
              <w:rPr>
                <w:sz w:val="21"/>
              </w:rPr>
              <w:t>于印发盐</w:t>
            </w:r>
          </w:p>
        </w:tc>
        <w:tc>
          <w:tcPr>
            <w:tcW w:w="4540" w:type="dxa"/>
            <w:gridSpan w:val="3"/>
            <w:vMerge/>
            <w:tcBorders>
              <w:top w:val="nil"/>
              <w:left w:val="single" w:sz="4" w:space="0" w:color="000000"/>
              <w:bottom w:val="single" w:sz="4" w:space="0" w:color="000000"/>
              <w:right w:val="single" w:sz="4" w:space="0" w:color="000000"/>
            </w:tcBorders>
          </w:tcPr>
          <w:p>
            <w:pPr>
              <w:rPr>
                <w:sz w:val="2"/>
                <w:szCs w:val="2"/>
              </w:rPr>
            </w:pPr>
          </w:p>
        </w:tc>
        <w:tc>
          <w:tcPr>
            <w:tcW w:w="2095" w:type="dxa"/>
            <w:tcBorders>
              <w:top w:val="nil"/>
              <w:left w:val="single" w:sz="4" w:space="0" w:color="000000"/>
              <w:bottom w:val="nil"/>
            </w:tcBorders>
          </w:tcPr>
          <w:p>
            <w:pPr>
              <w:pStyle w:val="TableParagraph"/>
              <w:rPr>
                <w:rFonts w:ascii="Times New Roman"/>
                <w:sz w:val="16"/>
              </w:rPr>
            </w:pPr>
          </w:p>
        </w:tc>
      </w:tr>
      <w:tr>
        <w:tblPrEx>
          <w:tblW w:w="0" w:type="auto"/>
          <w:jc w:val="left"/>
          <w:tblInd w:w="247" w:type="dxa"/>
          <w:tblLayout w:type="fixed"/>
          <w:tblCellMar>
            <w:top w:w="0" w:type="dxa"/>
            <w:left w:w="0" w:type="dxa"/>
            <w:bottom w:w="0" w:type="dxa"/>
            <w:right w:w="0" w:type="dxa"/>
          </w:tblCellMar>
          <w:tblLook w:val="01E0"/>
        </w:tblPrEx>
        <w:trPr>
          <w:trHeight w:val="24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8"/>
              </w:rPr>
            </w:pPr>
          </w:p>
        </w:tc>
        <w:tc>
          <w:tcPr>
            <w:tcW w:w="1250" w:type="dxa"/>
            <w:tcBorders>
              <w:top w:val="nil"/>
              <w:left w:val="single" w:sz="4" w:space="0" w:color="000000"/>
              <w:bottom w:val="nil"/>
              <w:right w:val="single" w:sz="4" w:space="0" w:color="000000"/>
            </w:tcBorders>
          </w:tcPr>
          <w:p>
            <w:pPr>
              <w:pStyle w:val="TableParagraph"/>
              <w:spacing w:line="229" w:lineRule="exact"/>
              <w:ind w:left="87" w:right="61"/>
              <w:jc w:val="center"/>
              <w:rPr>
                <w:sz w:val="21"/>
              </w:rPr>
            </w:pPr>
            <w:r>
              <w:rPr>
                <w:sz w:val="21"/>
              </w:rPr>
              <w:t>城市</w:t>
            </w:r>
            <w:r>
              <w:rPr>
                <w:rFonts w:ascii="Times New Roman" w:eastAsia="Times New Roman" w:hAnsi="Times New Roman"/>
                <w:sz w:val="21"/>
              </w:rPr>
              <w:t>“</w:t>
            </w:r>
            <w:r>
              <w:rPr>
                <w:sz w:val="21"/>
              </w:rPr>
              <w:t>十四</w:t>
            </w:r>
          </w:p>
        </w:tc>
        <w:tc>
          <w:tcPr>
            <w:tcW w:w="4540" w:type="dxa"/>
            <w:gridSpan w:val="3"/>
            <w:vMerge/>
            <w:tcBorders>
              <w:top w:val="nil"/>
              <w:left w:val="single" w:sz="4" w:space="0" w:color="000000"/>
              <w:bottom w:val="single" w:sz="4" w:space="0" w:color="000000"/>
              <w:right w:val="single" w:sz="4" w:space="0" w:color="000000"/>
            </w:tcBorders>
          </w:tcPr>
          <w:p>
            <w:pPr>
              <w:rPr>
                <w:sz w:val="2"/>
                <w:szCs w:val="2"/>
              </w:rPr>
            </w:pPr>
          </w:p>
        </w:tc>
        <w:tc>
          <w:tcPr>
            <w:tcW w:w="2095" w:type="dxa"/>
            <w:tcBorders>
              <w:top w:val="nil"/>
              <w:left w:val="single" w:sz="4" w:space="0" w:color="000000"/>
              <w:bottom w:val="nil"/>
            </w:tcBorders>
          </w:tcPr>
          <w:p>
            <w:pPr>
              <w:pStyle w:val="TableParagraph"/>
              <w:rPr>
                <w:rFonts w:ascii="Times New Roman"/>
                <w:sz w:val="18"/>
              </w:rPr>
            </w:pPr>
          </w:p>
        </w:tc>
      </w:tr>
      <w:tr>
        <w:tblPrEx>
          <w:tblW w:w="0" w:type="auto"/>
          <w:jc w:val="left"/>
          <w:tblInd w:w="247" w:type="dxa"/>
          <w:tblLayout w:type="fixed"/>
          <w:tblCellMar>
            <w:top w:w="0" w:type="dxa"/>
            <w:left w:w="0" w:type="dxa"/>
            <w:bottom w:w="0" w:type="dxa"/>
            <w:right w:w="0" w:type="dxa"/>
          </w:tblCellMar>
          <w:tblLook w:val="01E0"/>
        </w:tblPrEx>
        <w:trPr>
          <w:trHeight w:val="245"/>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6"/>
              </w:rPr>
            </w:pPr>
          </w:p>
        </w:tc>
        <w:tc>
          <w:tcPr>
            <w:tcW w:w="1250" w:type="dxa"/>
            <w:tcBorders>
              <w:top w:val="nil"/>
              <w:left w:val="single" w:sz="4" w:space="0" w:color="000000"/>
              <w:bottom w:val="nil"/>
              <w:right w:val="single" w:sz="4" w:space="0" w:color="000000"/>
            </w:tcBorders>
          </w:tcPr>
          <w:p>
            <w:pPr>
              <w:pStyle w:val="TableParagraph"/>
              <w:spacing w:line="226" w:lineRule="exact"/>
              <w:ind w:left="87" w:right="61"/>
              <w:jc w:val="center"/>
              <w:rPr>
                <w:sz w:val="21"/>
              </w:rPr>
            </w:pPr>
            <w:r>
              <w:rPr>
                <w:sz w:val="21"/>
              </w:rPr>
              <w:t>五</w:t>
            </w:r>
            <w:r>
              <w:rPr>
                <w:rFonts w:ascii="Times New Roman" w:eastAsia="Times New Roman" w:hAnsi="Times New Roman"/>
                <w:sz w:val="21"/>
              </w:rPr>
              <w:t xml:space="preserve">” </w:t>
            </w:r>
            <w:r>
              <w:rPr>
                <w:sz w:val="21"/>
              </w:rPr>
              <w:t>生态</w:t>
            </w:r>
          </w:p>
        </w:tc>
        <w:tc>
          <w:tcPr>
            <w:tcW w:w="4540" w:type="dxa"/>
            <w:gridSpan w:val="3"/>
            <w:vMerge/>
            <w:tcBorders>
              <w:top w:val="nil"/>
              <w:left w:val="single" w:sz="4" w:space="0" w:color="000000"/>
              <w:bottom w:val="single" w:sz="4" w:space="0" w:color="000000"/>
              <w:right w:val="single" w:sz="4" w:space="0" w:color="000000"/>
            </w:tcBorders>
          </w:tcPr>
          <w:p>
            <w:pPr>
              <w:rPr>
                <w:sz w:val="2"/>
                <w:szCs w:val="2"/>
              </w:rPr>
            </w:pPr>
          </w:p>
        </w:tc>
        <w:tc>
          <w:tcPr>
            <w:tcW w:w="2095" w:type="dxa"/>
            <w:tcBorders>
              <w:top w:val="nil"/>
              <w:left w:val="single" w:sz="4" w:space="0" w:color="000000"/>
              <w:bottom w:val="nil"/>
            </w:tcBorders>
          </w:tcPr>
          <w:p>
            <w:pPr>
              <w:pStyle w:val="TableParagraph"/>
              <w:spacing w:line="226" w:lineRule="exact"/>
              <w:ind w:left="95" w:right="166"/>
              <w:jc w:val="center"/>
              <w:rPr>
                <w:sz w:val="21"/>
              </w:rPr>
            </w:pPr>
            <w:r>
              <w:rPr>
                <w:sz w:val="21"/>
              </w:rPr>
              <w:t>本项目不产生生产</w:t>
            </w:r>
          </w:p>
        </w:tc>
      </w:tr>
      <w:tr>
        <w:tblPrEx>
          <w:tblW w:w="0" w:type="auto"/>
          <w:jc w:val="left"/>
          <w:tblInd w:w="247" w:type="dxa"/>
          <w:tblLayout w:type="fixed"/>
          <w:tblCellMar>
            <w:top w:w="0" w:type="dxa"/>
            <w:left w:w="0" w:type="dxa"/>
            <w:bottom w:w="0" w:type="dxa"/>
            <w:right w:w="0" w:type="dxa"/>
          </w:tblCellMar>
          <w:tblLook w:val="01E0"/>
        </w:tblPrEx>
        <w:trPr>
          <w:trHeight w:val="234"/>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6"/>
              </w:rPr>
            </w:pPr>
          </w:p>
        </w:tc>
        <w:tc>
          <w:tcPr>
            <w:tcW w:w="1250" w:type="dxa"/>
            <w:tcBorders>
              <w:top w:val="nil"/>
              <w:left w:val="single" w:sz="4" w:space="0" w:color="000000"/>
              <w:bottom w:val="nil"/>
              <w:right w:val="single" w:sz="4" w:space="0" w:color="000000"/>
            </w:tcBorders>
          </w:tcPr>
          <w:p>
            <w:pPr>
              <w:pStyle w:val="TableParagraph"/>
              <w:spacing w:line="214" w:lineRule="exact"/>
              <w:ind w:left="85" w:right="61"/>
              <w:jc w:val="center"/>
              <w:rPr>
                <w:sz w:val="21"/>
              </w:rPr>
            </w:pPr>
            <w:r>
              <w:rPr>
                <w:sz w:val="21"/>
              </w:rPr>
              <w:t>环境保护</w:t>
            </w:r>
          </w:p>
        </w:tc>
        <w:tc>
          <w:tcPr>
            <w:tcW w:w="4540" w:type="dxa"/>
            <w:gridSpan w:val="3"/>
            <w:vMerge/>
            <w:tcBorders>
              <w:top w:val="nil"/>
              <w:left w:val="single" w:sz="4" w:space="0" w:color="000000"/>
              <w:bottom w:val="single" w:sz="4" w:space="0" w:color="000000"/>
              <w:right w:val="single" w:sz="4" w:space="0" w:color="000000"/>
            </w:tcBorders>
          </w:tcPr>
          <w:p>
            <w:pPr>
              <w:rPr>
                <w:sz w:val="2"/>
                <w:szCs w:val="2"/>
              </w:rPr>
            </w:pPr>
          </w:p>
        </w:tc>
        <w:tc>
          <w:tcPr>
            <w:tcW w:w="2095" w:type="dxa"/>
            <w:tcBorders>
              <w:top w:val="nil"/>
              <w:left w:val="single" w:sz="4" w:space="0" w:color="000000"/>
              <w:bottom w:val="nil"/>
            </w:tcBorders>
          </w:tcPr>
          <w:p>
            <w:pPr>
              <w:pStyle w:val="TableParagraph"/>
              <w:spacing w:line="214" w:lineRule="exact"/>
              <w:ind w:left="95" w:right="166"/>
              <w:jc w:val="center"/>
              <w:rPr>
                <w:sz w:val="21"/>
              </w:rPr>
            </w:pPr>
            <w:r>
              <w:rPr>
                <w:sz w:val="21"/>
              </w:rPr>
              <w:t>废水，主要废水为</w:t>
            </w:r>
          </w:p>
        </w:tc>
      </w:tr>
      <w:tr>
        <w:tblPrEx>
          <w:tblW w:w="0" w:type="auto"/>
          <w:jc w:val="left"/>
          <w:tblInd w:w="247" w:type="dxa"/>
          <w:tblLayout w:type="fixed"/>
          <w:tblCellMar>
            <w:top w:w="0" w:type="dxa"/>
            <w:left w:w="0" w:type="dxa"/>
            <w:bottom w:w="0" w:type="dxa"/>
            <w:right w:w="0" w:type="dxa"/>
          </w:tblCellMar>
          <w:tblLook w:val="01E0"/>
        </w:tblPrEx>
        <w:trPr>
          <w:trHeight w:val="51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spacing w:before="139"/>
              <w:ind w:left="33"/>
              <w:jc w:val="center"/>
              <w:rPr>
                <w:rFonts w:ascii="Times New Roman"/>
                <w:sz w:val="21"/>
              </w:rPr>
            </w:pPr>
            <w:r>
              <w:rPr>
                <w:rFonts w:ascii="Times New Roman"/>
                <w:w w:val="99"/>
                <w:sz w:val="21"/>
              </w:rPr>
              <w:t>5</w:t>
            </w:r>
          </w:p>
        </w:tc>
        <w:tc>
          <w:tcPr>
            <w:tcW w:w="1250" w:type="dxa"/>
            <w:tcBorders>
              <w:top w:val="nil"/>
              <w:left w:val="single" w:sz="4" w:space="0" w:color="000000"/>
              <w:bottom w:val="nil"/>
              <w:right w:val="single" w:sz="4" w:space="0" w:color="000000"/>
            </w:tcBorders>
          </w:tcPr>
          <w:p>
            <w:pPr>
              <w:pStyle w:val="TableParagraph"/>
              <w:spacing w:line="255" w:lineRule="exact"/>
              <w:ind w:left="85" w:right="61"/>
              <w:jc w:val="center"/>
              <w:rPr>
                <w:sz w:val="21"/>
              </w:rPr>
            </w:pPr>
            <w:r>
              <w:rPr>
                <w:sz w:val="21"/>
              </w:rPr>
              <w:t>规划的通</w:t>
            </w:r>
          </w:p>
          <w:p>
            <w:pPr>
              <w:pStyle w:val="TableParagraph"/>
              <w:spacing w:before="4" w:line="240" w:lineRule="exact"/>
              <w:ind w:left="87" w:right="61"/>
              <w:jc w:val="center"/>
              <w:rPr>
                <w:sz w:val="21"/>
              </w:rPr>
            </w:pPr>
            <w:r>
              <w:rPr>
                <w:sz w:val="21"/>
              </w:rPr>
              <w:t>知》</w:t>
            </w:r>
          </w:p>
        </w:tc>
        <w:tc>
          <w:tcPr>
            <w:tcW w:w="4540" w:type="dxa"/>
            <w:gridSpan w:val="3"/>
            <w:vMerge/>
            <w:tcBorders>
              <w:top w:val="nil"/>
              <w:left w:val="single" w:sz="4" w:space="0" w:color="000000"/>
              <w:bottom w:val="single" w:sz="4" w:space="0" w:color="000000"/>
              <w:right w:val="single" w:sz="4" w:space="0" w:color="000000"/>
            </w:tcBorders>
          </w:tcPr>
          <w:p>
            <w:pPr>
              <w:rPr>
                <w:sz w:val="2"/>
                <w:szCs w:val="2"/>
              </w:rPr>
            </w:pPr>
          </w:p>
        </w:tc>
        <w:tc>
          <w:tcPr>
            <w:tcW w:w="2095" w:type="dxa"/>
            <w:tcBorders>
              <w:top w:val="nil"/>
              <w:left w:val="single" w:sz="4" w:space="0" w:color="000000"/>
              <w:bottom w:val="nil"/>
            </w:tcBorders>
          </w:tcPr>
          <w:p>
            <w:pPr>
              <w:pStyle w:val="TableParagraph"/>
              <w:spacing w:line="255" w:lineRule="exact"/>
              <w:ind w:left="161"/>
              <w:rPr>
                <w:sz w:val="21"/>
              </w:rPr>
            </w:pPr>
            <w:r>
              <w:rPr>
                <w:sz w:val="21"/>
              </w:rPr>
              <w:t>生活污水，并进行</w:t>
            </w:r>
          </w:p>
          <w:p>
            <w:pPr>
              <w:pStyle w:val="TableParagraph"/>
              <w:spacing w:before="4" w:line="240" w:lineRule="exact"/>
              <w:ind w:left="116"/>
              <w:rPr>
                <w:sz w:val="21"/>
              </w:rPr>
            </w:pPr>
            <w:r>
              <w:rPr>
                <w:rFonts w:ascii="Times New Roman" w:eastAsia="Times New Roman" w:hAnsi="Times New Roman"/>
                <w:sz w:val="21"/>
              </w:rPr>
              <w:t>“</w:t>
            </w:r>
            <w:r>
              <w:rPr>
                <w:sz w:val="21"/>
              </w:rPr>
              <w:t>分类收集、分质处</w:t>
            </w:r>
          </w:p>
        </w:tc>
      </w:tr>
      <w:tr>
        <w:tblPrEx>
          <w:tblW w:w="0" w:type="auto"/>
          <w:jc w:val="left"/>
          <w:tblInd w:w="247" w:type="dxa"/>
          <w:tblLayout w:type="fixed"/>
          <w:tblCellMar>
            <w:top w:w="0" w:type="dxa"/>
            <w:left w:w="0" w:type="dxa"/>
            <w:bottom w:w="0" w:type="dxa"/>
            <w:right w:w="0" w:type="dxa"/>
          </w:tblCellMar>
          <w:tblLook w:val="01E0"/>
        </w:tblPrEx>
        <w:trPr>
          <w:trHeight w:val="244"/>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6"/>
              </w:rPr>
            </w:pPr>
          </w:p>
        </w:tc>
        <w:tc>
          <w:tcPr>
            <w:tcW w:w="1250" w:type="dxa"/>
            <w:tcBorders>
              <w:top w:val="nil"/>
              <w:left w:val="single" w:sz="4" w:space="0" w:color="000000"/>
              <w:bottom w:val="nil"/>
              <w:right w:val="single" w:sz="4" w:space="0" w:color="000000"/>
            </w:tcBorders>
          </w:tcPr>
          <w:p>
            <w:pPr>
              <w:pStyle w:val="TableParagraph"/>
              <w:rPr>
                <w:rFonts w:ascii="Times New Roman"/>
                <w:sz w:val="16"/>
              </w:rPr>
            </w:pPr>
          </w:p>
        </w:tc>
        <w:tc>
          <w:tcPr>
            <w:tcW w:w="4540" w:type="dxa"/>
            <w:gridSpan w:val="3"/>
            <w:vMerge/>
            <w:tcBorders>
              <w:top w:val="nil"/>
              <w:left w:val="single" w:sz="4" w:space="0" w:color="000000"/>
              <w:bottom w:val="single" w:sz="4" w:space="0" w:color="000000"/>
              <w:right w:val="single" w:sz="4" w:space="0" w:color="000000"/>
            </w:tcBorders>
          </w:tcPr>
          <w:p>
            <w:pPr>
              <w:rPr>
                <w:sz w:val="2"/>
                <w:szCs w:val="2"/>
              </w:rPr>
            </w:pPr>
          </w:p>
        </w:tc>
        <w:tc>
          <w:tcPr>
            <w:tcW w:w="2095" w:type="dxa"/>
            <w:tcBorders>
              <w:top w:val="nil"/>
              <w:left w:val="single" w:sz="4" w:space="0" w:color="000000"/>
              <w:bottom w:val="nil"/>
            </w:tcBorders>
          </w:tcPr>
          <w:p>
            <w:pPr>
              <w:pStyle w:val="TableParagraph"/>
              <w:spacing w:line="225" w:lineRule="exact"/>
              <w:ind w:left="95" w:right="166"/>
              <w:jc w:val="center"/>
              <w:rPr>
                <w:sz w:val="21"/>
              </w:rPr>
            </w:pPr>
            <w:r>
              <w:rPr>
                <w:sz w:val="21"/>
              </w:rPr>
              <w:t>理、一企一管</w:t>
            </w:r>
            <w:r>
              <w:rPr>
                <w:rFonts w:ascii="Times New Roman" w:eastAsia="Times New Roman" w:hAnsi="Times New Roman"/>
                <w:sz w:val="21"/>
              </w:rPr>
              <w:t>”</w:t>
            </w:r>
            <w:r>
              <w:rPr>
                <w:sz w:val="21"/>
              </w:rPr>
              <w:t>，符</w:t>
            </w:r>
          </w:p>
        </w:tc>
      </w:tr>
      <w:tr>
        <w:tblPrEx>
          <w:tblW w:w="0" w:type="auto"/>
          <w:jc w:val="left"/>
          <w:tblInd w:w="247" w:type="dxa"/>
          <w:tblLayout w:type="fixed"/>
          <w:tblCellMar>
            <w:top w:w="0" w:type="dxa"/>
            <w:left w:w="0" w:type="dxa"/>
            <w:bottom w:w="0" w:type="dxa"/>
            <w:right w:w="0" w:type="dxa"/>
          </w:tblCellMar>
          <w:tblLook w:val="01E0"/>
        </w:tblPrEx>
        <w:trPr>
          <w:trHeight w:val="1195"/>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single" w:sz="4" w:space="0" w:color="000000"/>
              <w:right w:val="single" w:sz="4" w:space="0" w:color="000000"/>
            </w:tcBorders>
          </w:tcPr>
          <w:p>
            <w:pPr>
              <w:pStyle w:val="TableParagraph"/>
              <w:rPr>
                <w:rFonts w:ascii="Times New Roman"/>
                <w:sz w:val="20"/>
              </w:rPr>
            </w:pPr>
          </w:p>
        </w:tc>
        <w:tc>
          <w:tcPr>
            <w:tcW w:w="1250" w:type="dxa"/>
            <w:tcBorders>
              <w:top w:val="nil"/>
              <w:left w:val="single" w:sz="4" w:space="0" w:color="000000"/>
              <w:bottom w:val="nil"/>
              <w:right w:val="single" w:sz="4" w:space="0" w:color="000000"/>
            </w:tcBorders>
          </w:tcPr>
          <w:p>
            <w:pPr>
              <w:pStyle w:val="TableParagraph"/>
              <w:rPr>
                <w:rFonts w:ascii="Times New Roman"/>
                <w:sz w:val="20"/>
              </w:rPr>
            </w:pPr>
          </w:p>
        </w:tc>
        <w:tc>
          <w:tcPr>
            <w:tcW w:w="4540" w:type="dxa"/>
            <w:gridSpan w:val="3"/>
            <w:vMerge/>
            <w:tcBorders>
              <w:top w:val="nil"/>
              <w:left w:val="single" w:sz="4" w:space="0" w:color="000000"/>
              <w:bottom w:val="single" w:sz="4" w:space="0" w:color="000000"/>
              <w:right w:val="single" w:sz="4" w:space="0" w:color="000000"/>
            </w:tcBorders>
          </w:tcPr>
          <w:p>
            <w:pPr>
              <w:rPr>
                <w:sz w:val="2"/>
                <w:szCs w:val="2"/>
              </w:rPr>
            </w:pPr>
          </w:p>
        </w:tc>
        <w:tc>
          <w:tcPr>
            <w:tcW w:w="2095" w:type="dxa"/>
            <w:tcBorders>
              <w:top w:val="nil"/>
              <w:left w:val="single" w:sz="4" w:space="0" w:color="000000"/>
              <w:bottom w:val="single" w:sz="4" w:space="0" w:color="000000"/>
            </w:tcBorders>
          </w:tcPr>
          <w:p>
            <w:pPr>
              <w:pStyle w:val="TableParagraph"/>
              <w:spacing w:line="247" w:lineRule="exact"/>
              <w:ind w:left="161" w:right="232"/>
              <w:jc w:val="center"/>
              <w:rPr>
                <w:sz w:val="21"/>
              </w:rPr>
            </w:pPr>
            <w:r>
              <w:rPr>
                <w:sz w:val="21"/>
              </w:rPr>
              <w:t>合要求。</w:t>
            </w:r>
          </w:p>
        </w:tc>
      </w:tr>
      <w:tr>
        <w:tblPrEx>
          <w:tblW w:w="0" w:type="auto"/>
          <w:jc w:val="left"/>
          <w:tblInd w:w="247" w:type="dxa"/>
          <w:tblLayout w:type="fixed"/>
          <w:tblCellMar>
            <w:top w:w="0" w:type="dxa"/>
            <w:left w:w="0" w:type="dxa"/>
            <w:bottom w:w="0" w:type="dxa"/>
            <w:right w:w="0" w:type="dxa"/>
          </w:tblCellMar>
          <w:tblLook w:val="01E0"/>
        </w:tblPrEx>
        <w:trPr>
          <w:trHeight w:val="51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single" w:sz="4" w:space="0" w:color="000000"/>
              <w:left w:val="nil"/>
              <w:bottom w:val="nil"/>
              <w:right w:val="single" w:sz="4" w:space="0" w:color="000000"/>
            </w:tcBorders>
          </w:tcPr>
          <w:p>
            <w:pPr>
              <w:pStyle w:val="TableParagraph"/>
              <w:rPr>
                <w:rFonts w:ascii="Times New Roman"/>
                <w:sz w:val="20"/>
              </w:rPr>
            </w:pPr>
          </w:p>
        </w:tc>
        <w:tc>
          <w:tcPr>
            <w:tcW w:w="1250" w:type="dxa"/>
            <w:tcBorders>
              <w:top w:val="nil"/>
              <w:left w:val="single" w:sz="4" w:space="0" w:color="000000"/>
              <w:bottom w:val="nil"/>
              <w:right w:val="single" w:sz="4" w:space="0" w:color="000000"/>
            </w:tcBorders>
          </w:tcPr>
          <w:p>
            <w:pPr>
              <w:pStyle w:val="TableParagraph"/>
              <w:rPr>
                <w:rFonts w:ascii="Times New Roman"/>
                <w:sz w:val="20"/>
              </w:rPr>
            </w:pPr>
          </w:p>
        </w:tc>
        <w:tc>
          <w:tcPr>
            <w:tcW w:w="4540" w:type="dxa"/>
            <w:gridSpan w:val="3"/>
            <w:vMerge w:val="restart"/>
            <w:tcBorders>
              <w:top w:val="single" w:sz="4" w:space="0" w:color="000000"/>
              <w:left w:val="single" w:sz="4" w:space="0" w:color="000000"/>
              <w:right w:val="single" w:sz="4" w:space="0" w:color="000000"/>
            </w:tcBorders>
          </w:tcPr>
          <w:p>
            <w:pPr>
              <w:pStyle w:val="TableParagraph"/>
              <w:spacing w:line="242" w:lineRule="auto"/>
              <w:ind w:left="117" w:right="-29" w:firstLine="62"/>
              <w:jc w:val="both"/>
              <w:rPr>
                <w:sz w:val="21"/>
              </w:rPr>
            </w:pPr>
            <w:r>
              <w:rPr>
                <w:sz w:val="21"/>
              </w:rPr>
              <w:t xml:space="preserve">强化工业污染全过程控制，深化大气污染防治 </w:t>
            </w:r>
            <w:r>
              <w:rPr>
                <w:rFonts w:ascii="Times New Roman" w:eastAsia="Times New Roman" w:hAnsi="Times New Roman"/>
                <w:sz w:val="21"/>
              </w:rPr>
              <w:t>“</w:t>
            </w:r>
            <w:r>
              <w:rPr>
                <w:sz w:val="21"/>
              </w:rPr>
              <w:t>一企一策</w:t>
            </w:r>
            <w:r>
              <w:rPr>
                <w:rFonts w:ascii="Times New Roman" w:eastAsia="Times New Roman" w:hAnsi="Times New Roman"/>
                <w:sz w:val="21"/>
              </w:rPr>
              <w:t>”</w:t>
            </w:r>
            <w:r>
              <w:rPr>
                <w:spacing w:val="-8"/>
                <w:sz w:val="21"/>
              </w:rPr>
              <w:t>。积极推动水泥等行业实施超低排放</w:t>
            </w:r>
            <w:r>
              <w:rPr>
                <w:spacing w:val="-11"/>
                <w:sz w:val="21"/>
              </w:rPr>
              <w:t>改造，钢铁冶炼企业开展全流程超低排放改造和</w:t>
            </w:r>
            <w:r>
              <w:rPr>
                <w:spacing w:val="-12"/>
                <w:sz w:val="21"/>
              </w:rPr>
              <w:t>评估监测。推进火电、钢铁、水泥、玻璃、垃圾</w:t>
            </w:r>
            <w:r>
              <w:rPr>
                <w:spacing w:val="-17"/>
                <w:sz w:val="21"/>
              </w:rPr>
              <w:t>焚烧发电、化工等行业污染深度治理，实施钢铁、</w:t>
            </w:r>
          </w:p>
          <w:p>
            <w:pPr>
              <w:pStyle w:val="TableParagraph"/>
              <w:spacing w:line="252" w:lineRule="exact"/>
              <w:ind w:left="926"/>
              <w:rPr>
                <w:sz w:val="21"/>
              </w:rPr>
            </w:pPr>
            <w:r>
              <w:rPr>
                <w:sz w:val="21"/>
              </w:rPr>
              <w:t>火电等行业烟气</w:t>
            </w:r>
            <w:r>
              <w:rPr>
                <w:rFonts w:ascii="Times New Roman" w:eastAsia="Times New Roman" w:hAnsi="Times New Roman"/>
                <w:sz w:val="21"/>
              </w:rPr>
              <w:t>“</w:t>
            </w:r>
            <w:r>
              <w:rPr>
                <w:sz w:val="21"/>
              </w:rPr>
              <w:t>脱白改造</w:t>
            </w:r>
            <w:r>
              <w:rPr>
                <w:rFonts w:ascii="Times New Roman" w:eastAsia="Times New Roman" w:hAnsi="Times New Roman"/>
                <w:sz w:val="21"/>
              </w:rPr>
              <w:t>”</w:t>
            </w:r>
            <w:r>
              <w:rPr>
                <w:sz w:val="21"/>
              </w:rPr>
              <w:t>。</w:t>
            </w:r>
          </w:p>
        </w:tc>
        <w:tc>
          <w:tcPr>
            <w:tcW w:w="2095" w:type="dxa"/>
            <w:tcBorders>
              <w:top w:val="single" w:sz="4" w:space="0" w:color="000000"/>
              <w:left w:val="single" w:sz="4" w:space="0" w:color="000000"/>
              <w:bottom w:val="nil"/>
            </w:tcBorders>
          </w:tcPr>
          <w:p>
            <w:pPr>
              <w:pStyle w:val="TableParagraph"/>
              <w:spacing w:before="7"/>
              <w:rPr>
                <w:sz w:val="20"/>
              </w:rPr>
            </w:pPr>
          </w:p>
          <w:p>
            <w:pPr>
              <w:pStyle w:val="TableParagraph"/>
              <w:spacing w:line="235" w:lineRule="exact"/>
              <w:ind w:left="95" w:right="166"/>
              <w:jc w:val="center"/>
              <w:rPr>
                <w:sz w:val="21"/>
              </w:rPr>
            </w:pPr>
            <w:r>
              <w:rPr>
                <w:sz w:val="21"/>
              </w:rPr>
              <w:t>本项目生产过程中</w:t>
            </w:r>
          </w:p>
        </w:tc>
      </w:tr>
      <w:tr>
        <w:tblPrEx>
          <w:tblW w:w="0" w:type="auto"/>
          <w:jc w:val="left"/>
          <w:tblInd w:w="247" w:type="dxa"/>
          <w:tblLayout w:type="fixed"/>
          <w:tblCellMar>
            <w:top w:w="0" w:type="dxa"/>
            <w:left w:w="0" w:type="dxa"/>
            <w:bottom w:w="0" w:type="dxa"/>
            <w:right w:w="0" w:type="dxa"/>
          </w:tblCellMar>
          <w:tblLook w:val="01E0"/>
        </w:tblPrEx>
        <w:trPr>
          <w:trHeight w:val="51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spacing w:before="136"/>
              <w:ind w:left="33"/>
              <w:jc w:val="center"/>
              <w:rPr>
                <w:rFonts w:ascii="Times New Roman"/>
                <w:sz w:val="21"/>
              </w:rPr>
            </w:pPr>
            <w:r>
              <w:rPr>
                <w:rFonts w:ascii="Times New Roman"/>
                <w:w w:val="99"/>
                <w:sz w:val="21"/>
              </w:rPr>
              <w:t>6</w:t>
            </w:r>
          </w:p>
        </w:tc>
        <w:tc>
          <w:tcPr>
            <w:tcW w:w="1250" w:type="dxa"/>
            <w:tcBorders>
              <w:top w:val="nil"/>
              <w:left w:val="single" w:sz="4" w:space="0" w:color="000000"/>
              <w:bottom w:val="nil"/>
              <w:right w:val="single" w:sz="4" w:space="0" w:color="000000"/>
            </w:tcBorders>
          </w:tcPr>
          <w:p>
            <w:pPr>
              <w:pStyle w:val="TableParagraph"/>
              <w:rPr>
                <w:rFonts w:ascii="Times New Roman"/>
                <w:sz w:val="20"/>
              </w:rPr>
            </w:pPr>
          </w:p>
        </w:tc>
        <w:tc>
          <w:tcPr>
            <w:tcW w:w="4540" w:type="dxa"/>
            <w:gridSpan w:val="3"/>
            <w:vMerge/>
            <w:tcBorders>
              <w:top w:val="nil"/>
              <w:left w:val="single" w:sz="4" w:space="0" w:color="000000"/>
              <w:right w:val="single" w:sz="4" w:space="0" w:color="000000"/>
            </w:tcBorders>
          </w:tcPr>
          <w:p>
            <w:pPr>
              <w:rPr>
                <w:sz w:val="2"/>
                <w:szCs w:val="2"/>
              </w:rPr>
            </w:pPr>
          </w:p>
        </w:tc>
        <w:tc>
          <w:tcPr>
            <w:tcW w:w="2095" w:type="dxa"/>
            <w:tcBorders>
              <w:top w:val="nil"/>
              <w:left w:val="single" w:sz="4" w:space="0" w:color="000000"/>
              <w:bottom w:val="nil"/>
            </w:tcBorders>
          </w:tcPr>
          <w:p>
            <w:pPr>
              <w:pStyle w:val="TableParagraph"/>
              <w:spacing w:line="255" w:lineRule="exact"/>
              <w:ind w:left="161"/>
              <w:rPr>
                <w:sz w:val="21"/>
              </w:rPr>
            </w:pPr>
            <w:r>
              <w:rPr>
                <w:w w:val="95"/>
                <w:sz w:val="21"/>
              </w:rPr>
              <w:t>产生的各项废气处</w:t>
            </w:r>
          </w:p>
          <w:p>
            <w:pPr>
              <w:pStyle w:val="TableParagraph"/>
              <w:spacing w:before="2" w:line="237" w:lineRule="exact"/>
              <w:ind w:left="161"/>
              <w:rPr>
                <w:sz w:val="21"/>
              </w:rPr>
            </w:pPr>
            <w:r>
              <w:rPr>
                <w:w w:val="95"/>
                <w:sz w:val="21"/>
              </w:rPr>
              <w:t>理达标后排放，符</w:t>
            </w:r>
          </w:p>
        </w:tc>
      </w:tr>
      <w:tr>
        <w:tblPrEx>
          <w:tblW w:w="0" w:type="auto"/>
          <w:jc w:val="left"/>
          <w:tblInd w:w="247" w:type="dxa"/>
          <w:tblLayout w:type="fixed"/>
          <w:tblCellMar>
            <w:top w:w="0" w:type="dxa"/>
            <w:left w:w="0" w:type="dxa"/>
            <w:bottom w:w="0" w:type="dxa"/>
            <w:right w:w="0" w:type="dxa"/>
          </w:tblCellMar>
          <w:tblLook w:val="01E0"/>
        </w:tblPrEx>
        <w:trPr>
          <w:trHeight w:val="530"/>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right w:val="single" w:sz="4" w:space="0" w:color="000000"/>
            </w:tcBorders>
          </w:tcPr>
          <w:p>
            <w:pPr>
              <w:pStyle w:val="TableParagraph"/>
              <w:rPr>
                <w:rFonts w:ascii="Times New Roman"/>
                <w:sz w:val="20"/>
              </w:rPr>
            </w:pPr>
          </w:p>
        </w:tc>
        <w:tc>
          <w:tcPr>
            <w:tcW w:w="1250" w:type="dxa"/>
            <w:tcBorders>
              <w:top w:val="nil"/>
              <w:left w:val="single" w:sz="4" w:space="0" w:color="000000"/>
              <w:right w:val="single" w:sz="4" w:space="0" w:color="000000"/>
            </w:tcBorders>
          </w:tcPr>
          <w:p>
            <w:pPr>
              <w:pStyle w:val="TableParagraph"/>
              <w:rPr>
                <w:rFonts w:ascii="Times New Roman"/>
                <w:sz w:val="20"/>
              </w:rPr>
            </w:pPr>
          </w:p>
        </w:tc>
        <w:tc>
          <w:tcPr>
            <w:tcW w:w="4540" w:type="dxa"/>
            <w:gridSpan w:val="3"/>
            <w:vMerge/>
            <w:tcBorders>
              <w:top w:val="nil"/>
              <w:left w:val="single" w:sz="4" w:space="0" w:color="000000"/>
              <w:right w:val="single" w:sz="4" w:space="0" w:color="000000"/>
            </w:tcBorders>
          </w:tcPr>
          <w:p>
            <w:pPr>
              <w:rPr>
                <w:sz w:val="2"/>
                <w:szCs w:val="2"/>
              </w:rPr>
            </w:pPr>
          </w:p>
        </w:tc>
        <w:tc>
          <w:tcPr>
            <w:tcW w:w="2095" w:type="dxa"/>
            <w:tcBorders>
              <w:top w:val="nil"/>
              <w:left w:val="single" w:sz="4" w:space="0" w:color="000000"/>
            </w:tcBorders>
          </w:tcPr>
          <w:p>
            <w:pPr>
              <w:pStyle w:val="TableParagraph"/>
              <w:spacing w:line="256" w:lineRule="exact"/>
              <w:ind w:left="159" w:right="233"/>
              <w:jc w:val="center"/>
              <w:rPr>
                <w:sz w:val="21"/>
              </w:rPr>
            </w:pPr>
            <w:r>
              <w:rPr>
                <w:sz w:val="21"/>
              </w:rPr>
              <w:t>合文件要求。</w:t>
            </w:r>
          </w:p>
        </w:tc>
      </w:tr>
      <w:tr>
        <w:tblPrEx>
          <w:tblW w:w="0" w:type="auto"/>
          <w:jc w:val="left"/>
          <w:tblInd w:w="247" w:type="dxa"/>
          <w:tblLayout w:type="fixed"/>
          <w:tblCellMar>
            <w:top w:w="0" w:type="dxa"/>
            <w:left w:w="0" w:type="dxa"/>
            <w:bottom w:w="0" w:type="dxa"/>
            <w:right w:w="0" w:type="dxa"/>
          </w:tblCellMar>
          <w:tblLook w:val="01E0"/>
        </w:tblPrEx>
        <w:trPr>
          <w:trHeight w:val="777"/>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8327" w:type="dxa"/>
            <w:gridSpan w:val="6"/>
            <w:tcBorders>
              <w:left w:val="nil"/>
            </w:tcBorders>
          </w:tcPr>
          <w:p>
            <w:pPr>
              <w:pStyle w:val="TableParagraph"/>
              <w:spacing w:before="3"/>
              <w:ind w:left="432"/>
              <w:rPr>
                <w:b/>
                <w:sz w:val="24"/>
              </w:rPr>
            </w:pPr>
            <w:r>
              <w:rPr>
                <w:rFonts w:ascii="Times New Roman" w:eastAsia="Times New Roman"/>
                <w:sz w:val="21"/>
              </w:rPr>
              <w:t>9</w:t>
            </w:r>
            <w:r>
              <w:rPr>
                <w:b/>
                <w:sz w:val="24"/>
              </w:rPr>
              <w:t>、与固体废物再生利用污染防治技术导则的相符性分析</w:t>
            </w:r>
          </w:p>
          <w:p>
            <w:pPr>
              <w:pStyle w:val="TableParagraph"/>
              <w:spacing w:before="158" w:line="289" w:lineRule="exact"/>
              <w:ind w:left="682"/>
              <w:rPr>
                <w:b/>
                <w:sz w:val="24"/>
              </w:rPr>
            </w:pPr>
            <w:r>
              <w:rPr>
                <w:b/>
                <w:spacing w:val="-31"/>
                <w:sz w:val="24"/>
              </w:rPr>
              <w:t xml:space="preserve">表 </w:t>
            </w:r>
            <w:r>
              <w:rPr>
                <w:rFonts w:ascii="Times New Roman" w:eastAsia="Times New Roman"/>
                <w:b/>
                <w:sz w:val="24"/>
              </w:rPr>
              <w:t>1-12</w:t>
            </w:r>
            <w:r>
              <w:rPr>
                <w:rFonts w:ascii="Times New Roman" w:eastAsia="Times New Roman"/>
                <w:b/>
                <w:spacing w:val="59"/>
                <w:sz w:val="24"/>
              </w:rPr>
              <w:t xml:space="preserve"> </w:t>
            </w:r>
            <w:r>
              <w:rPr>
                <w:b/>
                <w:sz w:val="24"/>
              </w:rPr>
              <w:t>本项目与固体废物再生利用污染防治技术导则相符性分析</w:t>
            </w:r>
          </w:p>
        </w:tc>
      </w:tr>
      <w:tr>
        <w:tblPrEx>
          <w:tblW w:w="0" w:type="auto"/>
          <w:jc w:val="left"/>
          <w:tblInd w:w="247" w:type="dxa"/>
          <w:tblLayout w:type="fixed"/>
          <w:tblCellMar>
            <w:top w:w="0" w:type="dxa"/>
            <w:left w:w="0" w:type="dxa"/>
            <w:bottom w:w="0" w:type="dxa"/>
            <w:right w:w="0" w:type="dxa"/>
          </w:tblCellMar>
          <w:tblLook w:val="01E0"/>
        </w:tblPrEx>
        <w:trPr>
          <w:trHeight w:val="535"/>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left w:val="nil"/>
              <w:bottom w:val="single" w:sz="4" w:space="0" w:color="000000"/>
              <w:right w:val="single" w:sz="4" w:space="0" w:color="000000"/>
            </w:tcBorders>
          </w:tcPr>
          <w:p>
            <w:pPr>
              <w:pStyle w:val="TableParagraph"/>
              <w:ind w:left="122"/>
              <w:rPr>
                <w:sz w:val="21"/>
              </w:rPr>
            </w:pPr>
            <w:r>
              <w:rPr>
                <w:w w:val="99"/>
                <w:sz w:val="21"/>
              </w:rPr>
              <w:t>序</w:t>
            </w:r>
          </w:p>
          <w:p>
            <w:pPr>
              <w:pStyle w:val="TableParagraph"/>
              <w:spacing w:before="5" w:line="241" w:lineRule="exact"/>
              <w:ind w:left="122"/>
              <w:rPr>
                <w:sz w:val="21"/>
              </w:rPr>
            </w:pPr>
            <w:r>
              <w:rPr>
                <w:w w:val="99"/>
                <w:sz w:val="21"/>
              </w:rPr>
              <w:t>号</w:t>
            </w:r>
          </w:p>
        </w:tc>
        <w:tc>
          <w:tcPr>
            <w:tcW w:w="1360" w:type="dxa"/>
            <w:gridSpan w:val="2"/>
            <w:tcBorders>
              <w:left w:val="single" w:sz="4" w:space="0" w:color="000000"/>
              <w:bottom w:val="single" w:sz="4" w:space="0" w:color="000000"/>
              <w:right w:val="single" w:sz="4" w:space="0" w:color="000000"/>
            </w:tcBorders>
          </w:tcPr>
          <w:p>
            <w:pPr>
              <w:pStyle w:val="TableParagraph"/>
              <w:spacing w:before="137"/>
              <w:ind w:left="450" w:right="440"/>
              <w:jc w:val="center"/>
              <w:rPr>
                <w:sz w:val="21"/>
              </w:rPr>
            </w:pPr>
            <w:r>
              <w:rPr>
                <w:sz w:val="21"/>
              </w:rPr>
              <w:t>文件</w:t>
            </w:r>
          </w:p>
        </w:tc>
        <w:tc>
          <w:tcPr>
            <w:tcW w:w="4021" w:type="dxa"/>
            <w:tcBorders>
              <w:left w:val="single" w:sz="4" w:space="0" w:color="000000"/>
              <w:bottom w:val="single" w:sz="4" w:space="0" w:color="000000"/>
              <w:right w:val="single" w:sz="4" w:space="0" w:color="000000"/>
            </w:tcBorders>
          </w:tcPr>
          <w:p>
            <w:pPr>
              <w:pStyle w:val="TableParagraph"/>
              <w:spacing w:before="137"/>
              <w:ind w:left="38" w:right="28"/>
              <w:jc w:val="center"/>
              <w:rPr>
                <w:sz w:val="21"/>
              </w:rPr>
            </w:pPr>
            <w:r>
              <w:rPr>
                <w:sz w:val="21"/>
              </w:rPr>
              <w:t>要求</w:t>
            </w:r>
          </w:p>
        </w:tc>
        <w:tc>
          <w:tcPr>
            <w:tcW w:w="2504" w:type="dxa"/>
            <w:gridSpan w:val="2"/>
            <w:tcBorders>
              <w:left w:val="single" w:sz="4" w:space="0" w:color="000000"/>
              <w:bottom w:val="single" w:sz="4" w:space="0" w:color="000000"/>
            </w:tcBorders>
          </w:tcPr>
          <w:p>
            <w:pPr>
              <w:pStyle w:val="TableParagraph"/>
              <w:spacing w:before="137"/>
              <w:ind w:left="640"/>
              <w:rPr>
                <w:sz w:val="21"/>
              </w:rPr>
            </w:pPr>
            <w:r>
              <w:rPr>
                <w:sz w:val="21"/>
              </w:rPr>
              <w:t>相符性分析</w:t>
            </w:r>
          </w:p>
        </w:tc>
      </w:tr>
      <w:tr>
        <w:tblPrEx>
          <w:tblW w:w="0" w:type="auto"/>
          <w:jc w:val="left"/>
          <w:tblInd w:w="247" w:type="dxa"/>
          <w:tblLayout w:type="fixed"/>
          <w:tblCellMar>
            <w:top w:w="0" w:type="dxa"/>
            <w:left w:w="0" w:type="dxa"/>
            <w:bottom w:w="0" w:type="dxa"/>
            <w:right w:w="0" w:type="dxa"/>
          </w:tblCellMar>
          <w:tblLook w:val="01E0"/>
        </w:tblPrEx>
        <w:trPr>
          <w:trHeight w:val="245"/>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single" w:sz="4" w:space="0" w:color="000000"/>
              <w:left w:val="nil"/>
              <w:bottom w:val="nil"/>
              <w:right w:val="single" w:sz="4" w:space="0" w:color="000000"/>
            </w:tcBorders>
          </w:tcPr>
          <w:p>
            <w:pPr>
              <w:pStyle w:val="TableParagraph"/>
              <w:rPr>
                <w:rFonts w:ascii="Times New Roman"/>
                <w:sz w:val="16"/>
              </w:rPr>
            </w:pPr>
          </w:p>
        </w:tc>
        <w:tc>
          <w:tcPr>
            <w:tcW w:w="1360" w:type="dxa"/>
            <w:gridSpan w:val="2"/>
            <w:tcBorders>
              <w:top w:val="single" w:sz="4" w:space="0" w:color="000000"/>
              <w:left w:val="single" w:sz="4" w:space="0" w:color="000000"/>
              <w:bottom w:val="nil"/>
              <w:right w:val="single" w:sz="4" w:space="0" w:color="000000"/>
            </w:tcBorders>
          </w:tcPr>
          <w:p>
            <w:pPr>
              <w:pStyle w:val="TableParagraph"/>
              <w:rPr>
                <w:rFonts w:ascii="Times New Roman"/>
                <w:sz w:val="16"/>
              </w:rPr>
            </w:pPr>
          </w:p>
        </w:tc>
        <w:tc>
          <w:tcPr>
            <w:tcW w:w="4021"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1" w:line="242" w:lineRule="auto"/>
              <w:ind w:left="118" w:right="86"/>
              <w:jc w:val="both"/>
              <w:rPr>
                <w:sz w:val="21"/>
              </w:rPr>
            </w:pPr>
            <w:r>
              <w:rPr>
                <w:rFonts w:ascii="Times New Roman" w:eastAsia="Times New Roman"/>
                <w:w w:val="95"/>
                <w:sz w:val="21"/>
              </w:rPr>
              <w:t>1</w:t>
            </w:r>
            <w:r>
              <w:rPr>
                <w:spacing w:val="-9"/>
                <w:w w:val="95"/>
                <w:sz w:val="21"/>
              </w:rPr>
              <w:t>、固体废物再生利用应遵循环境安全优先</w:t>
            </w:r>
            <w:r>
              <w:rPr>
                <w:spacing w:val="-7"/>
                <w:sz w:val="21"/>
              </w:rPr>
              <w:t>的原则，保证固体废物再生利用全过程的</w:t>
            </w:r>
            <w:r>
              <w:rPr>
                <w:sz w:val="21"/>
              </w:rPr>
              <w:t>环境安全与人体健康。</w:t>
            </w:r>
          </w:p>
        </w:tc>
        <w:tc>
          <w:tcPr>
            <w:tcW w:w="2504" w:type="dxa"/>
            <w:gridSpan w:val="2"/>
            <w:tcBorders>
              <w:top w:val="single" w:sz="4" w:space="0" w:color="000000"/>
              <w:left w:val="single" w:sz="4" w:space="0" w:color="000000"/>
              <w:bottom w:val="nil"/>
            </w:tcBorders>
          </w:tcPr>
          <w:p>
            <w:pPr>
              <w:pStyle w:val="TableParagraph"/>
              <w:spacing w:line="225" w:lineRule="exact"/>
              <w:ind w:left="155"/>
              <w:rPr>
                <w:sz w:val="21"/>
              </w:rPr>
            </w:pPr>
            <w:r>
              <w:rPr>
                <w:sz w:val="21"/>
              </w:rPr>
              <w:t>本项目属于复合材料再</w:t>
            </w:r>
          </w:p>
        </w:tc>
      </w:tr>
      <w:tr>
        <w:tblPrEx>
          <w:tblW w:w="0" w:type="auto"/>
          <w:jc w:val="left"/>
          <w:tblInd w:w="247" w:type="dxa"/>
          <w:tblLayout w:type="fixed"/>
          <w:tblCellMar>
            <w:top w:w="0" w:type="dxa"/>
            <w:left w:w="0" w:type="dxa"/>
            <w:bottom w:w="0" w:type="dxa"/>
            <w:right w:w="0" w:type="dxa"/>
          </w:tblCellMar>
          <w:tblLook w:val="01E0"/>
        </w:tblPrEx>
        <w:trPr>
          <w:trHeight w:val="253"/>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8"/>
              </w:rPr>
            </w:pPr>
          </w:p>
        </w:tc>
        <w:tc>
          <w:tcPr>
            <w:tcW w:w="1360" w:type="dxa"/>
            <w:gridSpan w:val="2"/>
            <w:tcBorders>
              <w:top w:val="nil"/>
              <w:left w:val="single" w:sz="4" w:space="0" w:color="000000"/>
              <w:bottom w:val="nil"/>
              <w:right w:val="single" w:sz="4" w:space="0" w:color="000000"/>
            </w:tcBorders>
          </w:tcPr>
          <w:p>
            <w:pPr>
              <w:pStyle w:val="TableParagraph"/>
              <w:spacing w:before="7" w:line="226" w:lineRule="exact"/>
              <w:ind w:left="165"/>
              <w:rPr>
                <w:sz w:val="21"/>
              </w:rPr>
            </w:pPr>
            <w:r>
              <w:rPr>
                <w:sz w:val="21"/>
              </w:rPr>
              <w:t>固体废物再</w:t>
            </w:r>
          </w:p>
        </w:tc>
        <w:tc>
          <w:tcPr>
            <w:tcW w:w="4021" w:type="dxa"/>
            <w:vMerge/>
            <w:tcBorders>
              <w:top w:val="nil"/>
              <w:left w:val="single" w:sz="4" w:space="0" w:color="000000"/>
              <w:bottom w:val="single" w:sz="4" w:space="0" w:color="000000"/>
              <w:right w:val="single" w:sz="4" w:space="0" w:color="000000"/>
            </w:tcBorders>
          </w:tcPr>
          <w:p>
            <w:pPr>
              <w:rPr>
                <w:sz w:val="2"/>
                <w:szCs w:val="2"/>
              </w:rPr>
            </w:pPr>
          </w:p>
        </w:tc>
        <w:tc>
          <w:tcPr>
            <w:tcW w:w="2504" w:type="dxa"/>
            <w:gridSpan w:val="2"/>
            <w:tcBorders>
              <w:top w:val="nil"/>
              <w:left w:val="single" w:sz="4" w:space="0" w:color="000000"/>
              <w:bottom w:val="nil"/>
            </w:tcBorders>
          </w:tcPr>
          <w:p>
            <w:pPr>
              <w:pStyle w:val="TableParagraph"/>
              <w:spacing w:line="233" w:lineRule="exact"/>
              <w:ind w:left="155"/>
              <w:rPr>
                <w:sz w:val="21"/>
              </w:rPr>
            </w:pPr>
            <w:r>
              <w:rPr>
                <w:sz w:val="21"/>
              </w:rPr>
              <w:t>生循环利用项目，遵循</w:t>
            </w:r>
          </w:p>
        </w:tc>
      </w:tr>
      <w:tr>
        <w:tblPrEx>
          <w:tblW w:w="0" w:type="auto"/>
          <w:jc w:val="left"/>
          <w:tblInd w:w="247" w:type="dxa"/>
          <w:tblLayout w:type="fixed"/>
          <w:tblCellMar>
            <w:top w:w="0" w:type="dxa"/>
            <w:left w:w="0" w:type="dxa"/>
            <w:bottom w:w="0" w:type="dxa"/>
            <w:right w:w="0" w:type="dxa"/>
          </w:tblCellMar>
          <w:tblLook w:val="01E0"/>
        </w:tblPrEx>
        <w:trPr>
          <w:trHeight w:val="241"/>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6"/>
              </w:rPr>
            </w:pPr>
          </w:p>
        </w:tc>
        <w:tc>
          <w:tcPr>
            <w:tcW w:w="1360" w:type="dxa"/>
            <w:gridSpan w:val="2"/>
            <w:tcBorders>
              <w:top w:val="nil"/>
              <w:left w:val="single" w:sz="4" w:space="0" w:color="000000"/>
              <w:bottom w:val="nil"/>
              <w:right w:val="single" w:sz="4" w:space="0" w:color="000000"/>
            </w:tcBorders>
          </w:tcPr>
          <w:p>
            <w:pPr>
              <w:pStyle w:val="TableParagraph"/>
              <w:spacing w:line="222" w:lineRule="exact"/>
              <w:ind w:left="165"/>
              <w:rPr>
                <w:sz w:val="21"/>
              </w:rPr>
            </w:pPr>
            <w:r>
              <w:rPr>
                <w:sz w:val="21"/>
              </w:rPr>
              <w:t>生利用污染</w:t>
            </w:r>
          </w:p>
        </w:tc>
        <w:tc>
          <w:tcPr>
            <w:tcW w:w="4021" w:type="dxa"/>
            <w:vMerge/>
            <w:tcBorders>
              <w:top w:val="nil"/>
              <w:left w:val="single" w:sz="4" w:space="0" w:color="000000"/>
              <w:bottom w:val="single" w:sz="4" w:space="0" w:color="000000"/>
              <w:right w:val="single" w:sz="4" w:space="0" w:color="000000"/>
            </w:tcBorders>
          </w:tcPr>
          <w:p>
            <w:pPr>
              <w:rPr>
                <w:sz w:val="2"/>
                <w:szCs w:val="2"/>
              </w:rPr>
            </w:pPr>
          </w:p>
        </w:tc>
        <w:tc>
          <w:tcPr>
            <w:tcW w:w="2504" w:type="dxa"/>
            <w:gridSpan w:val="2"/>
            <w:tcBorders>
              <w:top w:val="nil"/>
              <w:left w:val="single" w:sz="4" w:space="0" w:color="000000"/>
              <w:bottom w:val="nil"/>
            </w:tcBorders>
          </w:tcPr>
          <w:p>
            <w:pPr>
              <w:pStyle w:val="TableParagraph"/>
              <w:spacing w:line="222" w:lineRule="exact"/>
              <w:ind w:left="155"/>
              <w:rPr>
                <w:sz w:val="21"/>
              </w:rPr>
            </w:pPr>
            <w:r>
              <w:rPr>
                <w:sz w:val="21"/>
              </w:rPr>
              <w:t>环境安全有限的原则，</w:t>
            </w:r>
          </w:p>
        </w:tc>
      </w:tr>
      <w:tr>
        <w:tblPrEx>
          <w:tblW w:w="0" w:type="auto"/>
          <w:jc w:val="left"/>
          <w:tblInd w:w="247" w:type="dxa"/>
          <w:tblLayout w:type="fixed"/>
          <w:tblCellMar>
            <w:top w:w="0" w:type="dxa"/>
            <w:left w:w="0" w:type="dxa"/>
            <w:bottom w:w="0" w:type="dxa"/>
            <w:right w:w="0" w:type="dxa"/>
          </w:tblCellMar>
          <w:tblLook w:val="01E0"/>
        </w:tblPrEx>
        <w:trPr>
          <w:trHeight w:val="244"/>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spacing w:line="224" w:lineRule="exact"/>
              <w:ind w:left="33"/>
              <w:jc w:val="center"/>
              <w:rPr>
                <w:rFonts w:ascii="Times New Roman"/>
                <w:sz w:val="21"/>
              </w:rPr>
            </w:pPr>
            <w:r>
              <w:rPr>
                <w:rFonts w:ascii="Times New Roman"/>
                <w:w w:val="99"/>
                <w:sz w:val="21"/>
              </w:rPr>
              <w:t>1</w:t>
            </w:r>
          </w:p>
        </w:tc>
        <w:tc>
          <w:tcPr>
            <w:tcW w:w="1360" w:type="dxa"/>
            <w:gridSpan w:val="2"/>
            <w:tcBorders>
              <w:top w:val="nil"/>
              <w:left w:val="single" w:sz="4" w:space="0" w:color="000000"/>
              <w:bottom w:val="nil"/>
              <w:right w:val="single" w:sz="4" w:space="0" w:color="000000"/>
            </w:tcBorders>
          </w:tcPr>
          <w:p>
            <w:pPr>
              <w:pStyle w:val="TableParagraph"/>
              <w:spacing w:line="224" w:lineRule="exact"/>
              <w:ind w:left="165"/>
              <w:rPr>
                <w:sz w:val="21"/>
              </w:rPr>
            </w:pPr>
            <w:r>
              <w:rPr>
                <w:sz w:val="21"/>
              </w:rPr>
              <w:t>防治技术导</w:t>
            </w:r>
          </w:p>
        </w:tc>
        <w:tc>
          <w:tcPr>
            <w:tcW w:w="4021" w:type="dxa"/>
            <w:vMerge/>
            <w:tcBorders>
              <w:top w:val="nil"/>
              <w:left w:val="single" w:sz="4" w:space="0" w:color="000000"/>
              <w:bottom w:val="single" w:sz="4" w:space="0" w:color="000000"/>
              <w:right w:val="single" w:sz="4" w:space="0" w:color="000000"/>
            </w:tcBorders>
          </w:tcPr>
          <w:p>
            <w:pPr>
              <w:rPr>
                <w:sz w:val="2"/>
                <w:szCs w:val="2"/>
              </w:rPr>
            </w:pPr>
          </w:p>
        </w:tc>
        <w:tc>
          <w:tcPr>
            <w:tcW w:w="2504" w:type="dxa"/>
            <w:gridSpan w:val="2"/>
            <w:tcBorders>
              <w:top w:val="nil"/>
              <w:left w:val="single" w:sz="4" w:space="0" w:color="000000"/>
              <w:bottom w:val="nil"/>
            </w:tcBorders>
          </w:tcPr>
          <w:p>
            <w:pPr>
              <w:pStyle w:val="TableParagraph"/>
              <w:spacing w:line="224" w:lineRule="exact"/>
              <w:ind w:left="155"/>
              <w:rPr>
                <w:sz w:val="21"/>
              </w:rPr>
            </w:pPr>
            <w:r>
              <w:rPr>
                <w:sz w:val="21"/>
              </w:rPr>
              <w:t>保证固体废物再生利用</w:t>
            </w:r>
          </w:p>
        </w:tc>
      </w:tr>
      <w:tr>
        <w:tblPrEx>
          <w:tblW w:w="0" w:type="auto"/>
          <w:jc w:val="left"/>
          <w:tblInd w:w="247" w:type="dxa"/>
          <w:tblLayout w:type="fixed"/>
          <w:tblCellMar>
            <w:top w:w="0" w:type="dxa"/>
            <w:left w:w="0" w:type="dxa"/>
            <w:bottom w:w="0" w:type="dxa"/>
            <w:right w:w="0" w:type="dxa"/>
          </w:tblCellMar>
          <w:tblLook w:val="01E0"/>
        </w:tblPrEx>
        <w:trPr>
          <w:trHeight w:val="23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6"/>
              </w:rPr>
            </w:pPr>
          </w:p>
        </w:tc>
        <w:tc>
          <w:tcPr>
            <w:tcW w:w="1360" w:type="dxa"/>
            <w:gridSpan w:val="2"/>
            <w:tcBorders>
              <w:top w:val="nil"/>
              <w:left w:val="single" w:sz="4" w:space="0" w:color="000000"/>
              <w:bottom w:val="nil"/>
              <w:right w:val="single" w:sz="4" w:space="0" w:color="000000"/>
            </w:tcBorders>
          </w:tcPr>
          <w:p>
            <w:pPr>
              <w:pStyle w:val="TableParagraph"/>
              <w:spacing w:line="220" w:lineRule="exact"/>
              <w:ind w:left="77"/>
              <w:jc w:val="center"/>
              <w:rPr>
                <w:sz w:val="21"/>
              </w:rPr>
            </w:pPr>
            <w:r>
              <w:rPr>
                <w:w w:val="99"/>
                <w:sz w:val="21"/>
              </w:rPr>
              <w:t>则</w:t>
            </w:r>
          </w:p>
        </w:tc>
        <w:tc>
          <w:tcPr>
            <w:tcW w:w="4021" w:type="dxa"/>
            <w:vMerge/>
            <w:tcBorders>
              <w:top w:val="nil"/>
              <w:left w:val="single" w:sz="4" w:space="0" w:color="000000"/>
              <w:bottom w:val="single" w:sz="4" w:space="0" w:color="000000"/>
              <w:right w:val="single" w:sz="4" w:space="0" w:color="000000"/>
            </w:tcBorders>
          </w:tcPr>
          <w:p>
            <w:pPr>
              <w:rPr>
                <w:sz w:val="2"/>
                <w:szCs w:val="2"/>
              </w:rPr>
            </w:pPr>
          </w:p>
        </w:tc>
        <w:tc>
          <w:tcPr>
            <w:tcW w:w="2504" w:type="dxa"/>
            <w:gridSpan w:val="2"/>
            <w:tcBorders>
              <w:top w:val="nil"/>
              <w:left w:val="single" w:sz="4" w:space="0" w:color="000000"/>
              <w:bottom w:val="nil"/>
            </w:tcBorders>
          </w:tcPr>
          <w:p>
            <w:pPr>
              <w:pStyle w:val="TableParagraph"/>
              <w:spacing w:line="220" w:lineRule="exact"/>
              <w:ind w:left="155"/>
              <w:rPr>
                <w:sz w:val="21"/>
              </w:rPr>
            </w:pPr>
            <w:r>
              <w:rPr>
                <w:sz w:val="21"/>
              </w:rPr>
              <w:t>全过程的环境安全与人</w:t>
            </w:r>
          </w:p>
        </w:tc>
      </w:tr>
      <w:tr>
        <w:tblPrEx>
          <w:tblW w:w="0" w:type="auto"/>
          <w:jc w:val="left"/>
          <w:tblInd w:w="247" w:type="dxa"/>
          <w:tblLayout w:type="fixed"/>
          <w:tblCellMar>
            <w:top w:w="0" w:type="dxa"/>
            <w:left w:w="0" w:type="dxa"/>
            <w:bottom w:w="0" w:type="dxa"/>
            <w:right w:w="0" w:type="dxa"/>
          </w:tblCellMar>
          <w:tblLook w:val="01E0"/>
        </w:tblPrEx>
        <w:trPr>
          <w:trHeight w:val="240"/>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nil"/>
              <w:right w:val="single" w:sz="4" w:space="0" w:color="000000"/>
            </w:tcBorders>
          </w:tcPr>
          <w:p>
            <w:pPr>
              <w:pStyle w:val="TableParagraph"/>
              <w:rPr>
                <w:rFonts w:ascii="Times New Roman"/>
                <w:sz w:val="16"/>
              </w:rPr>
            </w:pPr>
          </w:p>
        </w:tc>
        <w:tc>
          <w:tcPr>
            <w:tcW w:w="1360" w:type="dxa"/>
            <w:gridSpan w:val="2"/>
            <w:tcBorders>
              <w:top w:val="nil"/>
              <w:left w:val="single" w:sz="4" w:space="0" w:color="000000"/>
              <w:bottom w:val="nil"/>
              <w:right w:val="single" w:sz="4" w:space="0" w:color="000000"/>
            </w:tcBorders>
          </w:tcPr>
          <w:p>
            <w:pPr>
              <w:pStyle w:val="TableParagraph"/>
              <w:spacing w:line="220" w:lineRule="exact"/>
              <w:ind w:left="117"/>
              <w:rPr>
                <w:rFonts w:ascii="Times New Roman"/>
                <w:sz w:val="21"/>
              </w:rPr>
            </w:pPr>
            <w:r>
              <w:rPr>
                <w:rFonts w:ascii="Times New Roman"/>
                <w:sz w:val="21"/>
              </w:rPr>
              <w:t>HJ1091-2020</w:t>
            </w:r>
          </w:p>
        </w:tc>
        <w:tc>
          <w:tcPr>
            <w:tcW w:w="4021" w:type="dxa"/>
            <w:vMerge/>
            <w:tcBorders>
              <w:top w:val="nil"/>
              <w:left w:val="single" w:sz="4" w:space="0" w:color="000000"/>
              <w:bottom w:val="single" w:sz="4" w:space="0" w:color="000000"/>
              <w:right w:val="single" w:sz="4" w:space="0" w:color="000000"/>
            </w:tcBorders>
          </w:tcPr>
          <w:p>
            <w:pPr>
              <w:rPr>
                <w:sz w:val="2"/>
                <w:szCs w:val="2"/>
              </w:rPr>
            </w:pPr>
          </w:p>
        </w:tc>
        <w:tc>
          <w:tcPr>
            <w:tcW w:w="2504" w:type="dxa"/>
            <w:gridSpan w:val="2"/>
            <w:tcBorders>
              <w:top w:val="nil"/>
              <w:left w:val="single" w:sz="4" w:space="0" w:color="000000"/>
              <w:bottom w:val="single" w:sz="4" w:space="0" w:color="000000"/>
            </w:tcBorders>
          </w:tcPr>
          <w:p>
            <w:pPr>
              <w:pStyle w:val="TableParagraph"/>
              <w:spacing w:line="220" w:lineRule="exact"/>
              <w:ind w:left="786"/>
              <w:rPr>
                <w:sz w:val="21"/>
              </w:rPr>
            </w:pPr>
            <w:r>
              <w:rPr>
                <w:sz w:val="21"/>
              </w:rPr>
              <w:t>体健康。</w:t>
            </w:r>
          </w:p>
        </w:tc>
      </w:tr>
      <w:tr>
        <w:tblPrEx>
          <w:tblW w:w="0" w:type="auto"/>
          <w:jc w:val="left"/>
          <w:tblInd w:w="247" w:type="dxa"/>
          <w:tblLayout w:type="fixed"/>
          <w:tblCellMar>
            <w:top w:w="0" w:type="dxa"/>
            <w:left w:w="0" w:type="dxa"/>
            <w:bottom w:w="0" w:type="dxa"/>
            <w:right w:w="0" w:type="dxa"/>
          </w:tblCellMar>
          <w:tblLook w:val="01E0"/>
        </w:tblPrEx>
        <w:trPr>
          <w:trHeight w:val="259"/>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tcBorders>
              <w:top w:val="nil"/>
              <w:left w:val="nil"/>
              <w:bottom w:val="single" w:sz="24" w:space="0" w:color="000000"/>
              <w:right w:val="single" w:sz="4" w:space="0" w:color="000000"/>
            </w:tcBorders>
          </w:tcPr>
          <w:p>
            <w:pPr>
              <w:pStyle w:val="TableParagraph"/>
              <w:rPr>
                <w:rFonts w:ascii="Times New Roman"/>
                <w:sz w:val="18"/>
              </w:rPr>
            </w:pPr>
          </w:p>
        </w:tc>
        <w:tc>
          <w:tcPr>
            <w:tcW w:w="1360" w:type="dxa"/>
            <w:gridSpan w:val="2"/>
            <w:tcBorders>
              <w:top w:val="nil"/>
              <w:left w:val="single" w:sz="4" w:space="0" w:color="000000"/>
              <w:bottom w:val="single" w:sz="24" w:space="0" w:color="000000"/>
              <w:right w:val="single" w:sz="4" w:space="0" w:color="000000"/>
            </w:tcBorders>
          </w:tcPr>
          <w:p>
            <w:pPr>
              <w:pStyle w:val="TableParagraph"/>
              <w:rPr>
                <w:rFonts w:ascii="Times New Roman"/>
                <w:sz w:val="18"/>
              </w:rPr>
            </w:pPr>
          </w:p>
        </w:tc>
        <w:tc>
          <w:tcPr>
            <w:tcW w:w="4021" w:type="dxa"/>
            <w:tcBorders>
              <w:top w:val="single" w:sz="4" w:space="0" w:color="000000"/>
              <w:left w:val="single" w:sz="4" w:space="0" w:color="000000"/>
              <w:bottom w:val="single" w:sz="24" w:space="0" w:color="000000"/>
              <w:right w:val="single" w:sz="4" w:space="0" w:color="000000"/>
            </w:tcBorders>
          </w:tcPr>
          <w:p>
            <w:pPr>
              <w:pStyle w:val="TableParagraph"/>
              <w:spacing w:line="240" w:lineRule="exact"/>
              <w:ind w:left="57" w:right="28"/>
              <w:jc w:val="center"/>
              <w:rPr>
                <w:sz w:val="21"/>
              </w:rPr>
            </w:pPr>
            <w:r>
              <w:rPr>
                <w:rFonts w:ascii="Times New Roman" w:eastAsia="Times New Roman"/>
                <w:sz w:val="21"/>
              </w:rPr>
              <w:t>2</w:t>
            </w:r>
            <w:r>
              <w:rPr>
                <w:sz w:val="21"/>
              </w:rPr>
              <w:t>、进行固体废物再生利用技术选择时，应</w:t>
            </w:r>
          </w:p>
        </w:tc>
        <w:tc>
          <w:tcPr>
            <w:tcW w:w="2504" w:type="dxa"/>
            <w:gridSpan w:val="2"/>
            <w:tcBorders>
              <w:top w:val="single" w:sz="4" w:space="0" w:color="000000"/>
              <w:left w:val="single" w:sz="4" w:space="0" w:color="000000"/>
              <w:bottom w:val="single" w:sz="24" w:space="0" w:color="000000"/>
            </w:tcBorders>
          </w:tcPr>
          <w:p>
            <w:pPr>
              <w:pStyle w:val="TableParagraph"/>
              <w:spacing w:line="240" w:lineRule="exact"/>
              <w:ind w:left="155"/>
              <w:rPr>
                <w:sz w:val="21"/>
              </w:rPr>
            </w:pPr>
            <w:r>
              <w:rPr>
                <w:sz w:val="21"/>
              </w:rPr>
              <w:t>本项目属于复合材料再</w:t>
            </w:r>
          </w:p>
        </w:tc>
      </w:tr>
    </w:tbl>
    <w:p>
      <w:pPr>
        <w:spacing w:after="0" w:line="240" w:lineRule="exact"/>
        <w:rPr>
          <w:sz w:val="21"/>
        </w:rPr>
        <w:sectPr>
          <w:footerReference w:type="default" r:id="rId30"/>
          <w:pgSz w:w="11910" w:h="16840"/>
          <w:pgMar w:top="1400" w:right="1199" w:bottom="1180" w:left="1220" w:header="0" w:footer="997"/>
          <w:pgNumType w:start="27"/>
          <w:cols w:space="708"/>
        </w:sectPr>
      </w:pPr>
    </w:p>
    <w:tbl>
      <w:tblPr>
        <w:tblStyle w:val="TableNormal25"/>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65"/>
        <w:gridCol w:w="109"/>
        <w:gridCol w:w="442"/>
        <w:gridCol w:w="1360"/>
        <w:gridCol w:w="4021"/>
        <w:gridCol w:w="2504"/>
      </w:tblGrid>
      <w:tr>
        <w:tblPrEx>
          <w:tblW w:w="0" w:type="auto"/>
          <w:jc w:val="left"/>
          <w:tblInd w:w="24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787"/>
          <w:jc w:val="left"/>
        </w:trPr>
        <w:tc>
          <w:tcPr>
            <w:tcW w:w="565" w:type="dxa"/>
            <w:vMerge w:val="restart"/>
            <w:tcBorders>
              <w:right w:val="single" w:sz="4" w:space="0" w:color="000000"/>
            </w:tcBorders>
          </w:tcPr>
          <w:p>
            <w:pPr>
              <w:pStyle w:val="TableParagraph"/>
              <w:rPr>
                <w:rFonts w:ascii="Times New Roman"/>
                <w:sz w:val="20"/>
              </w:rPr>
            </w:pPr>
          </w:p>
        </w:tc>
        <w:tc>
          <w:tcPr>
            <w:tcW w:w="109" w:type="dxa"/>
            <w:vMerge w:val="restart"/>
            <w:tcBorders>
              <w:left w:val="single" w:sz="4" w:space="0" w:color="000000"/>
              <w:right w:val="nil"/>
            </w:tcBorders>
          </w:tcPr>
          <w:p>
            <w:pPr>
              <w:pStyle w:val="TableParagraph"/>
              <w:rPr>
                <w:rFonts w:ascii="Times New Roman"/>
                <w:sz w:val="20"/>
              </w:rPr>
            </w:pPr>
          </w:p>
        </w:tc>
        <w:tc>
          <w:tcPr>
            <w:tcW w:w="442" w:type="dxa"/>
            <w:vMerge w:val="restart"/>
            <w:tcBorders>
              <w:top w:val="single" w:sz="24" w:space="0" w:color="000000"/>
              <w:left w:val="nil"/>
              <w:right w:val="single" w:sz="4" w:space="0" w:color="000000"/>
            </w:tcBorders>
          </w:tcPr>
          <w:p>
            <w:pPr>
              <w:pStyle w:val="TableParagraph"/>
              <w:rPr>
                <w:rFonts w:ascii="Times New Roman"/>
                <w:sz w:val="20"/>
              </w:rPr>
            </w:pPr>
          </w:p>
        </w:tc>
        <w:tc>
          <w:tcPr>
            <w:tcW w:w="1360" w:type="dxa"/>
            <w:vMerge w:val="restart"/>
            <w:tcBorders>
              <w:top w:val="single" w:sz="24" w:space="0" w:color="000000"/>
              <w:left w:val="single" w:sz="4" w:space="0" w:color="000000"/>
              <w:right w:val="single" w:sz="4" w:space="0" w:color="000000"/>
            </w:tcBorders>
          </w:tcPr>
          <w:p>
            <w:pPr>
              <w:pStyle w:val="TableParagraph"/>
              <w:rPr>
                <w:rFonts w:ascii="Times New Roman"/>
                <w:sz w:val="20"/>
              </w:rPr>
            </w:pPr>
          </w:p>
        </w:tc>
        <w:tc>
          <w:tcPr>
            <w:tcW w:w="4021" w:type="dxa"/>
            <w:tcBorders>
              <w:top w:val="single" w:sz="24" w:space="0" w:color="000000"/>
              <w:left w:val="single" w:sz="4" w:space="0" w:color="000000"/>
              <w:bottom w:val="single" w:sz="4" w:space="0" w:color="000000"/>
              <w:right w:val="single" w:sz="4" w:space="0" w:color="000000"/>
            </w:tcBorders>
          </w:tcPr>
          <w:p>
            <w:pPr>
              <w:pStyle w:val="TableParagraph"/>
              <w:spacing w:line="252" w:lineRule="exact"/>
              <w:ind w:left="130"/>
              <w:rPr>
                <w:sz w:val="21"/>
              </w:rPr>
            </w:pPr>
            <w:r>
              <w:rPr>
                <w:sz w:val="21"/>
              </w:rPr>
              <w:t>在固体废物再生利用技术生命周期评价结</w:t>
            </w:r>
          </w:p>
          <w:p>
            <w:pPr>
              <w:pStyle w:val="TableParagraph"/>
              <w:spacing w:before="1" w:line="270" w:lineRule="atLeast"/>
              <w:ind w:left="1493" w:right="101" w:hanging="1364"/>
              <w:rPr>
                <w:sz w:val="21"/>
              </w:rPr>
            </w:pPr>
            <w:r>
              <w:rPr>
                <w:w w:val="95"/>
                <w:sz w:val="21"/>
              </w:rPr>
              <w:t>果的基础上，结合相关法规及行业的产业</w:t>
            </w:r>
            <w:r>
              <w:rPr>
                <w:sz w:val="21"/>
              </w:rPr>
              <w:t>政策要求。</w:t>
            </w:r>
          </w:p>
        </w:tc>
        <w:tc>
          <w:tcPr>
            <w:tcW w:w="2504" w:type="dxa"/>
            <w:tcBorders>
              <w:top w:val="single" w:sz="24" w:space="0" w:color="000000"/>
              <w:left w:val="single" w:sz="4" w:space="0" w:color="000000"/>
              <w:bottom w:val="single" w:sz="4" w:space="0" w:color="000000"/>
            </w:tcBorders>
          </w:tcPr>
          <w:p>
            <w:pPr>
              <w:pStyle w:val="TableParagraph"/>
              <w:spacing w:line="252" w:lineRule="exact"/>
              <w:ind w:left="155"/>
              <w:rPr>
                <w:sz w:val="21"/>
              </w:rPr>
            </w:pPr>
            <w:r>
              <w:rPr>
                <w:sz w:val="21"/>
              </w:rPr>
              <w:t>生循环利用项目，符合</w:t>
            </w:r>
          </w:p>
          <w:p>
            <w:pPr>
              <w:pStyle w:val="TableParagraph"/>
              <w:spacing w:before="1" w:line="270" w:lineRule="atLeast"/>
              <w:ind w:left="681" w:right="228" w:hanging="526"/>
              <w:rPr>
                <w:sz w:val="21"/>
              </w:rPr>
            </w:pPr>
            <w:r>
              <w:rPr>
                <w:sz w:val="21"/>
              </w:rPr>
              <w:t>相关法律和行业的产业政策要求。</w:t>
            </w:r>
          </w:p>
        </w:tc>
      </w:tr>
      <w:tr>
        <w:tblPrEx>
          <w:tblW w:w="0" w:type="auto"/>
          <w:jc w:val="left"/>
          <w:tblInd w:w="247" w:type="dxa"/>
          <w:tblLayout w:type="fixed"/>
          <w:tblCellMar>
            <w:top w:w="0" w:type="dxa"/>
            <w:left w:w="0" w:type="dxa"/>
            <w:bottom w:w="0" w:type="dxa"/>
            <w:right w:w="0" w:type="dxa"/>
          </w:tblCellMar>
          <w:tblLook w:val="01E0"/>
        </w:tblPrEx>
        <w:trPr>
          <w:trHeight w:val="1064"/>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vMerge/>
            <w:tcBorders>
              <w:top w:val="nil"/>
              <w:left w:val="nil"/>
              <w:right w:val="single" w:sz="4" w:space="0" w:color="000000"/>
            </w:tcBorders>
          </w:tcPr>
          <w:p>
            <w:pPr>
              <w:rPr>
                <w:sz w:val="2"/>
                <w:szCs w:val="2"/>
              </w:rPr>
            </w:pPr>
          </w:p>
        </w:tc>
        <w:tc>
          <w:tcPr>
            <w:tcW w:w="1360" w:type="dxa"/>
            <w:vMerge/>
            <w:tcBorders>
              <w:top w:val="nil"/>
              <w:left w:val="single" w:sz="4" w:space="0" w:color="000000"/>
              <w:right w:val="single" w:sz="4" w:space="0" w:color="000000"/>
            </w:tcBorders>
          </w:tcPr>
          <w:p>
            <w:pPr>
              <w:rPr>
                <w:sz w:val="2"/>
                <w:szCs w:val="2"/>
              </w:rPr>
            </w:pPr>
          </w:p>
        </w:tc>
        <w:tc>
          <w:tcPr>
            <w:tcW w:w="4021" w:type="dxa"/>
            <w:tcBorders>
              <w:top w:val="single" w:sz="4" w:space="0" w:color="000000"/>
              <w:left w:val="single" w:sz="4" w:space="0" w:color="000000"/>
              <w:bottom w:val="single" w:sz="4" w:space="0" w:color="000000"/>
              <w:right w:val="single" w:sz="4" w:space="0" w:color="000000"/>
            </w:tcBorders>
          </w:tcPr>
          <w:p>
            <w:pPr>
              <w:pStyle w:val="TableParagraph"/>
              <w:spacing w:before="120" w:line="242" w:lineRule="auto"/>
              <w:ind w:left="118" w:right="86"/>
              <w:jc w:val="center"/>
              <w:rPr>
                <w:sz w:val="21"/>
              </w:rPr>
            </w:pPr>
            <w:r>
              <w:rPr>
                <w:rFonts w:ascii="Times New Roman" w:eastAsia="Times New Roman"/>
                <w:w w:val="95"/>
                <w:sz w:val="21"/>
              </w:rPr>
              <w:t>3</w:t>
            </w:r>
            <w:r>
              <w:rPr>
                <w:spacing w:val="-9"/>
                <w:w w:val="95"/>
                <w:sz w:val="21"/>
              </w:rPr>
              <w:t>、固体废物再生利用建设项目的选址应符</w:t>
            </w:r>
            <w:r>
              <w:rPr>
                <w:spacing w:val="-9"/>
                <w:sz w:val="21"/>
              </w:rPr>
              <w:t>合区域性环境保护规划和当地的城乡总体规划。</w:t>
            </w:r>
          </w:p>
        </w:tc>
        <w:tc>
          <w:tcPr>
            <w:tcW w:w="2504" w:type="dxa"/>
            <w:tcBorders>
              <w:top w:val="single" w:sz="4" w:space="0" w:color="000000"/>
              <w:left w:val="single" w:sz="4" w:space="0" w:color="000000"/>
              <w:bottom w:val="single" w:sz="4" w:space="0" w:color="000000"/>
            </w:tcBorders>
          </w:tcPr>
          <w:p>
            <w:pPr>
              <w:pStyle w:val="TableParagraph"/>
              <w:spacing w:line="255" w:lineRule="exact"/>
              <w:ind w:left="155" w:right="228"/>
              <w:jc w:val="center"/>
              <w:rPr>
                <w:sz w:val="21"/>
              </w:rPr>
            </w:pPr>
            <w:r>
              <w:rPr>
                <w:w w:val="95"/>
                <w:sz w:val="21"/>
              </w:rPr>
              <w:t>本项目位于江苏省盐城</w:t>
            </w:r>
          </w:p>
          <w:p>
            <w:pPr>
              <w:pStyle w:val="TableParagraph"/>
              <w:spacing w:before="2" w:line="244" w:lineRule="auto"/>
              <w:ind w:left="117" w:right="187" w:hanging="3"/>
              <w:jc w:val="center"/>
              <w:rPr>
                <w:sz w:val="21"/>
              </w:rPr>
            </w:pPr>
            <w:r>
              <w:rPr>
                <w:sz w:val="21"/>
              </w:rPr>
              <w:t>市阜宁经济开发区协鑫</w:t>
            </w:r>
            <w:r>
              <w:rPr>
                <w:spacing w:val="-18"/>
                <w:sz w:val="21"/>
              </w:rPr>
              <w:t xml:space="preserve">大道 </w:t>
            </w:r>
            <w:r>
              <w:rPr>
                <w:rFonts w:ascii="Times New Roman" w:eastAsia="Times New Roman"/>
                <w:sz w:val="21"/>
              </w:rPr>
              <w:t>26</w:t>
            </w:r>
            <w:r>
              <w:rPr>
                <w:rFonts w:ascii="Times New Roman" w:eastAsia="Times New Roman"/>
                <w:spacing w:val="-5"/>
                <w:sz w:val="21"/>
              </w:rPr>
              <w:t xml:space="preserve"> </w:t>
            </w:r>
            <w:r>
              <w:rPr>
                <w:spacing w:val="-7"/>
                <w:sz w:val="21"/>
              </w:rPr>
              <w:t>号，符合当地规</w:t>
            </w:r>
          </w:p>
          <w:p>
            <w:pPr>
              <w:pStyle w:val="TableParagraph"/>
              <w:spacing w:line="238" w:lineRule="exact"/>
              <w:ind w:left="155" w:right="228"/>
              <w:jc w:val="center"/>
              <w:rPr>
                <w:sz w:val="21"/>
              </w:rPr>
            </w:pPr>
            <w:r>
              <w:rPr>
                <w:sz w:val="21"/>
              </w:rPr>
              <w:t>划。</w:t>
            </w:r>
          </w:p>
        </w:tc>
      </w:tr>
      <w:tr>
        <w:tblPrEx>
          <w:tblW w:w="0" w:type="auto"/>
          <w:jc w:val="left"/>
          <w:tblInd w:w="247" w:type="dxa"/>
          <w:tblLayout w:type="fixed"/>
          <w:tblCellMar>
            <w:top w:w="0" w:type="dxa"/>
            <w:left w:w="0" w:type="dxa"/>
            <w:bottom w:w="0" w:type="dxa"/>
            <w:right w:w="0" w:type="dxa"/>
          </w:tblCellMar>
          <w:tblLook w:val="01E0"/>
        </w:tblPrEx>
        <w:trPr>
          <w:trHeight w:val="1887"/>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vMerge/>
            <w:tcBorders>
              <w:top w:val="nil"/>
              <w:left w:val="nil"/>
              <w:right w:val="single" w:sz="4" w:space="0" w:color="000000"/>
            </w:tcBorders>
          </w:tcPr>
          <w:p>
            <w:pPr>
              <w:rPr>
                <w:sz w:val="2"/>
                <w:szCs w:val="2"/>
              </w:rPr>
            </w:pPr>
          </w:p>
        </w:tc>
        <w:tc>
          <w:tcPr>
            <w:tcW w:w="1360" w:type="dxa"/>
            <w:vMerge/>
            <w:tcBorders>
              <w:top w:val="nil"/>
              <w:left w:val="single" w:sz="4" w:space="0" w:color="000000"/>
              <w:right w:val="single" w:sz="4" w:space="0" w:color="000000"/>
            </w:tcBorders>
          </w:tcPr>
          <w:p>
            <w:pPr>
              <w:rPr>
                <w:sz w:val="2"/>
                <w:szCs w:val="2"/>
              </w:rPr>
            </w:pPr>
          </w:p>
        </w:tc>
        <w:tc>
          <w:tcPr>
            <w:tcW w:w="402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8" w:right="-29"/>
              <w:rPr>
                <w:sz w:val="21"/>
              </w:rPr>
            </w:pPr>
            <w:r>
              <w:rPr>
                <w:rFonts w:ascii="Times New Roman" w:eastAsia="Times New Roman"/>
                <w:sz w:val="21"/>
              </w:rPr>
              <w:t>4</w:t>
            </w:r>
            <w:r>
              <w:rPr>
                <w:spacing w:val="-9"/>
                <w:sz w:val="21"/>
              </w:rPr>
              <w:t>、固体废物再生利用建设项目的设计、施工、验收和运行应遵守国家现行的相关法</w:t>
            </w:r>
            <w:r>
              <w:rPr>
                <w:spacing w:val="-12"/>
                <w:sz w:val="21"/>
              </w:rPr>
              <w:t>规的规定，同时建立完善的环境管理制度， 包括环境影响评价、环境管理计划、环境保护责任、排污许可、监测、信息公开、环境应急预案和环境保护档案管理等制</w:t>
            </w:r>
          </w:p>
          <w:p>
            <w:pPr>
              <w:pStyle w:val="TableParagraph"/>
              <w:spacing w:line="242" w:lineRule="exact"/>
              <w:ind w:left="1810"/>
              <w:rPr>
                <w:sz w:val="21"/>
              </w:rPr>
            </w:pPr>
            <w:r>
              <w:rPr>
                <w:sz w:val="21"/>
              </w:rPr>
              <w:t>度。</w:t>
            </w:r>
          </w:p>
        </w:tc>
        <w:tc>
          <w:tcPr>
            <w:tcW w:w="2504" w:type="dxa"/>
            <w:tcBorders>
              <w:top w:val="single" w:sz="4" w:space="0" w:color="000000"/>
              <w:left w:val="single" w:sz="4" w:space="0" w:color="000000"/>
              <w:bottom w:val="single" w:sz="4" w:space="0" w:color="000000"/>
            </w:tcBorders>
          </w:tcPr>
          <w:p>
            <w:pPr>
              <w:pStyle w:val="TableParagraph"/>
              <w:spacing w:before="5"/>
              <w:rPr>
                <w:sz w:val="20"/>
              </w:rPr>
            </w:pPr>
          </w:p>
          <w:p>
            <w:pPr>
              <w:pStyle w:val="TableParagraph"/>
              <w:spacing w:before="1" w:line="242" w:lineRule="auto"/>
              <w:ind w:left="155" w:right="226" w:hanging="1"/>
              <w:jc w:val="center"/>
              <w:rPr>
                <w:sz w:val="21"/>
              </w:rPr>
            </w:pPr>
            <w:r>
              <w:rPr>
                <w:sz w:val="21"/>
              </w:rPr>
              <w:t>本项目属于复合材料再生循环利用项目，项目</w:t>
            </w:r>
            <w:r>
              <w:rPr>
                <w:w w:val="95"/>
                <w:sz w:val="21"/>
              </w:rPr>
              <w:t>建成后拟建立完善的环境管理制度等，符合要</w:t>
            </w:r>
            <w:r>
              <w:rPr>
                <w:sz w:val="21"/>
              </w:rPr>
              <w:t>求。</w:t>
            </w:r>
          </w:p>
        </w:tc>
      </w:tr>
      <w:tr>
        <w:tblPrEx>
          <w:tblW w:w="0" w:type="auto"/>
          <w:jc w:val="left"/>
          <w:tblInd w:w="247" w:type="dxa"/>
          <w:tblLayout w:type="fixed"/>
          <w:tblCellMar>
            <w:top w:w="0" w:type="dxa"/>
            <w:left w:w="0" w:type="dxa"/>
            <w:bottom w:w="0" w:type="dxa"/>
            <w:right w:w="0" w:type="dxa"/>
          </w:tblCellMar>
          <w:tblLook w:val="01E0"/>
        </w:tblPrEx>
        <w:trPr>
          <w:trHeight w:val="1341"/>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vMerge/>
            <w:tcBorders>
              <w:top w:val="nil"/>
              <w:left w:val="nil"/>
              <w:right w:val="single" w:sz="4" w:space="0" w:color="000000"/>
            </w:tcBorders>
          </w:tcPr>
          <w:p>
            <w:pPr>
              <w:rPr>
                <w:sz w:val="2"/>
                <w:szCs w:val="2"/>
              </w:rPr>
            </w:pPr>
          </w:p>
        </w:tc>
        <w:tc>
          <w:tcPr>
            <w:tcW w:w="1360" w:type="dxa"/>
            <w:vMerge/>
            <w:tcBorders>
              <w:top w:val="nil"/>
              <w:left w:val="single" w:sz="4" w:space="0" w:color="000000"/>
              <w:right w:val="single" w:sz="4" w:space="0" w:color="000000"/>
            </w:tcBorders>
          </w:tcPr>
          <w:p>
            <w:pPr>
              <w:rPr>
                <w:sz w:val="2"/>
                <w:szCs w:val="2"/>
              </w:rPr>
            </w:pPr>
          </w:p>
        </w:tc>
        <w:tc>
          <w:tcPr>
            <w:tcW w:w="402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30" w:right="86" w:hanging="12"/>
              <w:jc w:val="both"/>
              <w:rPr>
                <w:sz w:val="21"/>
              </w:rPr>
            </w:pPr>
            <w:r>
              <w:rPr>
                <w:rFonts w:ascii="Times New Roman" w:eastAsia="Times New Roman"/>
                <w:w w:val="95"/>
                <w:sz w:val="21"/>
              </w:rPr>
              <w:t>5</w:t>
            </w:r>
            <w:r>
              <w:rPr>
                <w:spacing w:val="-9"/>
                <w:w w:val="95"/>
                <w:sz w:val="21"/>
              </w:rPr>
              <w:t>、应对固体废物再生利用各技术环节的环</w:t>
            </w:r>
            <w:r>
              <w:rPr>
                <w:spacing w:val="-9"/>
                <w:sz w:val="21"/>
              </w:rPr>
              <w:t>境污染因子进行识别，采取有效污染控制措施，配备污染物监测设备设施，避免污</w:t>
            </w:r>
          </w:p>
          <w:p>
            <w:pPr>
              <w:pStyle w:val="TableParagraph"/>
              <w:spacing w:line="270" w:lineRule="atLeast"/>
              <w:ind w:left="970" w:right="101" w:hanging="840"/>
              <w:rPr>
                <w:sz w:val="21"/>
              </w:rPr>
            </w:pPr>
            <w:r>
              <w:rPr>
                <w:w w:val="95"/>
                <w:sz w:val="21"/>
              </w:rPr>
              <w:t xml:space="preserve">染物的无组织排放，防止发生二次污染， </w:t>
            </w:r>
            <w:r>
              <w:rPr>
                <w:sz w:val="21"/>
              </w:rPr>
              <w:t>妥善处置产生的废物。</w:t>
            </w:r>
          </w:p>
        </w:tc>
        <w:tc>
          <w:tcPr>
            <w:tcW w:w="2504" w:type="dxa"/>
            <w:tcBorders>
              <w:top w:val="single" w:sz="4" w:space="0" w:color="000000"/>
              <w:left w:val="single" w:sz="4" w:space="0" w:color="000000"/>
              <w:bottom w:val="single" w:sz="4" w:space="0" w:color="000000"/>
            </w:tcBorders>
          </w:tcPr>
          <w:p>
            <w:pPr>
              <w:pStyle w:val="TableParagraph"/>
              <w:spacing w:line="242" w:lineRule="auto"/>
              <w:ind w:left="155" w:right="226"/>
              <w:jc w:val="both"/>
              <w:rPr>
                <w:sz w:val="21"/>
              </w:rPr>
            </w:pPr>
            <w:r>
              <w:rPr>
                <w:sz w:val="21"/>
              </w:rPr>
              <w:t>本项目属于复合材料再生循环利用项目，对各产污环节进行识别，并</w:t>
            </w:r>
          </w:p>
          <w:p>
            <w:pPr>
              <w:pStyle w:val="TableParagraph"/>
              <w:spacing w:line="270" w:lineRule="atLeast"/>
              <w:ind w:left="575" w:right="331" w:hanging="315"/>
              <w:rPr>
                <w:sz w:val="21"/>
              </w:rPr>
            </w:pPr>
            <w:r>
              <w:rPr>
                <w:sz w:val="21"/>
              </w:rPr>
              <w:t>采取有效污染控制措施，符合要求</w:t>
            </w:r>
          </w:p>
        </w:tc>
      </w:tr>
      <w:tr>
        <w:tblPrEx>
          <w:tblW w:w="0" w:type="auto"/>
          <w:jc w:val="left"/>
          <w:tblInd w:w="247" w:type="dxa"/>
          <w:tblLayout w:type="fixed"/>
          <w:tblCellMar>
            <w:top w:w="0" w:type="dxa"/>
            <w:left w:w="0" w:type="dxa"/>
            <w:bottom w:w="0" w:type="dxa"/>
            <w:right w:w="0" w:type="dxa"/>
          </w:tblCellMar>
          <w:tblLook w:val="01E0"/>
        </w:tblPrEx>
        <w:trPr>
          <w:trHeight w:val="1056"/>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vMerge/>
            <w:tcBorders>
              <w:top w:val="nil"/>
              <w:left w:val="nil"/>
              <w:right w:val="single" w:sz="4" w:space="0" w:color="000000"/>
            </w:tcBorders>
          </w:tcPr>
          <w:p>
            <w:pPr>
              <w:rPr>
                <w:sz w:val="2"/>
                <w:szCs w:val="2"/>
              </w:rPr>
            </w:pPr>
          </w:p>
        </w:tc>
        <w:tc>
          <w:tcPr>
            <w:tcW w:w="1360" w:type="dxa"/>
            <w:vMerge/>
            <w:tcBorders>
              <w:top w:val="nil"/>
              <w:left w:val="single" w:sz="4" w:space="0" w:color="000000"/>
              <w:right w:val="single" w:sz="4" w:space="0" w:color="000000"/>
            </w:tcBorders>
          </w:tcPr>
          <w:p>
            <w:pPr>
              <w:rPr>
                <w:sz w:val="2"/>
                <w:szCs w:val="2"/>
              </w:rPr>
            </w:pPr>
          </w:p>
        </w:tc>
        <w:tc>
          <w:tcPr>
            <w:tcW w:w="4021" w:type="dxa"/>
            <w:tcBorders>
              <w:top w:val="single" w:sz="4" w:space="0" w:color="000000"/>
              <w:left w:val="single" w:sz="4" w:space="0" w:color="000000"/>
              <w:bottom w:val="single" w:sz="4" w:space="0" w:color="000000"/>
              <w:right w:val="single" w:sz="4" w:space="0" w:color="000000"/>
            </w:tcBorders>
          </w:tcPr>
          <w:p>
            <w:pPr>
              <w:pStyle w:val="TableParagraph"/>
              <w:spacing w:before="111" w:line="244" w:lineRule="auto"/>
              <w:ind w:left="118" w:right="86"/>
              <w:jc w:val="center"/>
              <w:rPr>
                <w:sz w:val="21"/>
              </w:rPr>
            </w:pPr>
            <w:r>
              <w:rPr>
                <w:rFonts w:ascii="Times New Roman" w:eastAsia="Times New Roman"/>
                <w:w w:val="95"/>
                <w:sz w:val="21"/>
              </w:rPr>
              <w:t>6</w:t>
            </w:r>
            <w:r>
              <w:rPr>
                <w:spacing w:val="-9"/>
                <w:w w:val="95"/>
                <w:sz w:val="21"/>
              </w:rPr>
              <w:t>、固体废物再生利用过程产生的各种污染</w:t>
            </w:r>
            <w:r>
              <w:rPr>
                <w:spacing w:val="-9"/>
                <w:sz w:val="21"/>
              </w:rPr>
              <w:t>物的排放应满足国家和地方的污染物排放</w:t>
            </w:r>
          </w:p>
          <w:p>
            <w:pPr>
              <w:pStyle w:val="TableParagraph"/>
              <w:spacing w:line="265" w:lineRule="exact"/>
              <w:ind w:left="55" w:right="28"/>
              <w:jc w:val="center"/>
              <w:rPr>
                <w:sz w:val="21"/>
              </w:rPr>
            </w:pPr>
            <w:r>
              <w:rPr>
                <w:sz w:val="21"/>
              </w:rPr>
              <w:t>（控制）标准与排污许可要求。</w:t>
            </w:r>
          </w:p>
        </w:tc>
        <w:tc>
          <w:tcPr>
            <w:tcW w:w="2504" w:type="dxa"/>
            <w:tcBorders>
              <w:top w:val="single" w:sz="4" w:space="0" w:color="000000"/>
              <w:left w:val="single" w:sz="4" w:space="0" w:color="000000"/>
              <w:bottom w:val="single" w:sz="4" w:space="0" w:color="000000"/>
            </w:tcBorders>
          </w:tcPr>
          <w:p>
            <w:pPr>
              <w:pStyle w:val="TableParagraph"/>
              <w:spacing w:line="246" w:lineRule="exact"/>
              <w:ind w:left="155" w:right="225"/>
              <w:jc w:val="center"/>
              <w:rPr>
                <w:sz w:val="21"/>
              </w:rPr>
            </w:pPr>
            <w:r>
              <w:rPr>
                <w:w w:val="95"/>
                <w:sz w:val="21"/>
              </w:rPr>
              <w:t>本项目属于复合材料再</w:t>
            </w:r>
          </w:p>
          <w:p>
            <w:pPr>
              <w:pStyle w:val="TableParagraph"/>
              <w:spacing w:before="2"/>
              <w:ind w:left="155" w:right="225"/>
              <w:jc w:val="center"/>
              <w:rPr>
                <w:sz w:val="21"/>
              </w:rPr>
            </w:pPr>
            <w:r>
              <w:rPr>
                <w:w w:val="95"/>
                <w:sz w:val="21"/>
              </w:rPr>
              <w:t>生循环利用项目，各污</w:t>
            </w:r>
          </w:p>
          <w:p>
            <w:pPr>
              <w:pStyle w:val="TableParagraph"/>
              <w:spacing w:before="3" w:line="270" w:lineRule="atLeast"/>
              <w:ind w:left="155" w:right="228"/>
              <w:jc w:val="center"/>
              <w:rPr>
                <w:sz w:val="21"/>
              </w:rPr>
            </w:pPr>
            <w:r>
              <w:rPr>
                <w:w w:val="95"/>
                <w:sz w:val="21"/>
              </w:rPr>
              <w:t>染物的排放均满足排放</w:t>
            </w:r>
            <w:r>
              <w:rPr>
                <w:sz w:val="21"/>
              </w:rPr>
              <w:t>标准，符合要求。</w:t>
            </w:r>
          </w:p>
        </w:tc>
      </w:tr>
      <w:tr>
        <w:tblPrEx>
          <w:tblW w:w="0" w:type="auto"/>
          <w:jc w:val="left"/>
          <w:tblInd w:w="247" w:type="dxa"/>
          <w:tblLayout w:type="fixed"/>
          <w:tblCellMar>
            <w:top w:w="0" w:type="dxa"/>
            <w:left w:w="0" w:type="dxa"/>
            <w:bottom w:w="0" w:type="dxa"/>
            <w:right w:w="0" w:type="dxa"/>
          </w:tblCellMar>
          <w:tblLook w:val="01E0"/>
        </w:tblPrEx>
        <w:trPr>
          <w:trHeight w:val="1891"/>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442" w:type="dxa"/>
            <w:vMerge/>
            <w:tcBorders>
              <w:top w:val="nil"/>
              <w:left w:val="nil"/>
              <w:right w:val="single" w:sz="4" w:space="0" w:color="000000"/>
            </w:tcBorders>
          </w:tcPr>
          <w:p>
            <w:pPr>
              <w:rPr>
                <w:sz w:val="2"/>
                <w:szCs w:val="2"/>
              </w:rPr>
            </w:pPr>
          </w:p>
        </w:tc>
        <w:tc>
          <w:tcPr>
            <w:tcW w:w="1360" w:type="dxa"/>
            <w:vMerge/>
            <w:tcBorders>
              <w:top w:val="nil"/>
              <w:left w:val="single" w:sz="4" w:space="0" w:color="000000"/>
              <w:right w:val="single" w:sz="4" w:space="0" w:color="000000"/>
            </w:tcBorders>
          </w:tcPr>
          <w:p>
            <w:pPr>
              <w:rPr>
                <w:sz w:val="2"/>
                <w:szCs w:val="2"/>
              </w:rPr>
            </w:pPr>
          </w:p>
        </w:tc>
        <w:tc>
          <w:tcPr>
            <w:tcW w:w="4021" w:type="dxa"/>
            <w:tcBorders>
              <w:top w:val="single" w:sz="4" w:space="0" w:color="000000"/>
              <w:left w:val="single" w:sz="4" w:space="0" w:color="000000"/>
              <w:right w:val="single" w:sz="4" w:space="0" w:color="000000"/>
            </w:tcBorders>
          </w:tcPr>
          <w:p>
            <w:pPr>
              <w:pStyle w:val="TableParagraph"/>
              <w:spacing w:line="255" w:lineRule="exact"/>
              <w:ind w:left="57" w:right="28"/>
              <w:jc w:val="center"/>
              <w:rPr>
                <w:sz w:val="21"/>
              </w:rPr>
            </w:pPr>
            <w:r>
              <w:rPr>
                <w:rFonts w:ascii="Times New Roman" w:eastAsia="Times New Roman"/>
                <w:w w:val="95"/>
                <w:sz w:val="21"/>
              </w:rPr>
              <w:t>7</w:t>
            </w:r>
            <w:r>
              <w:rPr>
                <w:spacing w:val="-9"/>
                <w:w w:val="95"/>
                <w:sz w:val="21"/>
              </w:rPr>
              <w:t>、固体废物再生利用产物作为产品的，应</w:t>
            </w:r>
          </w:p>
          <w:p>
            <w:pPr>
              <w:pStyle w:val="TableParagraph"/>
              <w:spacing w:before="2" w:line="242" w:lineRule="auto"/>
              <w:ind w:left="130" w:right="89" w:hanging="12"/>
              <w:jc w:val="both"/>
              <w:rPr>
                <w:sz w:val="21"/>
              </w:rPr>
            </w:pPr>
            <w:r>
              <w:rPr>
                <w:spacing w:val="-2"/>
                <w:sz w:val="21"/>
              </w:rPr>
              <w:t xml:space="preserve">符合 </w:t>
            </w:r>
            <w:r>
              <w:rPr>
                <w:rFonts w:ascii="Times New Roman" w:eastAsia="Times New Roman"/>
                <w:sz w:val="21"/>
              </w:rPr>
              <w:t>GB</w:t>
            </w:r>
            <w:r>
              <w:rPr>
                <w:rFonts w:ascii="Times New Roman" w:eastAsia="Times New Roman"/>
                <w:spacing w:val="-1"/>
                <w:sz w:val="21"/>
              </w:rPr>
              <w:t xml:space="preserve"> </w:t>
            </w:r>
            <w:r>
              <w:rPr>
                <w:rFonts w:ascii="Times New Roman" w:eastAsia="Times New Roman"/>
                <w:sz w:val="21"/>
              </w:rPr>
              <w:t>34330</w:t>
            </w:r>
            <w:r>
              <w:rPr>
                <w:rFonts w:ascii="Times New Roman" w:eastAsia="Times New Roman"/>
                <w:spacing w:val="47"/>
                <w:sz w:val="21"/>
              </w:rPr>
              <w:t xml:space="preserve"> </w:t>
            </w:r>
            <w:r>
              <w:rPr>
                <w:spacing w:val="-1"/>
                <w:sz w:val="21"/>
              </w:rPr>
              <w:t>中要求的国家、地方制定或行业通行的产品质量标准，与国家相关污染控制标准或技术规范要求，包括该产物生产过程中排放到环境中的特征污染物</w:t>
            </w:r>
            <w:r>
              <w:rPr>
                <w:spacing w:val="-1"/>
                <w:w w:val="95"/>
                <w:sz w:val="21"/>
              </w:rPr>
              <w:t>含量标准和该产物中特征污染物的含量标</w:t>
            </w:r>
          </w:p>
          <w:p>
            <w:pPr>
              <w:pStyle w:val="TableParagraph"/>
              <w:spacing w:before="4" w:line="251" w:lineRule="exact"/>
              <w:ind w:left="55" w:right="28"/>
              <w:jc w:val="center"/>
              <w:rPr>
                <w:sz w:val="21"/>
              </w:rPr>
            </w:pPr>
            <w:r>
              <w:rPr>
                <w:sz w:val="21"/>
              </w:rPr>
              <w:t>准。</w:t>
            </w:r>
          </w:p>
        </w:tc>
        <w:tc>
          <w:tcPr>
            <w:tcW w:w="2504" w:type="dxa"/>
            <w:tcBorders>
              <w:top w:val="single" w:sz="4" w:space="0" w:color="000000"/>
              <w:left w:val="single" w:sz="4" w:space="0" w:color="000000"/>
            </w:tcBorders>
          </w:tcPr>
          <w:p>
            <w:pPr>
              <w:pStyle w:val="TableParagraph"/>
              <w:rPr>
                <w:sz w:val="20"/>
              </w:rPr>
            </w:pPr>
          </w:p>
          <w:p>
            <w:pPr>
              <w:pStyle w:val="TableParagraph"/>
              <w:spacing w:before="138" w:line="242" w:lineRule="auto"/>
              <w:ind w:left="155" w:right="226" w:hanging="1"/>
              <w:jc w:val="center"/>
              <w:rPr>
                <w:sz w:val="21"/>
              </w:rPr>
            </w:pPr>
            <w:r>
              <w:rPr>
                <w:sz w:val="21"/>
              </w:rPr>
              <w:t>本项目属于复合材料再生循环利用项目，产品</w:t>
            </w:r>
            <w:r>
              <w:rPr>
                <w:w w:val="95"/>
                <w:sz w:val="21"/>
              </w:rPr>
              <w:t>满足质量标准，符合要</w:t>
            </w:r>
            <w:r>
              <w:rPr>
                <w:sz w:val="21"/>
              </w:rPr>
              <w:t>求。</w:t>
            </w:r>
          </w:p>
        </w:tc>
      </w:tr>
      <w:tr>
        <w:tblPrEx>
          <w:tblW w:w="0" w:type="auto"/>
          <w:jc w:val="left"/>
          <w:tblInd w:w="247" w:type="dxa"/>
          <w:tblLayout w:type="fixed"/>
          <w:tblCellMar>
            <w:top w:w="0" w:type="dxa"/>
            <w:left w:w="0" w:type="dxa"/>
            <w:bottom w:w="0" w:type="dxa"/>
            <w:right w:w="0" w:type="dxa"/>
          </w:tblCellMar>
          <w:tblLook w:val="01E0"/>
        </w:tblPrEx>
        <w:trPr>
          <w:trHeight w:val="5485"/>
          <w:jc w:val="left"/>
        </w:trPr>
        <w:tc>
          <w:tcPr>
            <w:tcW w:w="565" w:type="dxa"/>
            <w:vMerge/>
            <w:tcBorders>
              <w:top w:val="nil"/>
              <w:right w:val="single" w:sz="4" w:space="0" w:color="000000"/>
            </w:tcBorders>
          </w:tcPr>
          <w:p>
            <w:pPr>
              <w:rPr>
                <w:sz w:val="2"/>
                <w:szCs w:val="2"/>
              </w:rPr>
            </w:pPr>
          </w:p>
        </w:tc>
        <w:tc>
          <w:tcPr>
            <w:tcW w:w="109" w:type="dxa"/>
            <w:vMerge/>
            <w:tcBorders>
              <w:top w:val="nil"/>
              <w:left w:val="single" w:sz="4" w:space="0" w:color="000000"/>
              <w:right w:val="nil"/>
            </w:tcBorders>
          </w:tcPr>
          <w:p>
            <w:pPr>
              <w:rPr>
                <w:sz w:val="2"/>
                <w:szCs w:val="2"/>
              </w:rPr>
            </w:pPr>
          </w:p>
        </w:tc>
        <w:tc>
          <w:tcPr>
            <w:tcW w:w="8327" w:type="dxa"/>
            <w:gridSpan w:val="4"/>
            <w:tcBorders>
              <w:left w:val="nil"/>
            </w:tcBorders>
          </w:tcPr>
          <w:p>
            <w:pPr>
              <w:pStyle w:val="TableParagraph"/>
              <w:rPr>
                <w:rFonts w:ascii="Times New Roman"/>
                <w:sz w:val="20"/>
              </w:rPr>
            </w:pPr>
          </w:p>
        </w:tc>
      </w:tr>
    </w:tbl>
    <w:p>
      <w:pPr>
        <w:spacing w:after="0"/>
        <w:rPr>
          <w:rFonts w:ascii="Times New Roman"/>
          <w:sz w:val="20"/>
        </w:rPr>
        <w:sectPr>
          <w:footerReference w:type="default" r:id="rId31"/>
          <w:pgSz w:w="11910" w:h="16840"/>
          <w:pgMar w:top="1400" w:right="1199" w:bottom="1180" w:left="1220" w:header="0" w:footer="997"/>
          <w:pgNumType w:start="28"/>
          <w:cols w:space="708"/>
        </w:sectPr>
      </w:pPr>
    </w:p>
    <w:p>
      <w:pPr>
        <w:pStyle w:val="Heading1"/>
      </w:pPr>
      <w:r>
        <w:pict>
          <v:group id="_x0000_s1050" style="width:462.35pt;height:681.3pt;margin-top:90.3pt;margin-left:66.48pt;mso-position-horizontal-relative:page;mso-position-vertical-relative:page;position:absolute;z-index:-251646976" coordorigin="1330,1806" coordsize="9247,13626">
            <v:shape id="_x0000_s1051" style="width:9247;height:13626;left:1329;position:absolute;top:1406" coordorigin="1330,1406" coordsize="9247,13626" path="m1330,1820l10576,1820m1330,15417l10576,15417m1344,1806l1344,15432m10562,1835l10562,15432e" filled="f" stroked="t" strokecolor="black" strokeweight="1.44pt">
              <v:stroke dashstyle="solid"/>
              <v:path arrowok="t"/>
            </v:shape>
            <v:line id="_x0000_s1052" style="position:absolute" from="1807,1835" to="1807,15403" stroked="t" strokecolor="black" strokeweight="0.48pt">
              <v:stroke dashstyle="solid"/>
            </v:line>
          </v:group>
        </w:pict>
      </w:r>
      <w:bookmarkStart w:id="26" w:name="二、建设项目工程分析"/>
      <w:bookmarkEnd w:id="26"/>
      <w:bookmarkStart w:id="27" w:name="_bookmark1"/>
      <w:bookmarkEnd w:id="27"/>
      <w:r>
        <w:t>二、建设项目工程分析</w:t>
      </w:r>
    </w:p>
    <w:p>
      <w:pPr>
        <w:pStyle w:val="Heading3"/>
        <w:spacing w:before="33"/>
        <w:ind w:left="1175"/>
      </w:pPr>
      <w:r>
        <w:t>一、项目由来</w:t>
      </w:r>
    </w:p>
    <w:p>
      <w:pPr>
        <w:pStyle w:val="BodyText"/>
        <w:spacing w:before="161" w:line="364" w:lineRule="auto"/>
        <w:ind w:left="695" w:right="130" w:firstLine="480"/>
      </w:pPr>
      <w:r>
        <w:rPr>
          <w:spacing w:val="-3"/>
        </w:rPr>
        <w:t>上纬再生利用</w:t>
      </w:r>
      <w:r>
        <w:t>（江苏</w:t>
      </w:r>
      <w:r>
        <w:rPr>
          <w:spacing w:val="-17"/>
        </w:rPr>
        <w:t>）</w:t>
      </w:r>
      <w:r>
        <w:rPr>
          <w:spacing w:val="-5"/>
        </w:rPr>
        <w:t>有限公司</w:t>
      </w:r>
      <w:r>
        <w:t>（</w:t>
      </w:r>
      <w:r>
        <w:rPr>
          <w:spacing w:val="-6"/>
        </w:rPr>
        <w:t>简称为“上纬公司”</w:t>
      </w:r>
      <w:r>
        <w:rPr>
          <w:spacing w:val="-18"/>
        </w:rPr>
        <w:t>）</w:t>
      </w:r>
      <w:r>
        <w:t>位于阜宁经济开发区</w:t>
      </w:r>
      <w:r>
        <w:rPr>
          <w:spacing w:val="-12"/>
        </w:rPr>
        <w:t xml:space="preserve">协鑫大道 </w:t>
      </w:r>
      <w:r>
        <w:rPr>
          <w:rFonts w:ascii="Times New Roman" w:eastAsia="Times New Roman" w:hAnsi="Times New Roman"/>
        </w:rPr>
        <w:t xml:space="preserve">26 </w:t>
      </w:r>
      <w:r>
        <w:rPr>
          <w:spacing w:val="-7"/>
        </w:rPr>
        <w:t>号，租赁上伟</w:t>
      </w:r>
      <w:r>
        <w:t>（江苏</w:t>
      </w:r>
      <w:r>
        <w:rPr>
          <w:spacing w:val="-17"/>
        </w:rPr>
        <w:t>）</w:t>
      </w:r>
      <w:r>
        <w:rPr>
          <w:spacing w:val="-2"/>
        </w:rPr>
        <w:t>碳纤复合材料有限公司</w:t>
      </w:r>
      <w:r>
        <w:t>（</w:t>
      </w:r>
      <w:r>
        <w:rPr>
          <w:spacing w:val="-7"/>
        </w:rPr>
        <w:t>简称为“上伟公司”</w:t>
      </w:r>
      <w:r>
        <w:rPr>
          <w:spacing w:val="-16"/>
        </w:rPr>
        <w:t xml:space="preserve">） </w:t>
      </w:r>
      <w:r>
        <w:rPr>
          <w:rFonts w:ascii="Times New Roman" w:eastAsia="Times New Roman" w:hAnsi="Times New Roman"/>
        </w:rPr>
        <w:t>22518m</w:t>
      </w:r>
      <w:r>
        <w:rPr>
          <w:rFonts w:ascii="Times New Roman" w:eastAsia="Times New Roman" w:hAnsi="Times New Roman"/>
          <w:position w:val="8"/>
          <w:sz w:val="15"/>
        </w:rPr>
        <w:t>2</w:t>
      </w:r>
      <w:r>
        <w:rPr>
          <w:spacing w:val="-10"/>
        </w:rPr>
        <w:t xml:space="preserve">，主要为 </w:t>
      </w:r>
      <w:r>
        <w:rPr>
          <w:rFonts w:ascii="Times New Roman" w:eastAsia="Times New Roman" w:hAnsi="Times New Roman"/>
        </w:rPr>
        <w:t>5#</w:t>
      </w:r>
      <w:r>
        <w:rPr>
          <w:spacing w:val="-16"/>
        </w:rPr>
        <w:t xml:space="preserve">厂房 </w:t>
      </w:r>
      <w:r>
        <w:rPr>
          <w:rFonts w:ascii="Times New Roman" w:eastAsia="Times New Roman" w:hAnsi="Times New Roman"/>
        </w:rPr>
        <w:t>7185.16m</w:t>
      </w:r>
      <w:r>
        <w:rPr>
          <w:rFonts w:ascii="Times New Roman" w:eastAsia="Times New Roman" w:hAnsi="Times New Roman"/>
          <w:position w:val="8"/>
          <w:sz w:val="15"/>
        </w:rPr>
        <w:t>2</w:t>
      </w:r>
      <w:r>
        <w:rPr>
          <w:spacing w:val="4"/>
        </w:rPr>
        <w:t>、</w:t>
      </w:r>
      <w:r>
        <w:rPr>
          <w:rFonts w:ascii="Times New Roman" w:eastAsia="Times New Roman" w:hAnsi="Times New Roman"/>
        </w:rPr>
        <w:t>2#</w:t>
      </w:r>
      <w:r>
        <w:rPr>
          <w:spacing w:val="-15"/>
        </w:rPr>
        <w:t xml:space="preserve">仓库 </w:t>
      </w:r>
      <w:r>
        <w:rPr>
          <w:rFonts w:ascii="Times New Roman" w:eastAsia="Times New Roman" w:hAnsi="Times New Roman"/>
        </w:rPr>
        <w:t>4381.02m</w:t>
      </w:r>
      <w:r>
        <w:rPr>
          <w:rFonts w:ascii="Times New Roman" w:eastAsia="Times New Roman" w:hAnsi="Times New Roman"/>
          <w:position w:val="8"/>
          <w:sz w:val="15"/>
        </w:rPr>
        <w:t>2</w:t>
      </w:r>
      <w:r>
        <w:rPr>
          <w:spacing w:val="-8"/>
        </w:rPr>
        <w:t xml:space="preserve">、研发楼 </w:t>
      </w:r>
      <w:r>
        <w:rPr>
          <w:rFonts w:ascii="Times New Roman" w:eastAsia="Times New Roman" w:hAnsi="Times New Roman"/>
        </w:rPr>
        <w:t>1640.5m</w:t>
      </w:r>
      <w:r>
        <w:rPr>
          <w:rFonts w:ascii="Times New Roman" w:eastAsia="Times New Roman" w:hAnsi="Times New Roman"/>
          <w:position w:val="8"/>
          <w:sz w:val="15"/>
        </w:rPr>
        <w:t>2</w:t>
      </w:r>
      <w:r>
        <w:rPr>
          <w:spacing w:val="2"/>
        </w:rPr>
        <w:t>、危废</w:t>
      </w:r>
      <w:r>
        <w:rPr>
          <w:spacing w:val="-8"/>
        </w:rPr>
        <w:t xml:space="preserve">仓库一半区域 </w:t>
      </w:r>
      <w:r>
        <w:rPr>
          <w:rFonts w:ascii="Times New Roman" w:eastAsia="Times New Roman" w:hAnsi="Times New Roman"/>
        </w:rPr>
        <w:t>14m</w:t>
      </w:r>
      <w:r>
        <w:rPr>
          <w:rFonts w:ascii="Times New Roman" w:eastAsia="Times New Roman" w:hAnsi="Times New Roman"/>
          <w:position w:val="8"/>
          <w:sz w:val="15"/>
        </w:rPr>
        <w:t xml:space="preserve">2 </w:t>
      </w:r>
      <w:r>
        <w:rPr>
          <w:spacing w:val="-7"/>
        </w:rPr>
        <w:t xml:space="preserve">和厂区东侧空地 </w:t>
      </w:r>
      <w:r>
        <w:rPr>
          <w:rFonts w:ascii="Times New Roman" w:eastAsia="Times New Roman" w:hAnsi="Times New Roman"/>
        </w:rPr>
        <w:t>9297.32m</w:t>
      </w:r>
      <w:r>
        <w:rPr>
          <w:rFonts w:ascii="Times New Roman" w:eastAsia="Times New Roman" w:hAnsi="Times New Roman"/>
          <w:position w:val="8"/>
          <w:sz w:val="15"/>
        </w:rPr>
        <w:t>2</w:t>
      </w:r>
      <w:r>
        <w:t>；主要经营范围：一般项目：非金</w:t>
      </w:r>
      <w:r>
        <w:rPr>
          <w:spacing w:val="-7"/>
        </w:rPr>
        <w:t>属废料和碎屑加工处理；固体废物治理；碳纤维再生利用技术研发；资源循环利用</w:t>
      </w:r>
      <w:r>
        <w:rPr>
          <w:spacing w:val="-12"/>
        </w:rPr>
        <w:t>服务技术咨询；资源再生利用技术研发；建筑废弃物再生技术研发；能量回收系统</w:t>
      </w:r>
      <w:r>
        <w:rPr>
          <w:spacing w:val="-11"/>
        </w:rPr>
        <w:t>研发；废弃碳纤维复合材料处理装备制造；废弃碳纤维复合材料处理装备销售；高</w:t>
      </w:r>
      <w:r>
        <w:rPr>
          <w:spacing w:val="-14"/>
        </w:rPr>
        <w:t>性能纤维及复合材料制造；玻璃纤维及制品制造；玻璃纤维增强塑料制品制造；玻</w:t>
      </w:r>
      <w:r>
        <w:rPr>
          <w:spacing w:val="-17"/>
        </w:rPr>
        <w:t>璃纤维增强塑料制品销售；玻璃纤维及制品销售；货物进出口；再生资源回收</w:t>
      </w:r>
      <w:r>
        <w:t>（除生产性废旧金属</w:t>
      </w:r>
      <w:r>
        <w:rPr>
          <w:spacing w:val="-26"/>
        </w:rPr>
        <w:t>）</w:t>
      </w:r>
      <w:r>
        <w:rPr>
          <w:spacing w:val="-8"/>
        </w:rPr>
        <w:t>；高性能纤维及复合材料销售；工程塑料及合成树脂销售</w:t>
      </w:r>
      <w:r>
        <w:t>（除依法须经批准的项目外，凭营业执照依法自主开展经营活动）</w:t>
      </w:r>
    </w:p>
    <w:p>
      <w:pPr>
        <w:pStyle w:val="BodyText"/>
        <w:spacing w:line="302" w:lineRule="exact"/>
        <w:ind w:left="1175"/>
      </w:pPr>
      <w:r>
        <w:rPr>
          <w:spacing w:val="-12"/>
        </w:rPr>
        <w:t>为了实现风电叶片回收利用，助力碳达峰和碳中和目标，上纬再生利用</w:t>
      </w:r>
      <w:r>
        <w:t>（江苏）</w:t>
      </w:r>
    </w:p>
    <w:p>
      <w:pPr>
        <w:pStyle w:val="BodyText"/>
        <w:tabs>
          <w:tab w:val="left" w:pos="695"/>
        </w:tabs>
        <w:spacing w:before="158"/>
        <w:ind w:left="248"/>
      </w:pPr>
      <w:r>
        <w:rPr>
          <w:position w:val="-11"/>
          <w:sz w:val="21"/>
        </w:rPr>
        <w:t>建</w:t>
        <w:tab/>
      </w:r>
      <w:r>
        <w:rPr>
          <w:spacing w:val="4"/>
        </w:rPr>
        <w:t>有</w:t>
      </w:r>
      <w:r>
        <w:t>限</w:t>
      </w:r>
      <w:r>
        <w:rPr>
          <w:spacing w:val="4"/>
        </w:rPr>
        <w:t>公司租</w:t>
      </w:r>
      <w:r>
        <w:t>赁</w:t>
      </w:r>
      <w:r>
        <w:rPr>
          <w:spacing w:val="4"/>
        </w:rPr>
        <w:t>上</w:t>
      </w:r>
      <w:r>
        <w:t>伟</w:t>
      </w:r>
      <w:r>
        <w:rPr>
          <w:spacing w:val="4"/>
        </w:rPr>
        <w:t>（江苏</w:t>
      </w:r>
      <w:r>
        <w:t>）</w:t>
      </w:r>
      <w:r>
        <w:rPr>
          <w:spacing w:val="4"/>
        </w:rPr>
        <w:t>碳纤</w:t>
      </w:r>
      <w:r>
        <w:t>复</w:t>
      </w:r>
      <w:r>
        <w:rPr>
          <w:spacing w:val="4"/>
        </w:rPr>
        <w:t>合材</w:t>
      </w:r>
      <w:r>
        <w:t>料</w:t>
      </w:r>
      <w:r>
        <w:rPr>
          <w:spacing w:val="4"/>
        </w:rPr>
        <w:t>有限公</w:t>
      </w:r>
      <w:r>
        <w:t>司</w:t>
      </w:r>
      <w:r>
        <w:rPr>
          <w:spacing w:val="4"/>
        </w:rPr>
        <w:t>现</w:t>
      </w:r>
      <w:r>
        <w:t>有</w:t>
      </w:r>
      <w:r>
        <w:rPr>
          <w:spacing w:val="4"/>
        </w:rPr>
        <w:t>厂房和</w:t>
      </w:r>
      <w:r>
        <w:t>仓</w:t>
      </w:r>
      <w:r>
        <w:rPr>
          <w:spacing w:val="4"/>
        </w:rPr>
        <w:t>库等，</w:t>
      </w:r>
      <w:r>
        <w:t>建</w:t>
      </w:r>
      <w:r>
        <w:rPr>
          <w:spacing w:val="4"/>
        </w:rPr>
        <w:t>设</w:t>
      </w:r>
      <w:r>
        <w:t>年产</w:t>
      </w:r>
    </w:p>
    <w:p>
      <w:pPr>
        <w:pStyle w:val="BodyText"/>
        <w:tabs>
          <w:tab w:val="left" w:pos="695"/>
        </w:tabs>
        <w:spacing w:before="76" w:line="172" w:lineRule="auto"/>
        <w:ind w:left="248" w:right="153"/>
        <w:rPr>
          <w:sz w:val="21"/>
        </w:rPr>
      </w:pPr>
      <w:r>
        <w:rPr>
          <w:position w:val="7"/>
          <w:sz w:val="21"/>
        </w:rPr>
        <w:t>设</w:t>
        <w:tab/>
      </w:r>
      <w:r>
        <w:rPr>
          <w:rFonts w:ascii="Times New Roman" w:eastAsia="Times New Roman"/>
        </w:rPr>
        <w:t>2100</w:t>
      </w:r>
      <w:r>
        <w:rPr>
          <w:rFonts w:ascii="Times New Roman" w:eastAsia="Times New Roman"/>
          <w:spacing w:val="-3"/>
        </w:rPr>
        <w:t xml:space="preserve"> </w:t>
      </w:r>
      <w:r>
        <w:t>吨碳纤维及玻纤维复合材料循环再生利用项目（备案证号：阜开投备</w:t>
      </w:r>
      <w:r>
        <w:rPr>
          <w:sz w:val="21"/>
        </w:rPr>
        <w:t>〔</w:t>
      </w:r>
      <w:r>
        <w:rPr>
          <w:rFonts w:ascii="Times New Roman" w:eastAsia="Times New Roman"/>
        </w:rPr>
        <w:t>2023</w:t>
      </w:r>
      <w:r>
        <w:rPr>
          <w:spacing w:val="-18"/>
          <w:sz w:val="21"/>
        </w:rPr>
        <w:t>〕</w:t>
      </w:r>
      <w:r>
        <w:rPr>
          <w:sz w:val="21"/>
        </w:rPr>
        <w:t>内</w:t>
      </w:r>
    </w:p>
    <w:p>
      <w:pPr>
        <w:pStyle w:val="BodyText"/>
        <w:tabs>
          <w:tab w:val="left" w:pos="695"/>
        </w:tabs>
        <w:spacing w:line="290" w:lineRule="exact"/>
        <w:ind w:left="248"/>
      </w:pPr>
      <w:r>
        <w:rPr>
          <w:sz w:val="21"/>
        </w:rPr>
        <w:t>容</w:t>
        <w:tab/>
      </w:r>
      <w:r>
        <w:rPr>
          <w:rFonts w:ascii="Times New Roman" w:eastAsia="Times New Roman"/>
          <w:position w:val="1"/>
        </w:rPr>
        <w:t>69</w:t>
      </w:r>
      <w:r>
        <w:rPr>
          <w:rFonts w:ascii="Times New Roman" w:eastAsia="Times New Roman"/>
          <w:spacing w:val="-1"/>
          <w:position w:val="1"/>
        </w:rPr>
        <w:t xml:space="preserve"> </w:t>
      </w:r>
      <w:r>
        <w:rPr>
          <w:position w:val="1"/>
        </w:rPr>
        <w:t>号、项目代码：</w:t>
      </w:r>
      <w:r>
        <w:rPr>
          <w:rFonts w:ascii="Times New Roman" w:eastAsia="Times New Roman"/>
          <w:position w:val="1"/>
        </w:rPr>
        <w:t>2308-320956-04-01-201366</w:t>
      </w:r>
      <w:r>
        <w:rPr>
          <w:position w:val="1"/>
        </w:rPr>
        <w:t>，详见附件二）。</w:t>
      </w:r>
    </w:p>
    <w:p>
      <w:pPr>
        <w:pStyle w:val="BodyText"/>
        <w:spacing w:before="162" w:line="364" w:lineRule="auto"/>
        <w:ind w:left="695" w:right="250" w:firstLine="480"/>
        <w:jc w:val="both"/>
      </w:pPr>
      <w:r>
        <w:rPr>
          <w:spacing w:val="-4"/>
        </w:rPr>
        <w:t>本项目租赁上伟</w:t>
      </w:r>
      <w:r>
        <w:t>（江苏</w:t>
      </w:r>
      <w:r>
        <w:rPr>
          <w:spacing w:val="-27"/>
        </w:rPr>
        <w:t>）</w:t>
      </w:r>
      <w:r>
        <w:rPr>
          <w:spacing w:val="-6"/>
        </w:rPr>
        <w:t xml:space="preserve">碳纤复合材料有限公司 </w:t>
      </w:r>
      <w:r>
        <w:rPr>
          <w:rFonts w:ascii="Times New Roman" w:eastAsia="Times New Roman"/>
        </w:rPr>
        <w:t>22518m</w:t>
      </w:r>
      <w:r>
        <w:rPr>
          <w:rFonts w:ascii="Times New Roman" w:eastAsia="Times New Roman"/>
          <w:position w:val="8"/>
          <w:sz w:val="15"/>
        </w:rPr>
        <w:t xml:space="preserve">2 </w:t>
      </w:r>
      <w:r>
        <w:rPr>
          <w:spacing w:val="-9"/>
        </w:rPr>
        <w:t>的厂房、仓库等，购</w:t>
      </w:r>
      <w:r>
        <w:rPr>
          <w:spacing w:val="-11"/>
        </w:rPr>
        <w:t>置裁切机、粉碎机、降解搅拌槽、全自动卸料离心机、微波加热设备、清洗液再生</w:t>
      </w:r>
      <w:r>
        <w:rPr>
          <w:spacing w:val="-9"/>
        </w:rPr>
        <w:t xml:space="preserve">设备等设备 </w:t>
      </w:r>
      <w:r>
        <w:rPr>
          <w:rFonts w:ascii="Times New Roman" w:eastAsia="Times New Roman"/>
        </w:rPr>
        <w:t xml:space="preserve">27 </w:t>
      </w:r>
      <w:r>
        <w:t>台（套），</w:t>
      </w:r>
      <w:r>
        <w:rPr>
          <w:spacing w:val="-1"/>
        </w:rPr>
        <w:t>新建碳纤维及玻纤维复合材料循环再生利用生产线，项</w:t>
      </w:r>
      <w:r>
        <w:rPr>
          <w:spacing w:val="-5"/>
        </w:rPr>
        <w:t xml:space="preserve">目建成后可年产 </w:t>
      </w:r>
      <w:r>
        <w:rPr>
          <w:rFonts w:ascii="Times New Roman" w:eastAsia="Times New Roman"/>
        </w:rPr>
        <w:t xml:space="preserve">2100 </w:t>
      </w:r>
      <w:r>
        <w:rPr>
          <w:spacing w:val="-3"/>
        </w:rPr>
        <w:t xml:space="preserve">吨碳纤维及玻纤维。生产工艺流程 </w:t>
      </w:r>
      <w:r>
        <w:rPr>
          <w:rFonts w:ascii="Times New Roman" w:eastAsia="Times New Roman"/>
        </w:rPr>
        <w:t>1</w:t>
      </w:r>
      <w:r>
        <w:t>：裁切、粉碎、降解、</w:t>
      </w:r>
      <w:r>
        <w:rPr>
          <w:spacing w:val="-5"/>
        </w:rPr>
        <w:t>固液分离、离心</w:t>
      </w:r>
      <w:r>
        <w:t>（降解液蒸馏后循环利用</w:t>
      </w:r>
      <w:r>
        <w:rPr>
          <w:spacing w:val="-15"/>
        </w:rPr>
        <w:t>）</w:t>
      </w:r>
      <w:r>
        <w:rPr>
          <w:spacing w:val="-8"/>
        </w:rPr>
        <w:t>、清洗、固液分离、离心</w:t>
      </w:r>
      <w:r>
        <w:t>（</w:t>
      </w:r>
      <w:r>
        <w:rPr>
          <w:spacing w:val="-3"/>
        </w:rPr>
        <w:t>清洗液蒸馏</w:t>
      </w:r>
      <w:r>
        <w:t>后循环利用</w:t>
      </w:r>
      <w:r>
        <w:rPr>
          <w:spacing w:val="-8"/>
        </w:rPr>
        <w:t xml:space="preserve">）、纤维烘干、造粒。生产工艺流程 </w:t>
      </w:r>
      <w:r>
        <w:rPr>
          <w:rFonts w:ascii="Times New Roman" w:eastAsia="Times New Roman"/>
          <w:spacing w:val="-3"/>
        </w:rPr>
        <w:t>2</w:t>
      </w:r>
      <w:r>
        <w:rPr>
          <w:spacing w:val="-6"/>
        </w:rPr>
        <w:t>：裁切，粉碎、微波加热、裁切</w:t>
      </w:r>
      <w:r>
        <w:t>成型、造粒。</w:t>
      </w:r>
    </w:p>
    <w:p>
      <w:pPr>
        <w:pStyle w:val="BodyText"/>
        <w:spacing w:line="305" w:lineRule="exact"/>
        <w:ind w:left="1175"/>
      </w:pPr>
      <w:r>
        <w:t>根据《中华人民共和国环境保护法》、《中华人民共和国环境影响评价法》、</w:t>
      </w:r>
    </w:p>
    <w:p>
      <w:pPr>
        <w:pStyle w:val="BodyText"/>
        <w:spacing w:before="158"/>
        <w:ind w:left="695"/>
        <w:jc w:val="both"/>
      </w:pPr>
      <w:r>
        <w:rPr>
          <w:spacing w:val="-3"/>
        </w:rPr>
        <w:t>《建设项目环境保护管理条例》</w:t>
      </w:r>
      <w:r>
        <w:t>（</w:t>
      </w:r>
      <w:r>
        <w:rPr>
          <w:spacing w:val="-10"/>
        </w:rPr>
        <w:t xml:space="preserve">国务院令第 </w:t>
      </w:r>
      <w:r>
        <w:rPr>
          <w:rFonts w:ascii="Times New Roman" w:eastAsia="Times New Roman"/>
        </w:rPr>
        <w:t xml:space="preserve">682 </w:t>
      </w:r>
      <w:r>
        <w:t>号</w:t>
      </w:r>
      <w:r>
        <w:rPr>
          <w:spacing w:val="-22"/>
        </w:rPr>
        <w:t>）</w:t>
      </w:r>
      <w:r>
        <w:rPr>
          <w:spacing w:val="-6"/>
        </w:rPr>
        <w:t>等法律、法规的规定，对照</w:t>
      </w:r>
    </w:p>
    <w:p>
      <w:pPr>
        <w:pStyle w:val="BodyText"/>
        <w:spacing w:before="158"/>
        <w:ind w:left="695"/>
        <w:jc w:val="both"/>
        <w:rPr>
          <w:rFonts w:ascii="Times New Roman" w:eastAsia="Times New Roman" w:hAnsi="Times New Roman"/>
        </w:rPr>
      </w:pPr>
      <w:r>
        <w:t>《建设项目环境保护管理条例》（</w:t>
      </w:r>
      <w:r>
        <w:rPr>
          <w:rFonts w:ascii="Times New Roman" w:eastAsia="Times New Roman" w:hAnsi="Times New Roman"/>
        </w:rPr>
        <w:t>2021</w:t>
      </w:r>
      <w:r>
        <w:rPr>
          <w:rFonts w:ascii="Times New Roman" w:eastAsia="Times New Roman" w:hAnsi="Times New Roman"/>
          <w:spacing w:val="18"/>
        </w:rPr>
        <w:t xml:space="preserve"> </w:t>
      </w:r>
      <w:r>
        <w:t>年版）：</w:t>
      </w:r>
      <w:r>
        <w:rPr>
          <w:rFonts w:ascii="Times New Roman" w:eastAsia="Times New Roman" w:hAnsi="Times New Roman"/>
        </w:rPr>
        <w:t>“</w:t>
      </w:r>
      <w:r>
        <w:rPr>
          <w:spacing w:val="-4"/>
        </w:rPr>
        <w:t xml:space="preserve">二十七、非金属矿物制品业 </w:t>
      </w:r>
      <w:r>
        <w:rPr>
          <w:rFonts w:ascii="Times New Roman" w:eastAsia="Times New Roman" w:hAnsi="Times New Roman"/>
        </w:rPr>
        <w:t>30”</w:t>
      </w:r>
    </w:p>
    <w:p>
      <w:pPr>
        <w:pStyle w:val="BodyText"/>
        <w:spacing w:before="160" w:line="364" w:lineRule="auto"/>
        <w:ind w:left="695" w:right="250"/>
        <w:jc w:val="both"/>
      </w:pPr>
      <w:r>
        <w:rPr>
          <w:spacing w:val="-21"/>
        </w:rPr>
        <w:t xml:space="preserve">中第 </w:t>
      </w:r>
      <w:r>
        <w:rPr>
          <w:rFonts w:ascii="Times New Roman" w:eastAsia="Times New Roman" w:hAnsi="Times New Roman"/>
        </w:rPr>
        <w:t>58</w:t>
      </w:r>
      <w:r>
        <w:rPr>
          <w:rFonts w:ascii="Times New Roman" w:eastAsia="Times New Roman" w:hAnsi="Times New Roman"/>
          <w:spacing w:val="-1"/>
        </w:rPr>
        <w:t xml:space="preserve"> </w:t>
      </w:r>
      <w:r>
        <w:t>条</w:t>
      </w:r>
      <w:r>
        <w:rPr>
          <w:rFonts w:ascii="Times New Roman" w:eastAsia="Times New Roman" w:hAnsi="Times New Roman"/>
        </w:rPr>
        <w:t>“</w:t>
      </w:r>
      <w:r>
        <w:rPr>
          <w:spacing w:val="-4"/>
        </w:rPr>
        <w:t xml:space="preserve">玻璃纤维和玻璃纤维增强塑料制品制造 </w:t>
      </w:r>
      <w:r>
        <w:rPr>
          <w:rFonts w:ascii="Times New Roman" w:eastAsia="Times New Roman" w:hAnsi="Times New Roman"/>
        </w:rPr>
        <w:t>306”</w:t>
      </w:r>
      <w:r>
        <w:rPr>
          <w:spacing w:val="-8"/>
        </w:rPr>
        <w:t xml:space="preserve">；全部为报告表；第 </w:t>
      </w:r>
      <w:r>
        <w:rPr>
          <w:rFonts w:ascii="Times New Roman" w:eastAsia="Times New Roman" w:hAnsi="Times New Roman"/>
        </w:rPr>
        <w:t>60</w:t>
      </w:r>
      <w:r>
        <w:rPr>
          <w:rFonts w:ascii="Times New Roman" w:eastAsia="Times New Roman" w:hAnsi="Times New Roman"/>
          <w:spacing w:val="-1"/>
        </w:rPr>
        <w:t xml:space="preserve"> </w:t>
      </w:r>
      <w:r>
        <w:rPr>
          <w:spacing w:val="-16"/>
        </w:rPr>
        <w:t>条</w:t>
      </w:r>
      <w:r>
        <w:rPr>
          <w:rFonts w:ascii="Times New Roman" w:eastAsia="Times New Roman" w:hAnsi="Times New Roman"/>
        </w:rPr>
        <w:t>“</w:t>
      </w:r>
      <w:r>
        <w:rPr>
          <w:spacing w:val="-5"/>
        </w:rPr>
        <w:t xml:space="preserve">石墨及其非金属矿物制品制造 </w:t>
      </w:r>
      <w:r>
        <w:rPr>
          <w:rFonts w:ascii="Times New Roman" w:eastAsia="Times New Roman" w:hAnsi="Times New Roman"/>
        </w:rPr>
        <w:t>309”</w:t>
      </w:r>
      <w:r>
        <w:rPr>
          <w:spacing w:val="-4"/>
        </w:rPr>
        <w:t>；石棉制品、含焙烧的石墨、碳素制品为报告</w:t>
      </w:r>
      <w:r>
        <w:t>书，其他为报告表；</w:t>
      </w:r>
      <w:r>
        <w:rPr>
          <w:rFonts w:ascii="Times New Roman" w:eastAsia="Times New Roman" w:hAnsi="Times New Roman"/>
          <w:spacing w:val="2"/>
        </w:rPr>
        <w:t>“</w:t>
      </w:r>
      <w:r>
        <w:rPr>
          <w:spacing w:val="-4"/>
        </w:rPr>
        <w:t xml:space="preserve">三十九、废弃资源综合利用业 </w:t>
      </w:r>
      <w:r>
        <w:rPr>
          <w:rFonts w:ascii="Times New Roman" w:eastAsia="Times New Roman" w:hAnsi="Times New Roman"/>
        </w:rPr>
        <w:t>42”</w:t>
      </w:r>
      <w:r>
        <w:rPr>
          <w:spacing w:val="-15"/>
        </w:rPr>
        <w:t xml:space="preserve">中第 </w:t>
      </w:r>
      <w:r>
        <w:rPr>
          <w:rFonts w:ascii="Times New Roman" w:eastAsia="Times New Roman" w:hAnsi="Times New Roman"/>
        </w:rPr>
        <w:t>85</w:t>
      </w:r>
      <w:r>
        <w:rPr>
          <w:rFonts w:ascii="Times New Roman" w:eastAsia="Times New Roman" w:hAnsi="Times New Roman"/>
          <w:spacing w:val="14"/>
        </w:rPr>
        <w:t xml:space="preserve"> </w:t>
      </w:r>
      <w:r>
        <w:t>条</w:t>
      </w:r>
      <w:r>
        <w:rPr>
          <w:rFonts w:ascii="Times New Roman" w:eastAsia="Times New Roman" w:hAnsi="Times New Roman"/>
          <w:spacing w:val="3"/>
        </w:rPr>
        <w:t>“</w:t>
      </w:r>
      <w:r>
        <w:t>非金属废料和</w:t>
      </w:r>
    </w:p>
    <w:p>
      <w:pPr>
        <w:spacing w:after="0" w:line="364" w:lineRule="auto"/>
        <w:jc w:val="both"/>
        <w:sectPr>
          <w:footerReference w:type="default" r:id="rId32"/>
          <w:pgSz w:w="11910" w:h="16840"/>
          <w:pgMar w:top="1360" w:right="1199" w:bottom="960" w:left="1220" w:header="0" w:footer="772"/>
          <w:pgNumType w:start="29"/>
          <w:cols w:space="708"/>
        </w:sectPr>
      </w:pPr>
    </w:p>
    <w:tbl>
      <w:tblPr>
        <w:tblStyle w:val="TableNormal26"/>
        <w:tblW w:w="0" w:type="auto"/>
        <w:jc w:val="left"/>
        <w:tblInd w:w="1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63"/>
        <w:gridCol w:w="112"/>
        <w:gridCol w:w="478"/>
        <w:gridCol w:w="1512"/>
        <w:gridCol w:w="6653"/>
      </w:tblGrid>
      <w:tr>
        <w:tblPrEx>
          <w:tblW w:w="0" w:type="auto"/>
          <w:jc w:val="left"/>
          <w:tblInd w:w="1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4980"/>
          <w:jc w:val="left"/>
        </w:trPr>
        <w:tc>
          <w:tcPr>
            <w:tcW w:w="463" w:type="dxa"/>
            <w:vMerge w:val="restart"/>
            <w:tcBorders>
              <w:right w:val="single" w:sz="4" w:space="0" w:color="000000"/>
            </w:tcBorders>
          </w:tcPr>
          <w:p>
            <w:pPr>
              <w:pStyle w:val="TableParagraph"/>
              <w:rPr>
                <w:rFonts w:ascii="Times New Roman"/>
                <w:sz w:val="20"/>
              </w:rPr>
            </w:pPr>
          </w:p>
        </w:tc>
        <w:tc>
          <w:tcPr>
            <w:tcW w:w="112" w:type="dxa"/>
            <w:vMerge w:val="restart"/>
            <w:tcBorders>
              <w:left w:val="single" w:sz="4" w:space="0" w:color="000000"/>
              <w:right w:val="nil"/>
            </w:tcBorders>
          </w:tcPr>
          <w:p>
            <w:pPr>
              <w:pStyle w:val="TableParagraph"/>
              <w:rPr>
                <w:rFonts w:ascii="Times New Roman"/>
                <w:sz w:val="20"/>
              </w:rPr>
            </w:pPr>
          </w:p>
        </w:tc>
        <w:tc>
          <w:tcPr>
            <w:tcW w:w="8643" w:type="dxa"/>
            <w:gridSpan w:val="3"/>
            <w:tcBorders>
              <w:left w:val="nil"/>
            </w:tcBorders>
          </w:tcPr>
          <w:p>
            <w:pPr>
              <w:pStyle w:val="TableParagraph"/>
              <w:spacing w:before="1" w:line="364" w:lineRule="auto"/>
              <w:ind w:left="10" w:right="76"/>
              <w:jc w:val="both"/>
              <w:rPr>
                <w:sz w:val="24"/>
              </w:rPr>
            </w:pPr>
            <w:r>
              <w:rPr>
                <w:spacing w:val="-3"/>
                <w:sz w:val="24"/>
              </w:rPr>
              <w:t xml:space="preserve">碎屑加工处理 </w:t>
            </w:r>
            <w:r>
              <w:rPr>
                <w:rFonts w:ascii="Times New Roman" w:eastAsia="Times New Roman" w:hAnsi="Times New Roman"/>
                <w:sz w:val="24"/>
              </w:rPr>
              <w:t>422”</w:t>
            </w:r>
            <w:r>
              <w:rPr>
                <w:sz w:val="24"/>
              </w:rPr>
              <w:t>；废电池、废油加工处理为报告书，废弃电器电子产品、废机</w:t>
            </w:r>
            <w:r>
              <w:rPr>
                <w:spacing w:val="-11"/>
                <w:sz w:val="24"/>
              </w:rPr>
              <w:t>动车、废电机、废电线电缆、废钢、废铁、金属和金属化合物矿灰及残渣、有色金</w:t>
            </w:r>
            <w:r>
              <w:rPr>
                <w:spacing w:val="-20"/>
                <w:sz w:val="24"/>
              </w:rPr>
              <w:t>属废料与碎屑、废塑料、废轮胎、废船、含水洗工艺的其他废料和碎屑加工处理</w:t>
            </w:r>
            <w:r>
              <w:rPr>
                <w:spacing w:val="-3"/>
                <w:sz w:val="24"/>
              </w:rPr>
              <w:t>（</w:t>
            </w:r>
            <w:r>
              <w:rPr>
                <w:spacing w:val="-13"/>
                <w:sz w:val="24"/>
              </w:rPr>
              <w:t>农</w:t>
            </w:r>
            <w:r>
              <w:rPr>
                <w:spacing w:val="-4"/>
                <w:sz w:val="24"/>
              </w:rPr>
              <w:t>业生产产生的废旧秧盘、薄膜破碎和清洗工艺的除外</w:t>
            </w:r>
            <w:r>
              <w:rPr>
                <w:spacing w:val="-34"/>
                <w:sz w:val="24"/>
              </w:rPr>
              <w:t>）</w:t>
            </w:r>
            <w:r>
              <w:rPr>
                <w:spacing w:val="-7"/>
                <w:sz w:val="24"/>
              </w:rPr>
              <w:t>为报告表。本项目为玻璃纤</w:t>
            </w:r>
            <w:r>
              <w:rPr>
                <w:spacing w:val="-6"/>
                <w:sz w:val="24"/>
              </w:rPr>
              <w:t>维和碳纤维制造和复合材料再生循环利用项目，主要产品为玻纤维、碳纤维，产品</w:t>
            </w:r>
            <w:r>
              <w:rPr>
                <w:spacing w:val="-8"/>
                <w:sz w:val="24"/>
              </w:rPr>
              <w:t>主要用于风力叶片、碳纤复合材料及玻纤复合材料，服务风电制造企业，故本项目</w:t>
            </w:r>
            <w:r>
              <w:rPr>
                <w:spacing w:val="-5"/>
                <w:sz w:val="24"/>
              </w:rPr>
              <w:t>编制环境影响评价报告表。则上纬再生利用</w:t>
            </w:r>
            <w:r>
              <w:rPr>
                <w:sz w:val="24"/>
              </w:rPr>
              <w:t>（江苏</w:t>
            </w:r>
            <w:r>
              <w:rPr>
                <w:spacing w:val="-34"/>
                <w:sz w:val="24"/>
              </w:rPr>
              <w:t>）</w:t>
            </w:r>
            <w:r>
              <w:rPr>
                <w:spacing w:val="-2"/>
                <w:sz w:val="24"/>
              </w:rPr>
              <w:t>有限公司委托江苏科易达环保</w:t>
            </w:r>
            <w:r>
              <w:rPr>
                <w:sz w:val="24"/>
              </w:rPr>
              <w:t>科技股份有限公司编制</w:t>
            </w:r>
            <w:r>
              <w:rPr>
                <w:rFonts w:ascii="宋体" w:eastAsia="宋体" w:hAnsi="宋体" w:hint="eastAsia"/>
                <w:spacing w:val="-22"/>
                <w:sz w:val="21"/>
              </w:rPr>
              <w:t>本</w:t>
            </w:r>
            <w:r>
              <w:rPr>
                <w:spacing w:val="-7"/>
                <w:sz w:val="24"/>
              </w:rPr>
              <w:t>《建设项目环境影响报告表》，江苏科易达环保科技股份</w:t>
            </w:r>
            <w:r>
              <w:rPr>
                <w:spacing w:val="-5"/>
                <w:sz w:val="24"/>
              </w:rPr>
              <w:t>有限公司接受委托后立即组织相关技术人员进行现场勘查、相关资料收集、项目初</w:t>
            </w:r>
            <w:r>
              <w:rPr>
                <w:sz w:val="24"/>
              </w:rPr>
              <w:t>筛（</w:t>
            </w:r>
            <w:r>
              <w:rPr>
                <w:spacing w:val="-21"/>
                <w:sz w:val="24"/>
              </w:rPr>
              <w:t xml:space="preserve">见表 </w:t>
            </w:r>
            <w:r>
              <w:rPr>
                <w:rFonts w:ascii="Times New Roman" w:eastAsia="Times New Roman" w:hAnsi="Times New Roman"/>
                <w:sz w:val="24"/>
              </w:rPr>
              <w:t>2-1</w:t>
            </w:r>
            <w:r>
              <w:rPr>
                <w:sz w:val="24"/>
              </w:rPr>
              <w:t>）及其他相关工作，最终完成了本报告的编制。</w:t>
            </w:r>
          </w:p>
          <w:p>
            <w:pPr>
              <w:pStyle w:val="TableParagraph"/>
              <w:spacing w:line="284" w:lineRule="exact"/>
              <w:ind w:left="3065"/>
              <w:jc w:val="both"/>
              <w:rPr>
                <w:b/>
                <w:sz w:val="24"/>
              </w:rPr>
            </w:pPr>
            <w:r>
              <w:rPr>
                <w:b/>
                <w:sz w:val="24"/>
              </w:rPr>
              <w:t xml:space="preserve">表 </w:t>
            </w:r>
            <w:r>
              <w:rPr>
                <w:rFonts w:ascii="Times New Roman" w:eastAsia="Times New Roman"/>
                <w:b/>
                <w:sz w:val="24"/>
              </w:rPr>
              <w:t xml:space="preserve">2-1 </w:t>
            </w:r>
            <w:r>
              <w:rPr>
                <w:b/>
                <w:sz w:val="24"/>
              </w:rPr>
              <w:t>项目信息初筛表</w:t>
            </w:r>
          </w:p>
        </w:tc>
      </w:tr>
      <w:tr>
        <w:tblPrEx>
          <w:tblW w:w="0" w:type="auto"/>
          <w:jc w:val="left"/>
          <w:tblInd w:w="139" w:type="dxa"/>
          <w:tblLayout w:type="fixed"/>
          <w:tblCellMar>
            <w:top w:w="0" w:type="dxa"/>
            <w:left w:w="0" w:type="dxa"/>
            <w:bottom w:w="0" w:type="dxa"/>
            <w:right w:w="0" w:type="dxa"/>
          </w:tblCellMar>
          <w:tblLook w:val="01E0"/>
        </w:tblPrEx>
        <w:trPr>
          <w:trHeight w:val="535"/>
          <w:jc w:val="left"/>
        </w:trPr>
        <w:tc>
          <w:tcPr>
            <w:tcW w:w="463"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478" w:type="dxa"/>
            <w:tcBorders>
              <w:left w:val="nil"/>
              <w:bottom w:val="single" w:sz="4" w:space="0" w:color="000000"/>
              <w:right w:val="single" w:sz="4" w:space="0" w:color="000000"/>
            </w:tcBorders>
          </w:tcPr>
          <w:p>
            <w:pPr>
              <w:pStyle w:val="TableParagraph"/>
              <w:spacing w:before="1"/>
              <w:ind w:left="140"/>
              <w:rPr>
                <w:sz w:val="21"/>
              </w:rPr>
            </w:pPr>
            <w:r>
              <w:rPr>
                <w:w w:val="99"/>
                <w:sz w:val="21"/>
              </w:rPr>
              <w:t>序</w:t>
            </w:r>
          </w:p>
          <w:p>
            <w:pPr>
              <w:pStyle w:val="TableParagraph"/>
              <w:spacing w:before="3" w:line="242" w:lineRule="exact"/>
              <w:ind w:left="140"/>
              <w:rPr>
                <w:sz w:val="21"/>
              </w:rPr>
            </w:pPr>
            <w:r>
              <w:rPr>
                <w:w w:val="99"/>
                <w:sz w:val="21"/>
              </w:rPr>
              <w:t>号</w:t>
            </w:r>
          </w:p>
        </w:tc>
        <w:tc>
          <w:tcPr>
            <w:tcW w:w="1512" w:type="dxa"/>
            <w:tcBorders>
              <w:left w:val="single" w:sz="4" w:space="0" w:color="000000"/>
              <w:bottom w:val="single" w:sz="4" w:space="0" w:color="000000"/>
              <w:right w:val="single" w:sz="4" w:space="0" w:color="000000"/>
            </w:tcBorders>
          </w:tcPr>
          <w:p>
            <w:pPr>
              <w:pStyle w:val="TableParagraph"/>
              <w:spacing w:before="136"/>
              <w:ind w:left="312"/>
              <w:rPr>
                <w:sz w:val="21"/>
              </w:rPr>
            </w:pPr>
            <w:r>
              <w:rPr>
                <w:sz w:val="21"/>
              </w:rPr>
              <w:t>分析项目</w:t>
            </w:r>
          </w:p>
        </w:tc>
        <w:tc>
          <w:tcPr>
            <w:tcW w:w="6653" w:type="dxa"/>
            <w:tcBorders>
              <w:left w:val="single" w:sz="4" w:space="0" w:color="000000"/>
              <w:bottom w:val="single" w:sz="4" w:space="0" w:color="000000"/>
            </w:tcBorders>
          </w:tcPr>
          <w:p>
            <w:pPr>
              <w:pStyle w:val="TableParagraph"/>
              <w:spacing w:before="136"/>
              <w:ind w:left="3039" w:right="2714"/>
              <w:jc w:val="center"/>
              <w:rPr>
                <w:sz w:val="21"/>
              </w:rPr>
            </w:pPr>
            <w:r>
              <w:rPr>
                <w:sz w:val="21"/>
              </w:rPr>
              <w:t>分析结论</w:t>
            </w:r>
          </w:p>
        </w:tc>
      </w:tr>
      <w:tr>
        <w:tblPrEx>
          <w:tblW w:w="0" w:type="auto"/>
          <w:jc w:val="left"/>
          <w:tblInd w:w="139" w:type="dxa"/>
          <w:tblLayout w:type="fixed"/>
          <w:tblCellMar>
            <w:top w:w="0" w:type="dxa"/>
            <w:left w:w="0" w:type="dxa"/>
            <w:bottom w:w="0" w:type="dxa"/>
            <w:right w:w="0" w:type="dxa"/>
          </w:tblCellMar>
          <w:tblLook w:val="01E0"/>
        </w:tblPrEx>
        <w:trPr>
          <w:trHeight w:val="3793"/>
          <w:jc w:val="left"/>
        </w:trPr>
        <w:tc>
          <w:tcPr>
            <w:tcW w:w="463"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478" w:type="dxa"/>
            <w:tcBorders>
              <w:top w:val="single" w:sz="4" w:space="0" w:color="000000"/>
              <w:left w:val="nil"/>
              <w:bottom w:val="single" w:sz="4" w:space="0" w:color="000000"/>
              <w:right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5"/>
              <w:rPr>
                <w:sz w:val="28"/>
              </w:rPr>
            </w:pPr>
          </w:p>
          <w:p>
            <w:pPr>
              <w:pStyle w:val="TableParagraph"/>
              <w:ind w:left="22"/>
              <w:jc w:val="center"/>
              <w:rPr>
                <w:rFonts w:ascii="Times New Roman"/>
                <w:sz w:val="21"/>
              </w:rPr>
            </w:pPr>
            <w:r>
              <w:rPr>
                <w:rFonts w:ascii="Times New Roman"/>
                <w:w w:val="99"/>
                <w:sz w:val="21"/>
              </w:rPr>
              <w:t>1</w:t>
            </w:r>
          </w:p>
        </w:tc>
        <w:tc>
          <w:tcPr>
            <w:tcW w:w="1512"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2"/>
              <w:rPr>
                <w:sz w:val="15"/>
              </w:rPr>
            </w:pPr>
          </w:p>
          <w:p>
            <w:pPr>
              <w:pStyle w:val="TableParagraph"/>
              <w:spacing w:line="242" w:lineRule="auto"/>
              <w:ind w:left="199" w:right="186"/>
              <w:jc w:val="both"/>
              <w:rPr>
                <w:sz w:val="21"/>
              </w:rPr>
            </w:pPr>
            <w:r>
              <w:rPr>
                <w:sz w:val="21"/>
              </w:rPr>
              <w:t>项目所在地产业定位及规划相符性</w:t>
            </w:r>
          </w:p>
        </w:tc>
        <w:tc>
          <w:tcPr>
            <w:tcW w:w="6653" w:type="dxa"/>
            <w:tcBorders>
              <w:top w:val="single" w:sz="4" w:space="0" w:color="000000"/>
              <w:left w:val="single" w:sz="4" w:space="0" w:color="000000"/>
              <w:bottom w:val="single" w:sz="4" w:space="0" w:color="000000"/>
            </w:tcBorders>
          </w:tcPr>
          <w:p>
            <w:pPr>
              <w:pStyle w:val="TableParagraph"/>
              <w:spacing w:line="260" w:lineRule="exact"/>
              <w:ind w:left="569"/>
              <w:rPr>
                <w:sz w:val="21"/>
              </w:rPr>
            </w:pPr>
            <w:r>
              <w:rPr>
                <w:sz w:val="21"/>
              </w:rPr>
              <w:t>江苏省阜宁经济开发区风光电装备产业园产业定位为风电</w:t>
            </w:r>
          </w:p>
          <w:p>
            <w:pPr>
              <w:pStyle w:val="TableParagraph"/>
              <w:spacing w:before="2" w:line="242" w:lineRule="auto"/>
              <w:ind w:left="118" w:right="92"/>
              <w:rPr>
                <w:sz w:val="21"/>
              </w:rPr>
            </w:pPr>
            <w:r>
              <w:rPr>
                <w:spacing w:val="5"/>
                <w:w w:val="95"/>
                <w:sz w:val="21"/>
              </w:rPr>
              <w:t>装备</w:t>
            </w:r>
            <w:r>
              <w:rPr>
                <w:spacing w:val="14"/>
                <w:w w:val="95"/>
                <w:sz w:val="21"/>
              </w:rPr>
              <w:t>（</w:t>
            </w:r>
            <w:r>
              <w:rPr>
                <w:spacing w:val="12"/>
                <w:w w:val="95"/>
                <w:sz w:val="21"/>
              </w:rPr>
              <w:t>含树脂材料、海工装备等</w:t>
            </w:r>
            <w:r>
              <w:rPr>
                <w:spacing w:val="-5"/>
                <w:w w:val="95"/>
                <w:sz w:val="21"/>
              </w:rPr>
              <w:t>）</w:t>
            </w:r>
            <w:r>
              <w:rPr>
                <w:spacing w:val="7"/>
                <w:w w:val="95"/>
                <w:sz w:val="21"/>
              </w:rPr>
              <w:t>、光电光伏</w:t>
            </w:r>
            <w:r>
              <w:rPr>
                <w:spacing w:val="14"/>
                <w:w w:val="95"/>
                <w:sz w:val="21"/>
              </w:rPr>
              <w:t xml:space="preserve">（不含前道单晶硅、 </w:t>
            </w:r>
            <w:r>
              <w:rPr>
                <w:spacing w:val="16"/>
                <w:sz w:val="21"/>
              </w:rPr>
              <w:t>多晶硅生产工序）</w:t>
            </w:r>
            <w:r>
              <w:rPr>
                <w:spacing w:val="15"/>
                <w:sz w:val="21"/>
              </w:rPr>
              <w:t>、新能源电池</w:t>
            </w:r>
            <w:r>
              <w:rPr>
                <w:spacing w:val="16"/>
                <w:sz w:val="21"/>
              </w:rPr>
              <w:t>（含钒电池等）、电子信息（</w:t>
            </w:r>
            <w:r>
              <w:rPr>
                <w:sz w:val="21"/>
              </w:rPr>
              <w:t>不</w:t>
            </w:r>
            <w:r>
              <w:rPr>
                <w:spacing w:val="16"/>
                <w:sz w:val="21"/>
              </w:rPr>
              <w:t>含电镀）</w:t>
            </w:r>
            <w:r>
              <w:rPr>
                <w:spacing w:val="15"/>
                <w:sz w:val="21"/>
              </w:rPr>
              <w:t>、稀土应用、有色金属压延及加工等产业，其中风电装</w:t>
            </w:r>
            <w:r>
              <w:rPr>
                <w:spacing w:val="14"/>
                <w:sz w:val="21"/>
              </w:rPr>
              <w:t>备与光电光伏产业不涉及《关于进一步加强涉及重金属污染建设</w:t>
            </w:r>
            <w:r>
              <w:rPr>
                <w:spacing w:val="16"/>
                <w:sz w:val="21"/>
              </w:rPr>
              <w:t>项目环评审批的通知》（苏环办〔</w:t>
            </w:r>
            <w:r>
              <w:rPr>
                <w:rFonts w:ascii="Times New Roman" w:eastAsia="Times New Roman"/>
                <w:spacing w:val="8"/>
                <w:sz w:val="21"/>
              </w:rPr>
              <w:t>2011</w:t>
            </w:r>
            <w:r>
              <w:rPr>
                <w:spacing w:val="16"/>
                <w:sz w:val="21"/>
              </w:rPr>
              <w:t>〕</w:t>
            </w:r>
            <w:r>
              <w:rPr>
                <w:rFonts w:ascii="Times New Roman" w:eastAsia="Times New Roman"/>
                <w:spacing w:val="3"/>
                <w:sz w:val="21"/>
              </w:rPr>
              <w:t>177</w:t>
            </w:r>
            <w:r>
              <w:rPr>
                <w:rFonts w:ascii="Times New Roman" w:eastAsia="Times New Roman"/>
                <w:spacing w:val="8"/>
                <w:sz w:val="21"/>
              </w:rPr>
              <w:t xml:space="preserve"> </w:t>
            </w:r>
            <w:r>
              <w:rPr>
                <w:spacing w:val="16"/>
                <w:sz w:val="21"/>
              </w:rPr>
              <w:t>号）</w:t>
            </w:r>
            <w:r>
              <w:rPr>
                <w:spacing w:val="13"/>
                <w:sz w:val="21"/>
              </w:rPr>
              <w:t>中提及的重金</w:t>
            </w:r>
            <w:r>
              <w:rPr>
                <w:spacing w:val="14"/>
                <w:sz w:val="21"/>
              </w:rPr>
              <w:t>属污染物排放的项目；新能源电池产业也禁止引进铅蓄电池制造</w:t>
            </w:r>
            <w:r>
              <w:rPr>
                <w:spacing w:val="13"/>
                <w:sz w:val="21"/>
              </w:rPr>
              <w:t>项目；园区还应加强含钒电池项目环保管理，确保钒污染物不外排进入外环境。</w:t>
            </w:r>
          </w:p>
          <w:p>
            <w:pPr>
              <w:pStyle w:val="TableParagraph"/>
              <w:spacing w:before="5" w:line="242" w:lineRule="auto"/>
              <w:ind w:left="118" w:right="203" w:firstLine="451"/>
              <w:rPr>
                <w:sz w:val="21"/>
              </w:rPr>
            </w:pPr>
            <w:r>
              <w:rPr>
                <w:sz w:val="21"/>
              </w:rPr>
              <w:t>本项目为玻璃纤维和碳纤维制造和复合材料再生循环利用</w:t>
            </w:r>
            <w:r>
              <w:rPr>
                <w:w w:val="95"/>
                <w:sz w:val="21"/>
              </w:rPr>
              <w:t xml:space="preserve">项目，产品主要用于风力叶片、碳纤复合材料及玻纤复合材料， 服务风电制造企业，不涉及《关于进一步加强涉及重金属污染建 </w:t>
            </w:r>
            <w:r>
              <w:rPr>
                <w:sz w:val="21"/>
              </w:rPr>
              <w:t>设项目环评审批的通知》（苏环办〔</w:t>
            </w:r>
            <w:r>
              <w:rPr>
                <w:rFonts w:ascii="Times New Roman" w:eastAsia="Times New Roman"/>
                <w:sz w:val="21"/>
              </w:rPr>
              <w:t>2011</w:t>
            </w:r>
            <w:r>
              <w:rPr>
                <w:sz w:val="21"/>
              </w:rPr>
              <w:t>〕</w:t>
            </w:r>
            <w:r>
              <w:rPr>
                <w:rFonts w:ascii="Times New Roman" w:eastAsia="Times New Roman"/>
                <w:sz w:val="21"/>
              </w:rPr>
              <w:t xml:space="preserve">177 </w:t>
            </w:r>
            <w:r>
              <w:rPr>
                <w:sz w:val="21"/>
              </w:rPr>
              <w:t>号）中提及的重</w:t>
            </w:r>
          </w:p>
          <w:p>
            <w:pPr>
              <w:pStyle w:val="TableParagraph"/>
              <w:spacing w:before="3" w:line="242" w:lineRule="exact"/>
              <w:ind w:left="118"/>
              <w:rPr>
                <w:sz w:val="21"/>
              </w:rPr>
            </w:pPr>
            <w:r>
              <w:rPr>
                <w:sz w:val="21"/>
              </w:rPr>
              <w:t>金属污染物排放的项目；故符合园区产业定位。</w:t>
            </w:r>
          </w:p>
        </w:tc>
      </w:tr>
      <w:tr>
        <w:tblPrEx>
          <w:tblW w:w="0" w:type="auto"/>
          <w:jc w:val="left"/>
          <w:tblInd w:w="139" w:type="dxa"/>
          <w:tblLayout w:type="fixed"/>
          <w:tblCellMar>
            <w:top w:w="0" w:type="dxa"/>
            <w:left w:w="0" w:type="dxa"/>
            <w:bottom w:w="0" w:type="dxa"/>
            <w:right w:w="0" w:type="dxa"/>
          </w:tblCellMar>
          <w:tblLook w:val="01E0"/>
        </w:tblPrEx>
        <w:trPr>
          <w:trHeight w:val="1614"/>
          <w:jc w:val="left"/>
        </w:trPr>
        <w:tc>
          <w:tcPr>
            <w:tcW w:w="463"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478" w:type="dxa"/>
            <w:tcBorders>
              <w:top w:val="single" w:sz="4" w:space="0" w:color="000000"/>
              <w:left w:val="nil"/>
              <w:bottom w:val="single" w:sz="4" w:space="0" w:color="000000"/>
              <w:right w:val="single" w:sz="4" w:space="0" w:color="000000"/>
            </w:tcBorders>
          </w:tcPr>
          <w:p>
            <w:pPr>
              <w:pStyle w:val="TableParagraph"/>
              <w:rPr>
                <w:sz w:val="22"/>
              </w:rPr>
            </w:pPr>
          </w:p>
          <w:p>
            <w:pPr>
              <w:pStyle w:val="TableParagraph"/>
              <w:spacing w:before="5"/>
              <w:rPr>
                <w:sz w:val="31"/>
              </w:rPr>
            </w:pPr>
          </w:p>
          <w:p>
            <w:pPr>
              <w:pStyle w:val="TableParagraph"/>
              <w:ind w:left="22"/>
              <w:jc w:val="center"/>
              <w:rPr>
                <w:rFonts w:ascii="Times New Roman"/>
                <w:sz w:val="21"/>
              </w:rPr>
            </w:pPr>
            <w:r>
              <w:rPr>
                <w:rFonts w:ascii="Times New Roman"/>
                <w:w w:val="99"/>
                <w:sz w:val="21"/>
              </w:rPr>
              <w:t>2</w:t>
            </w:r>
          </w:p>
        </w:tc>
        <w:tc>
          <w:tcPr>
            <w:tcW w:w="1512"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42" w:line="242" w:lineRule="auto"/>
              <w:ind w:left="199" w:right="102" w:hanging="82"/>
              <w:rPr>
                <w:sz w:val="21"/>
              </w:rPr>
            </w:pPr>
            <w:r>
              <w:rPr>
                <w:sz w:val="21"/>
              </w:rPr>
              <w:t>法律法规、产业政策及行业准入条件</w:t>
            </w:r>
          </w:p>
        </w:tc>
        <w:tc>
          <w:tcPr>
            <w:tcW w:w="6653" w:type="dxa"/>
            <w:tcBorders>
              <w:top w:val="single" w:sz="4" w:space="0" w:color="000000"/>
              <w:left w:val="single" w:sz="4" w:space="0" w:color="000000"/>
              <w:bottom w:val="single" w:sz="4" w:space="0" w:color="000000"/>
            </w:tcBorders>
          </w:tcPr>
          <w:p>
            <w:pPr>
              <w:pStyle w:val="TableParagraph"/>
              <w:spacing w:line="242" w:lineRule="auto"/>
              <w:ind w:left="118" w:right="203" w:firstLine="451"/>
              <w:rPr>
                <w:sz w:val="21"/>
              </w:rPr>
            </w:pPr>
            <w:r>
              <w:rPr>
                <w:spacing w:val="15"/>
                <w:w w:val="95"/>
                <w:sz w:val="21"/>
              </w:rPr>
              <w:t>本项目已获得江苏省阜宁开发区经济发展局的备案证</w:t>
            </w:r>
            <w:r>
              <w:rPr>
                <w:spacing w:val="16"/>
                <w:w w:val="95"/>
                <w:sz w:val="21"/>
              </w:rPr>
              <w:t>（</w:t>
            </w:r>
            <w:r>
              <w:rPr>
                <w:spacing w:val="8"/>
                <w:w w:val="95"/>
                <w:sz w:val="21"/>
              </w:rPr>
              <w:t xml:space="preserve">阜开 </w:t>
            </w:r>
            <w:r>
              <w:rPr>
                <w:spacing w:val="16"/>
                <w:sz w:val="21"/>
              </w:rPr>
              <w:t>投备〔</w:t>
            </w:r>
            <w:r>
              <w:rPr>
                <w:rFonts w:ascii="Times New Roman" w:eastAsia="Times New Roman"/>
                <w:spacing w:val="8"/>
                <w:sz w:val="21"/>
              </w:rPr>
              <w:t>2023</w:t>
            </w:r>
            <w:r>
              <w:rPr>
                <w:spacing w:val="16"/>
                <w:sz w:val="21"/>
              </w:rPr>
              <w:t>〕</w:t>
            </w:r>
            <w:r>
              <w:rPr>
                <w:rFonts w:ascii="Times New Roman" w:eastAsia="Times New Roman"/>
                <w:sz w:val="21"/>
              </w:rPr>
              <w:t>69</w:t>
            </w:r>
            <w:r>
              <w:rPr>
                <w:rFonts w:ascii="Times New Roman" w:eastAsia="Times New Roman"/>
                <w:spacing w:val="10"/>
                <w:sz w:val="21"/>
              </w:rPr>
              <w:t xml:space="preserve"> </w:t>
            </w:r>
            <w:r>
              <w:rPr>
                <w:spacing w:val="14"/>
                <w:sz w:val="21"/>
              </w:rPr>
              <w:t>号、项目代码：</w:t>
            </w:r>
            <w:r>
              <w:rPr>
                <w:rFonts w:ascii="Times New Roman" w:eastAsia="Times New Roman"/>
                <w:spacing w:val="8"/>
                <w:sz w:val="21"/>
              </w:rPr>
              <w:t>2308-320956-04-01-201366</w:t>
            </w:r>
            <w:r>
              <w:rPr>
                <w:spacing w:val="8"/>
                <w:sz w:val="21"/>
              </w:rPr>
              <w:t xml:space="preserve">）； </w:t>
            </w:r>
            <w:r>
              <w:rPr>
                <w:spacing w:val="12"/>
                <w:sz w:val="21"/>
              </w:rPr>
              <w:t>本项目不属于《产业结构调整指导目录</w:t>
            </w:r>
            <w:r>
              <w:rPr>
                <w:spacing w:val="7"/>
                <w:sz w:val="21"/>
              </w:rPr>
              <w:t>（</w:t>
            </w:r>
            <w:r>
              <w:rPr>
                <w:rFonts w:ascii="Times New Roman" w:eastAsia="Times New Roman"/>
                <w:spacing w:val="7"/>
                <w:sz w:val="21"/>
              </w:rPr>
              <w:t>2019</w:t>
            </w:r>
            <w:r>
              <w:rPr>
                <w:rFonts w:ascii="Times New Roman" w:eastAsia="Times New Roman"/>
                <w:spacing w:val="-3"/>
                <w:sz w:val="21"/>
              </w:rPr>
              <w:t xml:space="preserve"> </w:t>
            </w:r>
            <w:r>
              <w:rPr>
                <w:spacing w:val="16"/>
                <w:sz w:val="21"/>
              </w:rPr>
              <w:t>年本</w:t>
            </w:r>
            <w:r>
              <w:rPr>
                <w:sz w:val="21"/>
              </w:rPr>
              <w:t>）</w:t>
            </w:r>
            <w:r>
              <w:rPr>
                <w:spacing w:val="8"/>
                <w:sz w:val="21"/>
              </w:rPr>
              <w:t>》中限制类</w:t>
            </w:r>
            <w:r>
              <w:rPr>
                <w:spacing w:val="13"/>
                <w:w w:val="95"/>
                <w:sz w:val="21"/>
              </w:rPr>
              <w:t xml:space="preserve">和淘汰类项目；《江苏省产业结构调整、淘汰和禁止目录》中限 </w:t>
            </w:r>
            <w:r>
              <w:rPr>
                <w:spacing w:val="15"/>
                <w:w w:val="95"/>
                <w:sz w:val="21"/>
              </w:rPr>
              <w:t>制、淘汰和能耗限额类项目，属于《鼓励外商投资产业目录》。</w:t>
            </w:r>
          </w:p>
          <w:p>
            <w:pPr>
              <w:pStyle w:val="TableParagraph"/>
              <w:spacing w:line="242" w:lineRule="exact"/>
              <w:ind w:left="118"/>
              <w:rPr>
                <w:sz w:val="21"/>
              </w:rPr>
            </w:pPr>
            <w:r>
              <w:rPr>
                <w:sz w:val="21"/>
              </w:rPr>
              <w:t>符合江苏省产业政策。</w:t>
            </w:r>
          </w:p>
        </w:tc>
      </w:tr>
      <w:tr>
        <w:tblPrEx>
          <w:tblW w:w="0" w:type="auto"/>
          <w:jc w:val="left"/>
          <w:tblInd w:w="139" w:type="dxa"/>
          <w:tblLayout w:type="fixed"/>
          <w:tblCellMar>
            <w:top w:w="0" w:type="dxa"/>
            <w:left w:w="0" w:type="dxa"/>
            <w:bottom w:w="0" w:type="dxa"/>
            <w:right w:w="0" w:type="dxa"/>
          </w:tblCellMar>
          <w:tblLook w:val="01E0"/>
        </w:tblPrEx>
        <w:trPr>
          <w:trHeight w:val="1068"/>
          <w:jc w:val="left"/>
        </w:trPr>
        <w:tc>
          <w:tcPr>
            <w:tcW w:w="463"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478" w:type="dxa"/>
            <w:tcBorders>
              <w:top w:val="single" w:sz="4" w:space="0" w:color="000000"/>
              <w:left w:val="nil"/>
              <w:bottom w:val="single" w:sz="4" w:space="0" w:color="000000"/>
              <w:right w:val="single" w:sz="4" w:space="0" w:color="000000"/>
            </w:tcBorders>
          </w:tcPr>
          <w:p>
            <w:pPr>
              <w:pStyle w:val="TableParagraph"/>
              <w:spacing w:before="2"/>
              <w:rPr>
                <w:sz w:val="32"/>
              </w:rPr>
            </w:pPr>
          </w:p>
          <w:p>
            <w:pPr>
              <w:pStyle w:val="TableParagraph"/>
              <w:spacing w:before="1"/>
              <w:ind w:left="22"/>
              <w:jc w:val="center"/>
              <w:rPr>
                <w:rFonts w:ascii="Times New Roman"/>
                <w:sz w:val="21"/>
              </w:rPr>
            </w:pPr>
            <w:r>
              <w:rPr>
                <w:rFonts w:ascii="Times New Roman"/>
                <w:w w:val="99"/>
                <w:sz w:val="21"/>
              </w:rPr>
              <w:t>3</w:t>
            </w:r>
          </w:p>
        </w:tc>
        <w:tc>
          <w:tcPr>
            <w:tcW w:w="1512" w:type="dxa"/>
            <w:tcBorders>
              <w:top w:val="single" w:sz="4" w:space="0" w:color="000000"/>
              <w:left w:val="single" w:sz="4" w:space="0" w:color="000000"/>
              <w:bottom w:val="single" w:sz="4" w:space="0" w:color="000000"/>
              <w:right w:val="single" w:sz="4" w:space="0" w:color="000000"/>
            </w:tcBorders>
          </w:tcPr>
          <w:p>
            <w:pPr>
              <w:pStyle w:val="TableParagraph"/>
              <w:spacing w:before="5"/>
              <w:rPr>
                <w:sz w:val="20"/>
              </w:rPr>
            </w:pPr>
          </w:p>
          <w:p>
            <w:pPr>
              <w:pStyle w:val="TableParagraph"/>
              <w:spacing w:before="1" w:line="242" w:lineRule="auto"/>
              <w:ind w:left="425" w:right="186" w:hanging="226"/>
              <w:rPr>
                <w:sz w:val="21"/>
              </w:rPr>
            </w:pPr>
            <w:r>
              <w:rPr>
                <w:sz w:val="21"/>
              </w:rPr>
              <w:t>环境承载力及影响</w:t>
            </w:r>
          </w:p>
        </w:tc>
        <w:tc>
          <w:tcPr>
            <w:tcW w:w="6653" w:type="dxa"/>
            <w:tcBorders>
              <w:top w:val="single" w:sz="4" w:space="0" w:color="000000"/>
              <w:left w:val="single" w:sz="4" w:space="0" w:color="000000"/>
              <w:bottom w:val="single" w:sz="4" w:space="0" w:color="000000"/>
            </w:tcBorders>
          </w:tcPr>
          <w:p>
            <w:pPr>
              <w:pStyle w:val="TableParagraph"/>
              <w:spacing w:line="242" w:lineRule="auto"/>
              <w:ind w:left="118" w:right="191" w:firstLine="420"/>
              <w:rPr>
                <w:sz w:val="21"/>
              </w:rPr>
            </w:pPr>
            <w:r>
              <w:rPr>
                <w:spacing w:val="-10"/>
                <w:sz w:val="21"/>
              </w:rPr>
              <w:t>根据《</w:t>
            </w:r>
            <w:r>
              <w:rPr>
                <w:rFonts w:ascii="Times New Roman" w:eastAsia="Times New Roman"/>
                <w:sz w:val="21"/>
              </w:rPr>
              <w:t xml:space="preserve">2022 </w:t>
            </w:r>
            <w:r>
              <w:rPr>
                <w:spacing w:val="-4"/>
                <w:sz w:val="21"/>
              </w:rPr>
              <w:t>年阜宁县环境质量状况公报》，</w:t>
            </w:r>
            <w:r>
              <w:rPr>
                <w:rFonts w:ascii="Times New Roman" w:eastAsia="Times New Roman"/>
                <w:spacing w:val="-5"/>
                <w:sz w:val="21"/>
              </w:rPr>
              <w:t xml:space="preserve">2022 </w:t>
            </w:r>
            <w:r>
              <w:rPr>
                <w:sz w:val="21"/>
              </w:rPr>
              <w:t>年阜宁县环境质量总体保持稳定，水环境、声环境质量良好，大气环境为达标区。</w:t>
            </w:r>
          </w:p>
          <w:p>
            <w:pPr>
              <w:pStyle w:val="TableParagraph"/>
              <w:spacing w:line="268" w:lineRule="exact"/>
              <w:ind w:left="538"/>
              <w:rPr>
                <w:sz w:val="21"/>
              </w:rPr>
            </w:pPr>
            <w:r>
              <w:rPr>
                <w:sz w:val="21"/>
              </w:rPr>
              <w:t>本项目对排放的废气、废水、噪声等采取了相应的污染防治措施，</w:t>
            </w:r>
          </w:p>
          <w:p>
            <w:pPr>
              <w:pStyle w:val="TableParagraph"/>
              <w:spacing w:line="242" w:lineRule="exact"/>
              <w:ind w:left="118"/>
              <w:rPr>
                <w:sz w:val="21"/>
              </w:rPr>
            </w:pPr>
            <w:r>
              <w:rPr>
                <w:sz w:val="21"/>
              </w:rPr>
              <w:t>污染物可达标排放，不会对周边环境造成较大的不良影响。</w:t>
            </w:r>
          </w:p>
        </w:tc>
      </w:tr>
      <w:tr>
        <w:tblPrEx>
          <w:tblW w:w="0" w:type="auto"/>
          <w:jc w:val="left"/>
          <w:tblInd w:w="139" w:type="dxa"/>
          <w:tblLayout w:type="fixed"/>
          <w:tblCellMar>
            <w:top w:w="0" w:type="dxa"/>
            <w:left w:w="0" w:type="dxa"/>
            <w:bottom w:w="0" w:type="dxa"/>
            <w:right w:w="0" w:type="dxa"/>
          </w:tblCellMar>
          <w:tblLook w:val="01E0"/>
        </w:tblPrEx>
        <w:trPr>
          <w:trHeight w:val="797"/>
          <w:jc w:val="left"/>
        </w:trPr>
        <w:tc>
          <w:tcPr>
            <w:tcW w:w="463"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478" w:type="dxa"/>
            <w:tcBorders>
              <w:top w:val="single" w:sz="4" w:space="0" w:color="000000"/>
              <w:left w:val="nil"/>
              <w:bottom w:val="single" w:sz="4" w:space="0" w:color="000000"/>
              <w:right w:val="single" w:sz="4" w:space="0" w:color="000000"/>
            </w:tcBorders>
          </w:tcPr>
          <w:p>
            <w:pPr>
              <w:pStyle w:val="TableParagraph"/>
              <w:spacing w:before="7"/>
              <w:rPr>
                <w:sz w:val="21"/>
              </w:rPr>
            </w:pPr>
          </w:p>
          <w:p>
            <w:pPr>
              <w:pStyle w:val="TableParagraph"/>
              <w:ind w:left="22"/>
              <w:jc w:val="center"/>
              <w:rPr>
                <w:rFonts w:ascii="Times New Roman"/>
                <w:sz w:val="21"/>
              </w:rPr>
            </w:pPr>
            <w:r>
              <w:rPr>
                <w:rFonts w:ascii="Times New Roman"/>
                <w:w w:val="99"/>
                <w:sz w:val="21"/>
              </w:rPr>
              <w:t>4</w:t>
            </w:r>
          </w:p>
        </w:tc>
        <w:tc>
          <w:tcPr>
            <w:tcW w:w="1512"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99" w:right="186"/>
              <w:jc w:val="center"/>
              <w:rPr>
                <w:sz w:val="21"/>
              </w:rPr>
            </w:pPr>
            <w:r>
              <w:rPr>
                <w:sz w:val="21"/>
              </w:rPr>
              <w:t>总量指标含合理性及可</w:t>
            </w:r>
          </w:p>
          <w:p>
            <w:pPr>
              <w:pStyle w:val="TableParagraph"/>
              <w:spacing w:line="242" w:lineRule="exact"/>
              <w:ind w:left="194" w:right="186"/>
              <w:jc w:val="center"/>
              <w:rPr>
                <w:sz w:val="21"/>
              </w:rPr>
            </w:pPr>
            <w:r>
              <w:rPr>
                <w:sz w:val="21"/>
              </w:rPr>
              <w:t>达性分析</w:t>
            </w:r>
          </w:p>
        </w:tc>
        <w:tc>
          <w:tcPr>
            <w:tcW w:w="6653" w:type="dxa"/>
            <w:tcBorders>
              <w:top w:val="single" w:sz="4" w:space="0" w:color="000000"/>
              <w:left w:val="single" w:sz="4" w:space="0" w:color="000000"/>
              <w:bottom w:val="single" w:sz="4" w:space="0" w:color="000000"/>
            </w:tcBorders>
          </w:tcPr>
          <w:p>
            <w:pPr>
              <w:pStyle w:val="TableParagraph"/>
              <w:spacing w:before="125" w:line="244" w:lineRule="auto"/>
              <w:ind w:left="118" w:right="203" w:firstLine="451"/>
              <w:rPr>
                <w:sz w:val="21"/>
              </w:rPr>
            </w:pPr>
            <w:r>
              <w:rPr>
                <w:spacing w:val="14"/>
                <w:w w:val="95"/>
                <w:sz w:val="21"/>
              </w:rPr>
              <w:t xml:space="preserve">项目废气、废水指标由建设单位向盐城市阜宁生态环境局申 </w:t>
            </w:r>
            <w:r>
              <w:rPr>
                <w:spacing w:val="15"/>
                <w:w w:val="95"/>
                <w:sz w:val="21"/>
              </w:rPr>
              <w:t>请，由盐城市阜宁生态环境局在区域内平衡；固废排放量为零。</w:t>
            </w:r>
          </w:p>
        </w:tc>
      </w:tr>
      <w:tr>
        <w:tblPrEx>
          <w:tblW w:w="0" w:type="auto"/>
          <w:jc w:val="left"/>
          <w:tblInd w:w="139" w:type="dxa"/>
          <w:tblLayout w:type="fixed"/>
          <w:tblCellMar>
            <w:top w:w="0" w:type="dxa"/>
            <w:left w:w="0" w:type="dxa"/>
            <w:bottom w:w="0" w:type="dxa"/>
            <w:right w:w="0" w:type="dxa"/>
          </w:tblCellMar>
          <w:tblLook w:val="01E0"/>
        </w:tblPrEx>
        <w:trPr>
          <w:trHeight w:val="804"/>
          <w:jc w:val="left"/>
        </w:trPr>
        <w:tc>
          <w:tcPr>
            <w:tcW w:w="463"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478" w:type="dxa"/>
            <w:tcBorders>
              <w:top w:val="single" w:sz="4" w:space="0" w:color="000000"/>
              <w:left w:val="nil"/>
              <w:bottom w:val="single" w:sz="24" w:space="0" w:color="000000"/>
              <w:right w:val="single" w:sz="4" w:space="0" w:color="000000"/>
            </w:tcBorders>
          </w:tcPr>
          <w:p>
            <w:pPr>
              <w:pStyle w:val="TableParagraph"/>
              <w:spacing w:before="5"/>
              <w:rPr>
                <w:sz w:val="21"/>
              </w:rPr>
            </w:pPr>
          </w:p>
          <w:p>
            <w:pPr>
              <w:pStyle w:val="TableParagraph"/>
              <w:spacing w:before="1"/>
              <w:ind w:left="22"/>
              <w:jc w:val="center"/>
              <w:rPr>
                <w:rFonts w:ascii="Times New Roman"/>
                <w:sz w:val="21"/>
              </w:rPr>
            </w:pPr>
            <w:r>
              <w:rPr>
                <w:rFonts w:ascii="Times New Roman"/>
                <w:w w:val="99"/>
                <w:sz w:val="21"/>
              </w:rPr>
              <w:t>5</w:t>
            </w:r>
          </w:p>
        </w:tc>
        <w:tc>
          <w:tcPr>
            <w:tcW w:w="1512" w:type="dxa"/>
            <w:tcBorders>
              <w:top w:val="single" w:sz="4" w:space="0" w:color="000000"/>
              <w:left w:val="single" w:sz="4" w:space="0" w:color="000000"/>
              <w:bottom w:val="single" w:sz="24" w:space="0" w:color="000000"/>
              <w:right w:val="single" w:sz="4" w:space="0" w:color="000000"/>
            </w:tcBorders>
          </w:tcPr>
          <w:p>
            <w:pPr>
              <w:pStyle w:val="TableParagraph"/>
              <w:spacing w:line="242" w:lineRule="auto"/>
              <w:ind w:left="199" w:right="186"/>
              <w:jc w:val="center"/>
              <w:rPr>
                <w:sz w:val="21"/>
              </w:rPr>
            </w:pPr>
            <w:r>
              <w:rPr>
                <w:sz w:val="21"/>
              </w:rPr>
              <w:t>项目所在地基础设施建</w:t>
            </w:r>
          </w:p>
          <w:p>
            <w:pPr>
              <w:pStyle w:val="TableParagraph"/>
              <w:spacing w:line="250" w:lineRule="exact"/>
              <w:ind w:left="194" w:right="186"/>
              <w:jc w:val="center"/>
              <w:rPr>
                <w:sz w:val="21"/>
              </w:rPr>
            </w:pPr>
            <w:r>
              <w:rPr>
                <w:sz w:val="21"/>
              </w:rPr>
              <w:t>设情况</w:t>
            </w:r>
          </w:p>
        </w:tc>
        <w:tc>
          <w:tcPr>
            <w:tcW w:w="6653" w:type="dxa"/>
            <w:tcBorders>
              <w:top w:val="single" w:sz="4" w:space="0" w:color="000000"/>
              <w:left w:val="single" w:sz="4" w:space="0" w:color="000000"/>
              <w:bottom w:val="single" w:sz="24" w:space="0" w:color="000000"/>
            </w:tcBorders>
          </w:tcPr>
          <w:p>
            <w:pPr>
              <w:pStyle w:val="TableParagraph"/>
              <w:spacing w:before="126" w:line="242" w:lineRule="auto"/>
              <w:ind w:left="118" w:right="208" w:firstLine="451"/>
              <w:rPr>
                <w:sz w:val="21"/>
              </w:rPr>
            </w:pPr>
            <w:r>
              <w:rPr>
                <w:spacing w:val="14"/>
                <w:w w:val="95"/>
                <w:sz w:val="21"/>
              </w:rPr>
              <w:t xml:space="preserve">项目所在地集中供水、供电、供热、排水等基础设施配套完 </w:t>
            </w:r>
            <w:r>
              <w:rPr>
                <w:spacing w:val="13"/>
                <w:sz w:val="21"/>
              </w:rPr>
              <w:t>善，交通便利。</w:t>
            </w:r>
          </w:p>
        </w:tc>
      </w:tr>
    </w:tbl>
    <w:p>
      <w:pPr>
        <w:spacing w:after="0" w:line="242" w:lineRule="auto"/>
        <w:rPr>
          <w:sz w:val="21"/>
        </w:rPr>
        <w:sectPr>
          <w:footerReference w:type="default" r:id="rId33"/>
          <w:pgSz w:w="11910" w:h="16840"/>
          <w:pgMar w:top="1400" w:right="1199" w:bottom="960" w:left="1220" w:header="0" w:footer="772"/>
          <w:pgNumType w:start="30"/>
          <w:cols w:space="708"/>
        </w:sectPr>
      </w:pPr>
    </w:p>
    <w:tbl>
      <w:tblPr>
        <w:tblStyle w:val="TableNormal27"/>
        <w:tblW w:w="0" w:type="auto"/>
        <w:jc w:val="left"/>
        <w:tblInd w:w="1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63"/>
        <w:gridCol w:w="112"/>
        <w:gridCol w:w="478"/>
        <w:gridCol w:w="1512"/>
        <w:gridCol w:w="2280"/>
        <w:gridCol w:w="4373"/>
      </w:tblGrid>
      <w:tr>
        <w:tblPrEx>
          <w:tblW w:w="0" w:type="auto"/>
          <w:jc w:val="left"/>
          <w:tblInd w:w="1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896"/>
          <w:jc w:val="left"/>
        </w:trPr>
        <w:tc>
          <w:tcPr>
            <w:tcW w:w="463" w:type="dxa"/>
            <w:vMerge w:val="restart"/>
            <w:tcBorders>
              <w:right w:val="single" w:sz="4" w:space="0" w:color="000000"/>
            </w:tcBorders>
          </w:tcPr>
          <w:p>
            <w:pPr>
              <w:pStyle w:val="TableParagraph"/>
              <w:rPr>
                <w:rFonts w:ascii="Times New Roman"/>
                <w:sz w:val="20"/>
              </w:rPr>
            </w:pPr>
          </w:p>
        </w:tc>
        <w:tc>
          <w:tcPr>
            <w:tcW w:w="112" w:type="dxa"/>
            <w:vMerge w:val="restart"/>
            <w:tcBorders>
              <w:left w:val="single" w:sz="4" w:space="0" w:color="000000"/>
              <w:right w:val="nil"/>
            </w:tcBorders>
          </w:tcPr>
          <w:p>
            <w:pPr>
              <w:pStyle w:val="TableParagraph"/>
              <w:rPr>
                <w:rFonts w:ascii="Times New Roman"/>
                <w:sz w:val="20"/>
              </w:rPr>
            </w:pPr>
          </w:p>
        </w:tc>
        <w:tc>
          <w:tcPr>
            <w:tcW w:w="478" w:type="dxa"/>
            <w:tcBorders>
              <w:top w:val="single" w:sz="24" w:space="0" w:color="000000"/>
              <w:left w:val="nil"/>
              <w:bottom w:val="single" w:sz="4" w:space="0" w:color="000000"/>
              <w:right w:val="single" w:sz="4" w:space="0" w:color="000000"/>
            </w:tcBorders>
          </w:tcPr>
          <w:p>
            <w:pPr>
              <w:pStyle w:val="TableParagraph"/>
              <w:rPr>
                <w:sz w:val="22"/>
              </w:rPr>
            </w:pPr>
          </w:p>
          <w:p>
            <w:pPr>
              <w:pStyle w:val="TableParagraph"/>
              <w:rPr>
                <w:sz w:val="22"/>
              </w:rPr>
            </w:pPr>
          </w:p>
          <w:p>
            <w:pPr>
              <w:pStyle w:val="TableParagraph"/>
              <w:spacing w:before="11"/>
              <w:rPr>
                <w:sz w:val="20"/>
              </w:rPr>
            </w:pPr>
          </w:p>
          <w:p>
            <w:pPr>
              <w:pStyle w:val="TableParagraph"/>
              <w:ind w:left="22"/>
              <w:jc w:val="center"/>
              <w:rPr>
                <w:rFonts w:ascii="Times New Roman"/>
                <w:sz w:val="21"/>
              </w:rPr>
            </w:pPr>
            <w:r>
              <w:rPr>
                <w:rFonts w:ascii="Times New Roman"/>
                <w:w w:val="99"/>
                <w:sz w:val="21"/>
              </w:rPr>
              <w:t>6</w:t>
            </w:r>
          </w:p>
        </w:tc>
        <w:tc>
          <w:tcPr>
            <w:tcW w:w="1512" w:type="dxa"/>
            <w:tcBorders>
              <w:top w:val="single" w:sz="2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53" w:line="242" w:lineRule="auto"/>
              <w:ind w:left="199" w:right="186"/>
              <w:jc w:val="both"/>
              <w:rPr>
                <w:sz w:val="21"/>
              </w:rPr>
            </w:pPr>
            <w:r>
              <w:rPr>
                <w:sz w:val="21"/>
              </w:rPr>
              <w:t>与项目所在地规划环评审查意见相符性分析</w:t>
            </w:r>
          </w:p>
        </w:tc>
        <w:tc>
          <w:tcPr>
            <w:tcW w:w="6653" w:type="dxa"/>
            <w:gridSpan w:val="2"/>
            <w:tcBorders>
              <w:top w:val="single" w:sz="24" w:space="0" w:color="000000"/>
              <w:left w:val="single" w:sz="4" w:space="0" w:color="000000"/>
              <w:bottom w:val="single" w:sz="4" w:space="0" w:color="000000"/>
            </w:tcBorders>
          </w:tcPr>
          <w:p>
            <w:pPr>
              <w:pStyle w:val="TableParagraph"/>
              <w:spacing w:before="1" w:line="242" w:lineRule="auto"/>
              <w:ind w:left="118" w:right="145" w:firstLine="451"/>
              <w:rPr>
                <w:sz w:val="21"/>
              </w:rPr>
            </w:pPr>
            <w:r>
              <w:rPr>
                <w:spacing w:val="15"/>
                <w:sz w:val="21"/>
              </w:rPr>
              <w:t xml:space="preserve">项目为玻璃纤维和碳纤维制造和复合材料再生循环利用项 </w:t>
            </w:r>
            <w:r>
              <w:rPr>
                <w:spacing w:val="14"/>
                <w:sz w:val="21"/>
              </w:rPr>
              <w:t>目，产品主要用于风力叶片、碳纤复合材料及玻纤复合材料，服务风电制造企业，符合《江苏省阜宁经济开发区风光电装备产业</w:t>
            </w:r>
            <w:r>
              <w:rPr>
                <w:spacing w:val="16"/>
                <w:sz w:val="21"/>
              </w:rPr>
              <w:t>园规划环境影响报告书》（审查文号：阜环审〔</w:t>
            </w:r>
            <w:r>
              <w:rPr>
                <w:rFonts w:ascii="Times New Roman" w:eastAsia="Times New Roman"/>
                <w:spacing w:val="8"/>
                <w:sz w:val="21"/>
              </w:rPr>
              <w:t>2015</w:t>
            </w:r>
            <w:r>
              <w:rPr>
                <w:spacing w:val="16"/>
                <w:sz w:val="21"/>
              </w:rPr>
              <w:t>〕</w:t>
            </w:r>
            <w:r>
              <w:rPr>
                <w:rFonts w:ascii="Times New Roman" w:eastAsia="Times New Roman"/>
                <w:sz w:val="21"/>
              </w:rPr>
              <w:t>27</w:t>
            </w:r>
            <w:r>
              <w:rPr>
                <w:rFonts w:ascii="Times New Roman" w:eastAsia="Times New Roman"/>
                <w:spacing w:val="-4"/>
                <w:sz w:val="21"/>
              </w:rPr>
              <w:t xml:space="preserve"> </w:t>
            </w:r>
            <w:r>
              <w:rPr>
                <w:spacing w:val="16"/>
                <w:sz w:val="21"/>
              </w:rPr>
              <w:t>号</w:t>
            </w:r>
            <w:r>
              <w:rPr>
                <w:spacing w:val="19"/>
                <w:sz w:val="21"/>
              </w:rPr>
              <w:t>）</w:t>
            </w:r>
            <w:r>
              <w:rPr>
                <w:sz w:val="21"/>
              </w:rPr>
              <w:t>、</w:t>
            </w:r>
          </w:p>
          <w:p>
            <w:pPr>
              <w:pStyle w:val="TableParagraph"/>
              <w:spacing w:before="3" w:line="242" w:lineRule="auto"/>
              <w:ind w:left="118" w:right="209"/>
              <w:rPr>
                <w:sz w:val="21"/>
              </w:rPr>
            </w:pPr>
            <w:r>
              <w:rPr>
                <w:sz w:val="21"/>
              </w:rPr>
              <w:t>《关于</w:t>
            </w:r>
            <w:r>
              <w:rPr>
                <w:rFonts w:ascii="Times New Roman" w:eastAsia="Times New Roman"/>
                <w:sz w:val="21"/>
              </w:rPr>
              <w:t>&lt;</w:t>
            </w:r>
            <w:r>
              <w:rPr>
                <w:sz w:val="21"/>
              </w:rPr>
              <w:t>江苏省阜宁经济开发区风光电装备产业园规划环境影响跟踪评价报告书</w:t>
            </w:r>
            <w:r>
              <w:rPr>
                <w:rFonts w:ascii="Times New Roman" w:eastAsia="Times New Roman"/>
                <w:sz w:val="21"/>
              </w:rPr>
              <w:t>&gt;</w:t>
            </w:r>
            <w:r>
              <w:rPr>
                <w:sz w:val="21"/>
              </w:rPr>
              <w:t>的审批意见》（盐环审〔</w:t>
            </w:r>
            <w:r>
              <w:rPr>
                <w:rFonts w:ascii="Times New Roman" w:eastAsia="Times New Roman"/>
                <w:sz w:val="21"/>
              </w:rPr>
              <w:t>2022</w:t>
            </w:r>
            <w:r>
              <w:rPr>
                <w:sz w:val="21"/>
              </w:rPr>
              <w:t>〕</w:t>
            </w:r>
            <w:r>
              <w:rPr>
                <w:rFonts w:ascii="Times New Roman" w:eastAsia="Times New Roman"/>
                <w:sz w:val="21"/>
              </w:rPr>
              <w:t xml:space="preserve">23002 </w:t>
            </w:r>
            <w:r>
              <w:rPr>
                <w:sz w:val="21"/>
              </w:rPr>
              <w:t>号），详</w:t>
            </w:r>
          </w:p>
          <w:p>
            <w:pPr>
              <w:pStyle w:val="TableParagraph"/>
              <w:spacing w:before="1" w:line="240" w:lineRule="exact"/>
              <w:ind w:left="118"/>
              <w:rPr>
                <w:sz w:val="21"/>
              </w:rPr>
            </w:pPr>
            <w:r>
              <w:rPr>
                <w:sz w:val="21"/>
              </w:rPr>
              <w:t xml:space="preserve">细分析见表 </w:t>
            </w:r>
            <w:r>
              <w:rPr>
                <w:rFonts w:ascii="Times New Roman" w:eastAsia="Times New Roman"/>
                <w:sz w:val="21"/>
              </w:rPr>
              <w:t>1-1</w:t>
            </w:r>
            <w:r>
              <w:rPr>
                <w:sz w:val="21"/>
              </w:rPr>
              <w:t>。</w:t>
            </w:r>
          </w:p>
        </w:tc>
      </w:tr>
      <w:tr>
        <w:tblPrEx>
          <w:tblW w:w="0" w:type="auto"/>
          <w:jc w:val="left"/>
          <w:tblInd w:w="139" w:type="dxa"/>
          <w:tblLayout w:type="fixed"/>
          <w:tblCellMar>
            <w:top w:w="0" w:type="dxa"/>
            <w:left w:w="0" w:type="dxa"/>
            <w:bottom w:w="0" w:type="dxa"/>
            <w:right w:w="0" w:type="dxa"/>
          </w:tblCellMar>
          <w:tblLook w:val="01E0"/>
        </w:tblPrEx>
        <w:trPr>
          <w:trHeight w:val="3258"/>
          <w:jc w:val="left"/>
        </w:trPr>
        <w:tc>
          <w:tcPr>
            <w:tcW w:w="463"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478" w:type="dxa"/>
            <w:tcBorders>
              <w:top w:val="single" w:sz="4" w:space="0" w:color="000000"/>
              <w:left w:val="nil"/>
              <w:right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3"/>
              <w:rPr>
                <w:sz w:val="29"/>
              </w:rPr>
            </w:pPr>
          </w:p>
          <w:p>
            <w:pPr>
              <w:pStyle w:val="TableParagraph"/>
              <w:ind w:left="22"/>
              <w:jc w:val="center"/>
              <w:rPr>
                <w:rFonts w:ascii="Times New Roman"/>
                <w:sz w:val="21"/>
              </w:rPr>
            </w:pPr>
            <w:r>
              <w:rPr>
                <w:rFonts w:ascii="Times New Roman"/>
                <w:w w:val="99"/>
                <w:sz w:val="21"/>
              </w:rPr>
              <w:t>7</w:t>
            </w:r>
          </w:p>
        </w:tc>
        <w:tc>
          <w:tcPr>
            <w:tcW w:w="1512" w:type="dxa"/>
            <w:tcBorders>
              <w:top w:val="single" w:sz="4" w:space="0" w:color="000000"/>
              <w:left w:val="single" w:sz="4" w:space="0" w:color="000000"/>
              <w:right w:val="single" w:sz="4" w:space="0" w:color="000000"/>
            </w:tcBorders>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6"/>
              <w:rPr>
                <w:sz w:val="17"/>
              </w:rPr>
            </w:pPr>
          </w:p>
          <w:p>
            <w:pPr>
              <w:pStyle w:val="TableParagraph"/>
              <w:spacing w:line="244" w:lineRule="auto"/>
              <w:ind w:left="149" w:right="138" w:firstLine="112"/>
              <w:rPr>
                <w:sz w:val="21"/>
              </w:rPr>
            </w:pPr>
            <w:r>
              <w:rPr>
                <w:sz w:val="21"/>
              </w:rPr>
              <w:t>与</w:t>
            </w:r>
            <w:r>
              <w:rPr>
                <w:rFonts w:ascii="Times New Roman" w:eastAsia="Times New Roman" w:hAnsi="Times New Roman"/>
                <w:sz w:val="21"/>
              </w:rPr>
              <w:t>“</w:t>
            </w:r>
            <w:r>
              <w:rPr>
                <w:sz w:val="21"/>
              </w:rPr>
              <w:t>三线一单</w:t>
            </w:r>
            <w:r>
              <w:rPr>
                <w:rFonts w:ascii="Times New Roman" w:eastAsia="Times New Roman" w:hAnsi="Times New Roman"/>
                <w:sz w:val="21"/>
              </w:rPr>
              <w:t>”</w:t>
            </w:r>
            <w:r>
              <w:rPr>
                <w:sz w:val="21"/>
              </w:rPr>
              <w:t>对照分析</w:t>
            </w:r>
          </w:p>
        </w:tc>
        <w:tc>
          <w:tcPr>
            <w:tcW w:w="6653" w:type="dxa"/>
            <w:gridSpan w:val="2"/>
            <w:tcBorders>
              <w:top w:val="single" w:sz="4" w:space="0" w:color="000000"/>
              <w:left w:val="single" w:sz="4" w:space="0" w:color="000000"/>
            </w:tcBorders>
          </w:tcPr>
          <w:p>
            <w:pPr>
              <w:pStyle w:val="TableParagraph"/>
              <w:spacing w:line="242" w:lineRule="auto"/>
              <w:ind w:left="118" w:right="205" w:firstLine="451"/>
              <w:jc w:val="both"/>
              <w:rPr>
                <w:sz w:val="21"/>
              </w:rPr>
            </w:pPr>
            <w:r>
              <w:rPr>
                <w:spacing w:val="14"/>
                <w:w w:val="95"/>
                <w:sz w:val="21"/>
              </w:rPr>
              <w:t xml:space="preserve">本项目以上伟公司北侧厂界为边界，距离最近的生态空间管 </w:t>
            </w:r>
            <w:r>
              <w:rPr>
                <w:spacing w:val="16"/>
                <w:sz w:val="21"/>
              </w:rPr>
              <w:t>控区域</w:t>
            </w:r>
            <w:r>
              <w:rPr>
                <w:rFonts w:ascii="Times New Roman" w:eastAsia="Times New Roman" w:hAnsi="Times New Roman"/>
                <w:spacing w:val="9"/>
                <w:sz w:val="21"/>
              </w:rPr>
              <w:t>—</w:t>
            </w:r>
            <w:r>
              <w:rPr>
                <w:spacing w:val="5"/>
                <w:sz w:val="21"/>
              </w:rPr>
              <w:t>通榆河</w:t>
            </w:r>
            <w:r>
              <w:rPr>
                <w:spacing w:val="14"/>
                <w:sz w:val="21"/>
              </w:rPr>
              <w:t>（</w:t>
            </w:r>
            <w:r>
              <w:rPr>
                <w:spacing w:val="17"/>
                <w:sz w:val="21"/>
              </w:rPr>
              <w:t>阜宁县</w:t>
            </w:r>
            <w:r>
              <w:rPr>
                <w:spacing w:val="-20"/>
                <w:sz w:val="21"/>
              </w:rPr>
              <w:t>）</w:t>
            </w:r>
            <w:r>
              <w:rPr>
                <w:spacing w:val="8"/>
                <w:sz w:val="21"/>
              </w:rPr>
              <w:t xml:space="preserve">清水通道维护区直线距离约 </w:t>
            </w:r>
            <w:r>
              <w:rPr>
                <w:rFonts w:ascii="Times New Roman" w:eastAsia="Times New Roman" w:hAnsi="Times New Roman"/>
                <w:spacing w:val="2"/>
                <w:sz w:val="21"/>
              </w:rPr>
              <w:t>680m</w:t>
            </w:r>
            <w:r>
              <w:rPr>
                <w:spacing w:val="1"/>
                <w:sz w:val="21"/>
              </w:rPr>
              <w:t>，本</w:t>
            </w:r>
            <w:r>
              <w:rPr>
                <w:spacing w:val="11"/>
                <w:sz w:val="21"/>
              </w:rPr>
              <w:t xml:space="preserve">项目生产车间和原料贮存区域距离通榆河 </w:t>
            </w:r>
            <w:r>
              <w:rPr>
                <w:rFonts w:ascii="Times New Roman" w:eastAsia="Times New Roman" w:hAnsi="Times New Roman"/>
                <w:spacing w:val="5"/>
                <w:sz w:val="21"/>
              </w:rPr>
              <w:t>1081.57m</w:t>
            </w:r>
            <w:r>
              <w:rPr>
                <w:spacing w:val="5"/>
                <w:sz w:val="21"/>
              </w:rPr>
              <w:t>，不在《江苏</w:t>
            </w:r>
            <w:r>
              <w:rPr>
                <w:spacing w:val="13"/>
                <w:w w:val="95"/>
                <w:sz w:val="21"/>
              </w:rPr>
              <w:t xml:space="preserve">省通榆河水污染防治条例》中通榆河一级保护区内，符合生态空 间管控区域规划等文件相关要求。项目所在区域的水环境、声环 </w:t>
            </w:r>
            <w:r>
              <w:rPr>
                <w:spacing w:val="14"/>
                <w:w w:val="95"/>
                <w:sz w:val="21"/>
              </w:rPr>
              <w:t xml:space="preserve">境质量良好，大气环境为达标区；该项目建设后会产生一定的污 </w:t>
            </w:r>
            <w:r>
              <w:rPr>
                <w:spacing w:val="13"/>
                <w:w w:val="95"/>
                <w:sz w:val="21"/>
              </w:rPr>
              <w:t xml:space="preserve">染物，但在采取相应的污染防治措施后，经预测，本项目各污染 物的排放不超标，故对周边环境造成不良影响较小，不会改变区 </w:t>
            </w:r>
            <w:r>
              <w:rPr>
                <w:spacing w:val="14"/>
                <w:w w:val="95"/>
                <w:sz w:val="21"/>
              </w:rPr>
              <w:t xml:space="preserve">域环境功能区质量要求；本项目租赁现有工业用地，营运过程主 </w:t>
            </w:r>
            <w:r>
              <w:rPr>
                <w:spacing w:val="13"/>
                <w:w w:val="95"/>
                <w:sz w:val="21"/>
              </w:rPr>
              <w:t>要资源消耗为电能、水资源和热能，由当地供电部门提供；项目</w:t>
            </w:r>
          </w:p>
          <w:p>
            <w:pPr>
              <w:pStyle w:val="TableParagraph"/>
              <w:spacing w:line="270" w:lineRule="atLeast"/>
              <w:ind w:left="118" w:right="205"/>
              <w:rPr>
                <w:sz w:val="21"/>
              </w:rPr>
            </w:pPr>
            <w:r>
              <w:rPr>
                <w:spacing w:val="14"/>
                <w:w w:val="95"/>
                <w:sz w:val="21"/>
              </w:rPr>
              <w:t xml:space="preserve">资源消耗量较小，不会超出当地资源利用上线；本项目的建设符 </w:t>
            </w:r>
            <w:r>
              <w:rPr>
                <w:spacing w:val="16"/>
                <w:sz w:val="21"/>
              </w:rPr>
              <w:t>合相关政策；符合</w:t>
            </w:r>
            <w:r>
              <w:rPr>
                <w:rFonts w:ascii="Times New Roman" w:eastAsia="Times New Roman" w:hAnsi="Times New Roman"/>
                <w:spacing w:val="8"/>
                <w:sz w:val="21"/>
              </w:rPr>
              <w:t>“</w:t>
            </w:r>
            <w:r>
              <w:rPr>
                <w:spacing w:val="16"/>
                <w:sz w:val="21"/>
              </w:rPr>
              <w:t>三线一单</w:t>
            </w:r>
            <w:r>
              <w:rPr>
                <w:rFonts w:ascii="Times New Roman" w:eastAsia="Times New Roman" w:hAnsi="Times New Roman"/>
                <w:spacing w:val="8"/>
                <w:sz w:val="21"/>
              </w:rPr>
              <w:t>”</w:t>
            </w:r>
            <w:r>
              <w:rPr>
                <w:spacing w:val="12"/>
                <w:sz w:val="21"/>
              </w:rPr>
              <w:t>的要求。</w:t>
            </w:r>
          </w:p>
        </w:tc>
      </w:tr>
      <w:tr>
        <w:tblPrEx>
          <w:tblW w:w="0" w:type="auto"/>
          <w:jc w:val="left"/>
          <w:tblInd w:w="139" w:type="dxa"/>
          <w:tblLayout w:type="fixed"/>
          <w:tblCellMar>
            <w:top w:w="0" w:type="dxa"/>
            <w:left w:w="0" w:type="dxa"/>
            <w:bottom w:w="0" w:type="dxa"/>
            <w:right w:w="0" w:type="dxa"/>
          </w:tblCellMar>
          <w:tblLook w:val="01E0"/>
        </w:tblPrEx>
        <w:trPr>
          <w:trHeight w:val="6381"/>
          <w:jc w:val="left"/>
        </w:trPr>
        <w:tc>
          <w:tcPr>
            <w:tcW w:w="463"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8643" w:type="dxa"/>
            <w:gridSpan w:val="4"/>
            <w:tcBorders>
              <w:left w:val="nil"/>
            </w:tcBorders>
          </w:tcPr>
          <w:p>
            <w:pPr>
              <w:pStyle w:val="TableParagraph"/>
              <w:ind w:left="490"/>
              <w:rPr>
                <w:b/>
                <w:sz w:val="24"/>
              </w:rPr>
            </w:pPr>
            <w:r>
              <w:rPr>
                <w:b/>
                <w:sz w:val="24"/>
              </w:rPr>
              <w:t>二、建设内容</w:t>
            </w:r>
          </w:p>
          <w:p>
            <w:pPr>
              <w:pStyle w:val="TableParagraph"/>
              <w:spacing w:before="161"/>
              <w:ind w:left="490"/>
              <w:rPr>
                <w:sz w:val="24"/>
              </w:rPr>
            </w:pPr>
            <w:r>
              <w:rPr>
                <w:rFonts w:ascii="Times New Roman" w:eastAsia="Times New Roman"/>
                <w:sz w:val="24"/>
              </w:rPr>
              <w:t>1</w:t>
            </w:r>
            <w:r>
              <w:rPr>
                <w:sz w:val="24"/>
              </w:rPr>
              <w:t>、项目产品方案</w:t>
            </w:r>
          </w:p>
          <w:p>
            <w:pPr>
              <w:pStyle w:val="TableParagraph"/>
              <w:numPr>
                <w:ilvl w:val="0"/>
                <w:numId w:val="12"/>
              </w:numPr>
              <w:tabs>
                <w:tab w:val="left" w:pos="1092"/>
              </w:tabs>
              <w:spacing w:before="158" w:after="0" w:line="240" w:lineRule="auto"/>
              <w:ind w:left="1091" w:right="0" w:hanging="602"/>
              <w:jc w:val="left"/>
              <w:rPr>
                <w:sz w:val="24"/>
              </w:rPr>
            </w:pPr>
            <w:r>
              <w:rPr>
                <w:spacing w:val="-7"/>
                <w:sz w:val="24"/>
              </w:rPr>
              <w:t xml:space="preserve">本项目产品方案见表 </w:t>
            </w:r>
            <w:r>
              <w:rPr>
                <w:rFonts w:ascii="Times New Roman" w:eastAsia="Times New Roman"/>
                <w:sz w:val="24"/>
              </w:rPr>
              <w:t>2-2</w:t>
            </w:r>
            <w:r>
              <w:rPr>
                <w:sz w:val="24"/>
              </w:rPr>
              <w:t>。</w:t>
            </w:r>
          </w:p>
          <w:p>
            <w:pPr>
              <w:pStyle w:val="TableParagraph"/>
              <w:tabs>
                <w:tab w:val="left" w:pos="859"/>
              </w:tabs>
              <w:spacing w:before="161"/>
              <w:ind w:right="68"/>
              <w:jc w:val="center"/>
              <w:rPr>
                <w:b/>
                <w:sz w:val="24"/>
              </w:rPr>
            </w:pPr>
            <w:r>
              <w:rPr>
                <w:b/>
                <w:sz w:val="24"/>
              </w:rPr>
              <w:t>表</w:t>
            </w:r>
            <w:r>
              <w:rPr>
                <w:b/>
                <w:spacing w:val="-62"/>
                <w:sz w:val="24"/>
              </w:rPr>
              <w:t xml:space="preserve"> </w:t>
            </w:r>
            <w:r>
              <w:rPr>
                <w:rFonts w:ascii="Times New Roman" w:eastAsia="Times New Roman"/>
                <w:b/>
                <w:sz w:val="24"/>
              </w:rPr>
              <w:t>2-2</w:t>
              <w:tab/>
            </w:r>
            <w:r>
              <w:rPr>
                <w:b/>
                <w:sz w:val="24"/>
              </w:rPr>
              <w:t>建设项目产品方案</w:t>
            </w: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6"/>
              <w:rPr>
                <w:sz w:val="20"/>
              </w:rPr>
            </w:pPr>
          </w:p>
          <w:p>
            <w:pPr>
              <w:pStyle w:val="TableParagraph"/>
              <w:ind w:right="106"/>
              <w:jc w:val="center"/>
              <w:rPr>
                <w:b/>
                <w:sz w:val="21"/>
              </w:rPr>
            </w:pPr>
            <w:r>
              <w:rPr>
                <w:b/>
                <w:w w:val="95"/>
                <w:sz w:val="21"/>
              </w:rPr>
              <w:t>注：</w:t>
            </w:r>
            <w:r>
              <w:rPr>
                <w:rFonts w:ascii="Calibri" w:eastAsia="Calibri" w:hAnsi="Calibri"/>
                <w:b/>
                <w:w w:val="95"/>
                <w:sz w:val="21"/>
              </w:rPr>
              <w:t>①</w:t>
            </w:r>
            <w:r>
              <w:rPr>
                <w:b/>
                <w:w w:val="95"/>
                <w:sz w:val="21"/>
              </w:rPr>
              <w:t>本项目产品主要用于风力叶片、碳纤复合材料及玻纤复合材料，服务风电制造企业；</w:t>
            </w:r>
          </w:p>
          <w:p>
            <w:pPr>
              <w:pStyle w:val="TableParagraph"/>
              <w:spacing w:before="5" w:line="242" w:lineRule="auto"/>
              <w:ind w:left="10" w:right="78" w:firstLine="420"/>
              <w:jc w:val="both"/>
              <w:rPr>
                <w:b/>
                <w:sz w:val="21"/>
              </w:rPr>
            </w:pPr>
            <w:r>
              <w:rPr>
                <w:rFonts w:ascii="Calibri" w:eastAsia="Calibri" w:hAnsi="Calibri"/>
                <w:b/>
                <w:sz w:val="21"/>
              </w:rPr>
              <w:t>②</w:t>
            </w:r>
            <w:r>
              <w:rPr>
                <w:b/>
                <w:sz w:val="21"/>
              </w:rPr>
              <w:t>本项目原料收购于上伟（江苏）碳纤复合材料有限公司的废复合材料，意向合同详见</w:t>
            </w:r>
            <w:r>
              <w:rPr>
                <w:b/>
                <w:spacing w:val="-11"/>
                <w:w w:val="95"/>
                <w:sz w:val="21"/>
              </w:rPr>
              <w:t xml:space="preserve">附件九。本项目将产品生产线分为两种类型，分别为复合材料树脂可回收生产线和复合材料树   </w:t>
            </w:r>
            <w:r>
              <w:rPr>
                <w:b/>
                <w:spacing w:val="-14"/>
                <w:w w:val="95"/>
                <w:sz w:val="21"/>
              </w:rPr>
              <w:t xml:space="preserve">脂不可回收生产线，主要区别为生产过程中产生的树脂是否能够被上伟公司回收使用。本项目   </w:t>
            </w:r>
            <w:r>
              <w:rPr>
                <w:b/>
                <w:spacing w:val="-23"/>
                <w:sz w:val="21"/>
              </w:rPr>
              <w:t xml:space="preserve">一共建设 </w:t>
            </w:r>
            <w:r>
              <w:rPr>
                <w:rFonts w:ascii="Times New Roman" w:eastAsia="Times New Roman" w:hAnsi="Times New Roman"/>
                <w:b/>
                <w:sz w:val="21"/>
              </w:rPr>
              <w:t>17</w:t>
            </w:r>
            <w:r>
              <w:rPr>
                <w:rFonts w:ascii="Times New Roman" w:eastAsia="Times New Roman" w:hAnsi="Times New Roman"/>
                <w:b/>
                <w:spacing w:val="-4"/>
                <w:sz w:val="21"/>
              </w:rPr>
              <w:t xml:space="preserve"> </w:t>
            </w:r>
            <w:r>
              <w:rPr>
                <w:b/>
                <w:spacing w:val="-3"/>
                <w:sz w:val="21"/>
              </w:rPr>
              <w:t xml:space="preserve">条生产线：复合材料树脂可回收生产线建设 </w:t>
            </w:r>
            <w:r>
              <w:rPr>
                <w:rFonts w:ascii="Times New Roman" w:eastAsia="Times New Roman" w:hAnsi="Times New Roman"/>
                <w:b/>
                <w:sz w:val="21"/>
              </w:rPr>
              <w:t>2</w:t>
            </w:r>
            <w:r>
              <w:rPr>
                <w:rFonts w:ascii="Times New Roman" w:eastAsia="Times New Roman" w:hAnsi="Times New Roman"/>
                <w:b/>
                <w:spacing w:val="-2"/>
                <w:sz w:val="21"/>
              </w:rPr>
              <w:t xml:space="preserve"> </w:t>
            </w:r>
            <w:r>
              <w:rPr>
                <w:b/>
                <w:sz w:val="21"/>
              </w:rPr>
              <w:t>条，复合材料树脂不可回收生产线</w:t>
            </w:r>
          </w:p>
          <w:p>
            <w:pPr>
              <w:pStyle w:val="TableParagraph"/>
              <w:ind w:left="10"/>
              <w:jc w:val="both"/>
              <w:rPr>
                <w:b/>
                <w:sz w:val="21"/>
              </w:rPr>
            </w:pPr>
            <w:r>
              <w:rPr>
                <w:b/>
                <w:sz w:val="21"/>
              </w:rPr>
              <w:t xml:space="preserve">建设 </w:t>
            </w:r>
            <w:r>
              <w:rPr>
                <w:rFonts w:ascii="Times New Roman" w:eastAsia="Times New Roman"/>
                <w:b/>
                <w:sz w:val="21"/>
              </w:rPr>
              <w:t xml:space="preserve">15 </w:t>
            </w:r>
            <w:r>
              <w:rPr>
                <w:b/>
                <w:sz w:val="21"/>
              </w:rPr>
              <w:t>条生产线。</w:t>
            </w:r>
          </w:p>
          <w:p>
            <w:pPr>
              <w:pStyle w:val="TableParagraph"/>
              <w:numPr>
                <w:ilvl w:val="0"/>
                <w:numId w:val="12"/>
              </w:numPr>
              <w:tabs>
                <w:tab w:val="left" w:pos="1092"/>
              </w:tabs>
              <w:spacing w:before="6" w:after="0" w:line="240" w:lineRule="auto"/>
              <w:ind w:left="1091" w:right="0" w:hanging="602"/>
              <w:jc w:val="both"/>
              <w:rPr>
                <w:sz w:val="24"/>
              </w:rPr>
            </w:pPr>
            <w:r>
              <w:rPr>
                <w:spacing w:val="-5"/>
                <w:sz w:val="24"/>
              </w:rPr>
              <w:t xml:space="preserve">本项目产品的质量标准，详见表 </w:t>
            </w:r>
            <w:r>
              <w:rPr>
                <w:rFonts w:ascii="Times New Roman" w:eastAsia="Times New Roman"/>
                <w:sz w:val="24"/>
              </w:rPr>
              <w:t>2-3~2-5</w:t>
            </w:r>
            <w:r>
              <w:rPr>
                <w:sz w:val="24"/>
              </w:rPr>
              <w:t>。</w:t>
            </w:r>
          </w:p>
          <w:p>
            <w:pPr>
              <w:pStyle w:val="TableParagraph"/>
              <w:spacing w:before="158" w:line="289" w:lineRule="exact"/>
              <w:ind w:right="68"/>
              <w:jc w:val="center"/>
              <w:rPr>
                <w:b/>
                <w:sz w:val="24"/>
              </w:rPr>
            </w:pPr>
            <w:r>
              <w:rPr>
                <w:b/>
                <w:sz w:val="24"/>
              </w:rPr>
              <w:t xml:space="preserve">表 </w:t>
            </w:r>
            <w:r>
              <w:rPr>
                <w:rFonts w:ascii="Times New Roman" w:eastAsia="Times New Roman"/>
                <w:b/>
                <w:sz w:val="24"/>
              </w:rPr>
              <w:t xml:space="preserve">2-3 </w:t>
            </w:r>
            <w:r>
              <w:rPr>
                <w:b/>
                <w:sz w:val="24"/>
              </w:rPr>
              <w:t>碳纤维的产品质量标准</w:t>
            </w:r>
          </w:p>
        </w:tc>
      </w:tr>
      <w:tr>
        <w:tblPrEx>
          <w:tblW w:w="0" w:type="auto"/>
          <w:jc w:val="left"/>
          <w:tblInd w:w="139" w:type="dxa"/>
          <w:tblLayout w:type="fixed"/>
          <w:tblCellMar>
            <w:top w:w="0" w:type="dxa"/>
            <w:left w:w="0" w:type="dxa"/>
            <w:bottom w:w="0" w:type="dxa"/>
            <w:right w:w="0" w:type="dxa"/>
          </w:tblCellMar>
          <w:tblLook w:val="01E0"/>
        </w:tblPrEx>
        <w:trPr>
          <w:trHeight w:val="263"/>
          <w:jc w:val="left"/>
        </w:trPr>
        <w:tc>
          <w:tcPr>
            <w:tcW w:w="463"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4270" w:type="dxa"/>
            <w:gridSpan w:val="3"/>
            <w:tcBorders>
              <w:left w:val="nil"/>
              <w:bottom w:val="single" w:sz="4" w:space="0" w:color="000000"/>
              <w:right w:val="single" w:sz="4" w:space="0" w:color="000000"/>
            </w:tcBorders>
          </w:tcPr>
          <w:p>
            <w:pPr>
              <w:pStyle w:val="TableParagraph"/>
              <w:spacing w:line="243" w:lineRule="exact"/>
              <w:ind w:left="1707" w:right="1674"/>
              <w:jc w:val="center"/>
              <w:rPr>
                <w:sz w:val="21"/>
              </w:rPr>
            </w:pPr>
            <w:r>
              <w:rPr>
                <w:sz w:val="21"/>
              </w:rPr>
              <w:t>项目</w:t>
            </w:r>
          </w:p>
        </w:tc>
        <w:tc>
          <w:tcPr>
            <w:tcW w:w="4373" w:type="dxa"/>
            <w:tcBorders>
              <w:left w:val="single" w:sz="4" w:space="0" w:color="000000"/>
              <w:bottom w:val="single" w:sz="4" w:space="0" w:color="000000"/>
            </w:tcBorders>
          </w:tcPr>
          <w:p>
            <w:pPr>
              <w:pStyle w:val="TableParagraph"/>
              <w:spacing w:line="243" w:lineRule="exact"/>
              <w:ind w:left="1653" w:right="1719"/>
              <w:jc w:val="center"/>
              <w:rPr>
                <w:sz w:val="21"/>
              </w:rPr>
            </w:pPr>
            <w:r>
              <w:rPr>
                <w:sz w:val="21"/>
              </w:rPr>
              <w:t>控制指标</w:t>
            </w:r>
          </w:p>
        </w:tc>
      </w:tr>
      <w:tr>
        <w:tblPrEx>
          <w:tblW w:w="0" w:type="auto"/>
          <w:jc w:val="left"/>
          <w:tblInd w:w="139" w:type="dxa"/>
          <w:tblLayout w:type="fixed"/>
          <w:tblCellMar>
            <w:top w:w="0" w:type="dxa"/>
            <w:left w:w="0" w:type="dxa"/>
            <w:bottom w:w="0" w:type="dxa"/>
            <w:right w:w="0" w:type="dxa"/>
          </w:tblCellMar>
          <w:tblLook w:val="01E0"/>
        </w:tblPrEx>
        <w:trPr>
          <w:trHeight w:val="252"/>
          <w:jc w:val="left"/>
        </w:trPr>
        <w:tc>
          <w:tcPr>
            <w:tcW w:w="463"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4270" w:type="dxa"/>
            <w:gridSpan w:val="3"/>
            <w:tcBorders>
              <w:top w:val="single" w:sz="4" w:space="0" w:color="000000"/>
              <w:left w:val="nil"/>
              <w:bottom w:val="single" w:sz="4" w:space="0" w:color="000000"/>
              <w:right w:val="single" w:sz="4" w:space="0" w:color="000000"/>
            </w:tcBorders>
          </w:tcPr>
          <w:p>
            <w:pPr>
              <w:pStyle w:val="TableParagraph"/>
              <w:spacing w:line="232" w:lineRule="exact"/>
              <w:ind w:left="1707" w:right="1677"/>
              <w:jc w:val="center"/>
              <w:rPr>
                <w:sz w:val="21"/>
              </w:rPr>
            </w:pPr>
            <w:r>
              <w:rPr>
                <w:sz w:val="21"/>
              </w:rPr>
              <w:t>抗压强度</w:t>
            </w:r>
          </w:p>
        </w:tc>
        <w:tc>
          <w:tcPr>
            <w:tcW w:w="4373" w:type="dxa"/>
            <w:tcBorders>
              <w:top w:val="single" w:sz="4" w:space="0" w:color="000000"/>
              <w:left w:val="single" w:sz="4" w:space="0" w:color="000000"/>
              <w:bottom w:val="single" w:sz="4" w:space="0" w:color="000000"/>
            </w:tcBorders>
          </w:tcPr>
          <w:p>
            <w:pPr>
              <w:pStyle w:val="TableParagraph"/>
              <w:spacing w:before="4" w:line="228" w:lineRule="exact"/>
              <w:ind w:left="1653" w:right="1717"/>
              <w:jc w:val="center"/>
              <w:rPr>
                <w:rFonts w:ascii="Times New Roman"/>
                <w:sz w:val="21"/>
              </w:rPr>
            </w:pPr>
            <w:r>
              <w:rPr>
                <w:rFonts w:ascii="Times New Roman"/>
                <w:sz w:val="21"/>
              </w:rPr>
              <w:t>3650MPa</w:t>
            </w:r>
          </w:p>
        </w:tc>
      </w:tr>
      <w:tr>
        <w:tblPrEx>
          <w:tblW w:w="0" w:type="auto"/>
          <w:jc w:val="left"/>
          <w:tblInd w:w="139" w:type="dxa"/>
          <w:tblLayout w:type="fixed"/>
          <w:tblCellMar>
            <w:top w:w="0" w:type="dxa"/>
            <w:left w:w="0" w:type="dxa"/>
            <w:bottom w:w="0" w:type="dxa"/>
            <w:right w:w="0" w:type="dxa"/>
          </w:tblCellMar>
          <w:tblLook w:val="01E0"/>
        </w:tblPrEx>
        <w:trPr>
          <w:trHeight w:val="251"/>
          <w:jc w:val="left"/>
        </w:trPr>
        <w:tc>
          <w:tcPr>
            <w:tcW w:w="463"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4270" w:type="dxa"/>
            <w:gridSpan w:val="3"/>
            <w:tcBorders>
              <w:top w:val="single" w:sz="4" w:space="0" w:color="000000"/>
              <w:left w:val="nil"/>
              <w:bottom w:val="single" w:sz="4" w:space="0" w:color="000000"/>
              <w:right w:val="single" w:sz="4" w:space="0" w:color="000000"/>
            </w:tcBorders>
          </w:tcPr>
          <w:p>
            <w:pPr>
              <w:pStyle w:val="TableParagraph"/>
              <w:spacing w:line="232" w:lineRule="exact"/>
              <w:ind w:left="1707" w:right="1677"/>
              <w:jc w:val="center"/>
              <w:rPr>
                <w:sz w:val="21"/>
              </w:rPr>
            </w:pPr>
            <w:r>
              <w:rPr>
                <w:sz w:val="21"/>
              </w:rPr>
              <w:t>拉伸模量</w:t>
            </w:r>
          </w:p>
        </w:tc>
        <w:tc>
          <w:tcPr>
            <w:tcW w:w="4373" w:type="dxa"/>
            <w:tcBorders>
              <w:top w:val="single" w:sz="4" w:space="0" w:color="000000"/>
              <w:left w:val="single" w:sz="4" w:space="0" w:color="000000"/>
              <w:bottom w:val="single" w:sz="4" w:space="0" w:color="000000"/>
            </w:tcBorders>
          </w:tcPr>
          <w:p>
            <w:pPr>
              <w:pStyle w:val="TableParagraph"/>
              <w:spacing w:before="5" w:line="227" w:lineRule="exact"/>
              <w:ind w:left="1653" w:right="1717"/>
              <w:jc w:val="center"/>
              <w:rPr>
                <w:rFonts w:ascii="Times New Roman"/>
                <w:sz w:val="21"/>
              </w:rPr>
            </w:pPr>
            <w:r>
              <w:rPr>
                <w:rFonts w:ascii="Times New Roman"/>
                <w:sz w:val="21"/>
              </w:rPr>
              <w:t>227GPa</w:t>
            </w:r>
          </w:p>
        </w:tc>
      </w:tr>
      <w:tr>
        <w:tblPrEx>
          <w:tblW w:w="0" w:type="auto"/>
          <w:jc w:val="left"/>
          <w:tblInd w:w="139" w:type="dxa"/>
          <w:tblLayout w:type="fixed"/>
          <w:tblCellMar>
            <w:top w:w="0" w:type="dxa"/>
            <w:left w:w="0" w:type="dxa"/>
            <w:bottom w:w="0" w:type="dxa"/>
            <w:right w:w="0" w:type="dxa"/>
          </w:tblCellMar>
          <w:tblLook w:val="01E0"/>
        </w:tblPrEx>
        <w:trPr>
          <w:trHeight w:val="253"/>
          <w:jc w:val="left"/>
        </w:trPr>
        <w:tc>
          <w:tcPr>
            <w:tcW w:w="463"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4270" w:type="dxa"/>
            <w:gridSpan w:val="3"/>
            <w:tcBorders>
              <w:top w:val="single" w:sz="4" w:space="0" w:color="000000"/>
              <w:left w:val="nil"/>
              <w:bottom w:val="single" w:sz="4" w:space="0" w:color="000000"/>
              <w:right w:val="single" w:sz="4" w:space="0" w:color="000000"/>
            </w:tcBorders>
          </w:tcPr>
          <w:p>
            <w:pPr>
              <w:pStyle w:val="TableParagraph"/>
              <w:spacing w:line="233" w:lineRule="exact"/>
              <w:ind w:left="1707" w:right="1674"/>
              <w:jc w:val="center"/>
              <w:rPr>
                <w:sz w:val="21"/>
              </w:rPr>
            </w:pPr>
            <w:r>
              <w:rPr>
                <w:sz w:val="21"/>
              </w:rPr>
              <w:t>伸长率</w:t>
            </w:r>
          </w:p>
        </w:tc>
        <w:tc>
          <w:tcPr>
            <w:tcW w:w="4373" w:type="dxa"/>
            <w:tcBorders>
              <w:top w:val="single" w:sz="4" w:space="0" w:color="000000"/>
              <w:left w:val="single" w:sz="4" w:space="0" w:color="000000"/>
              <w:bottom w:val="single" w:sz="4" w:space="0" w:color="000000"/>
            </w:tcBorders>
          </w:tcPr>
          <w:p>
            <w:pPr>
              <w:pStyle w:val="TableParagraph"/>
              <w:spacing w:before="4" w:line="229" w:lineRule="exact"/>
              <w:ind w:left="1653" w:right="1715"/>
              <w:jc w:val="center"/>
              <w:rPr>
                <w:rFonts w:ascii="Times New Roman"/>
                <w:sz w:val="21"/>
              </w:rPr>
            </w:pPr>
            <w:r>
              <w:rPr>
                <w:rFonts w:ascii="Times New Roman"/>
                <w:sz w:val="21"/>
              </w:rPr>
              <w:t>1.6%</w:t>
            </w:r>
          </w:p>
        </w:tc>
      </w:tr>
      <w:tr>
        <w:tblPrEx>
          <w:tblW w:w="0" w:type="auto"/>
          <w:jc w:val="left"/>
          <w:tblInd w:w="139" w:type="dxa"/>
          <w:tblLayout w:type="fixed"/>
          <w:tblCellMar>
            <w:top w:w="0" w:type="dxa"/>
            <w:left w:w="0" w:type="dxa"/>
            <w:bottom w:w="0" w:type="dxa"/>
            <w:right w:w="0" w:type="dxa"/>
          </w:tblCellMar>
          <w:tblLook w:val="01E0"/>
        </w:tblPrEx>
        <w:trPr>
          <w:trHeight w:val="251"/>
          <w:jc w:val="left"/>
        </w:trPr>
        <w:tc>
          <w:tcPr>
            <w:tcW w:w="463"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4270" w:type="dxa"/>
            <w:gridSpan w:val="3"/>
            <w:tcBorders>
              <w:top w:val="single" w:sz="4" w:space="0" w:color="000000"/>
              <w:left w:val="nil"/>
              <w:bottom w:val="single" w:sz="4" w:space="0" w:color="000000"/>
              <w:right w:val="single" w:sz="4" w:space="0" w:color="000000"/>
            </w:tcBorders>
          </w:tcPr>
          <w:p>
            <w:pPr>
              <w:pStyle w:val="TableParagraph"/>
              <w:spacing w:line="232" w:lineRule="exact"/>
              <w:ind w:left="1707" w:right="1674"/>
              <w:jc w:val="center"/>
              <w:rPr>
                <w:sz w:val="21"/>
              </w:rPr>
            </w:pPr>
            <w:r>
              <w:rPr>
                <w:sz w:val="21"/>
              </w:rPr>
              <w:t>电阻率</w:t>
            </w:r>
          </w:p>
        </w:tc>
        <w:tc>
          <w:tcPr>
            <w:tcW w:w="4373" w:type="dxa"/>
            <w:tcBorders>
              <w:top w:val="single" w:sz="4" w:space="0" w:color="000000"/>
              <w:left w:val="single" w:sz="4" w:space="0" w:color="000000"/>
              <w:bottom w:val="single" w:sz="4" w:space="0" w:color="000000"/>
            </w:tcBorders>
          </w:tcPr>
          <w:p>
            <w:pPr>
              <w:pStyle w:val="TableParagraph"/>
              <w:spacing w:before="1" w:line="231" w:lineRule="exact"/>
              <w:ind w:left="1653" w:right="1717"/>
              <w:jc w:val="center"/>
              <w:rPr>
                <w:rFonts w:ascii="Arial" w:hAnsi="Arial"/>
                <w:sz w:val="21"/>
              </w:rPr>
            </w:pPr>
            <w:r>
              <w:rPr>
                <w:rFonts w:ascii="Times New Roman" w:hAnsi="Times New Roman"/>
                <w:sz w:val="21"/>
              </w:rPr>
              <w:t>26.5</w:t>
            </w:r>
            <w:r>
              <w:rPr>
                <w:rFonts w:ascii="Arial" w:hAnsi="Arial"/>
                <w:color w:val="333333"/>
                <w:sz w:val="21"/>
              </w:rPr>
              <w:t>Ω.g/m</w:t>
            </w:r>
          </w:p>
        </w:tc>
      </w:tr>
      <w:tr>
        <w:tblPrEx>
          <w:tblW w:w="0" w:type="auto"/>
          <w:jc w:val="left"/>
          <w:tblInd w:w="139" w:type="dxa"/>
          <w:tblLayout w:type="fixed"/>
          <w:tblCellMar>
            <w:top w:w="0" w:type="dxa"/>
            <w:left w:w="0" w:type="dxa"/>
            <w:bottom w:w="0" w:type="dxa"/>
            <w:right w:w="0" w:type="dxa"/>
          </w:tblCellMar>
          <w:tblLook w:val="01E0"/>
        </w:tblPrEx>
        <w:trPr>
          <w:trHeight w:val="252"/>
          <w:jc w:val="left"/>
        </w:trPr>
        <w:tc>
          <w:tcPr>
            <w:tcW w:w="463"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4270" w:type="dxa"/>
            <w:gridSpan w:val="3"/>
            <w:tcBorders>
              <w:top w:val="single" w:sz="4" w:space="0" w:color="000000"/>
              <w:left w:val="nil"/>
              <w:bottom w:val="single" w:sz="4" w:space="0" w:color="000000"/>
              <w:right w:val="single" w:sz="4" w:space="0" w:color="000000"/>
            </w:tcBorders>
          </w:tcPr>
          <w:p>
            <w:pPr>
              <w:pStyle w:val="TableParagraph"/>
              <w:spacing w:line="232" w:lineRule="exact"/>
              <w:ind w:left="1707" w:right="1674"/>
              <w:jc w:val="center"/>
              <w:rPr>
                <w:sz w:val="21"/>
              </w:rPr>
            </w:pPr>
            <w:r>
              <w:rPr>
                <w:sz w:val="21"/>
              </w:rPr>
              <w:t>密度</w:t>
            </w:r>
          </w:p>
        </w:tc>
        <w:tc>
          <w:tcPr>
            <w:tcW w:w="4373" w:type="dxa"/>
            <w:tcBorders>
              <w:top w:val="single" w:sz="4" w:space="0" w:color="000000"/>
              <w:left w:val="single" w:sz="4" w:space="0" w:color="000000"/>
              <w:bottom w:val="single" w:sz="4" w:space="0" w:color="000000"/>
            </w:tcBorders>
          </w:tcPr>
          <w:p>
            <w:pPr>
              <w:pStyle w:val="TableParagraph"/>
              <w:spacing w:before="5" w:line="226" w:lineRule="exact"/>
              <w:ind w:left="1653" w:right="1717"/>
              <w:jc w:val="center"/>
              <w:rPr>
                <w:rFonts w:ascii="Times New Roman"/>
                <w:sz w:val="21"/>
              </w:rPr>
            </w:pPr>
            <w:r>
              <w:rPr>
                <w:rFonts w:ascii="Times New Roman"/>
                <w:sz w:val="21"/>
              </w:rPr>
              <w:t>1.77g/cc</w:t>
            </w:r>
          </w:p>
        </w:tc>
      </w:tr>
      <w:tr>
        <w:tblPrEx>
          <w:tblW w:w="0" w:type="auto"/>
          <w:jc w:val="left"/>
          <w:tblInd w:w="139" w:type="dxa"/>
          <w:tblLayout w:type="fixed"/>
          <w:tblCellMar>
            <w:top w:w="0" w:type="dxa"/>
            <w:left w:w="0" w:type="dxa"/>
            <w:bottom w:w="0" w:type="dxa"/>
            <w:right w:w="0" w:type="dxa"/>
          </w:tblCellMar>
          <w:tblLook w:val="01E0"/>
        </w:tblPrEx>
        <w:trPr>
          <w:trHeight w:val="252"/>
          <w:jc w:val="left"/>
        </w:trPr>
        <w:tc>
          <w:tcPr>
            <w:tcW w:w="463"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4270" w:type="dxa"/>
            <w:gridSpan w:val="3"/>
            <w:tcBorders>
              <w:top w:val="single" w:sz="4" w:space="0" w:color="000000"/>
              <w:left w:val="nil"/>
              <w:bottom w:val="single" w:sz="4" w:space="0" w:color="000000"/>
              <w:right w:val="single" w:sz="4" w:space="0" w:color="000000"/>
            </w:tcBorders>
          </w:tcPr>
          <w:p>
            <w:pPr>
              <w:pStyle w:val="TableParagraph"/>
              <w:spacing w:line="233" w:lineRule="exact"/>
              <w:ind w:left="1707" w:right="1677"/>
              <w:jc w:val="center"/>
              <w:rPr>
                <w:sz w:val="21"/>
              </w:rPr>
            </w:pPr>
            <w:r>
              <w:rPr>
                <w:sz w:val="21"/>
              </w:rPr>
              <w:t>纤维直径</w:t>
            </w:r>
          </w:p>
        </w:tc>
        <w:tc>
          <w:tcPr>
            <w:tcW w:w="4373" w:type="dxa"/>
            <w:tcBorders>
              <w:top w:val="single" w:sz="4" w:space="0" w:color="000000"/>
              <w:left w:val="single" w:sz="4" w:space="0" w:color="000000"/>
              <w:bottom w:val="single" w:sz="4" w:space="0" w:color="000000"/>
            </w:tcBorders>
          </w:tcPr>
          <w:p>
            <w:pPr>
              <w:pStyle w:val="TableParagraph"/>
              <w:spacing w:before="4" w:line="229" w:lineRule="exact"/>
              <w:ind w:left="1653" w:right="1719"/>
              <w:jc w:val="center"/>
              <w:rPr>
                <w:rFonts w:ascii="Times New Roman"/>
                <w:sz w:val="21"/>
              </w:rPr>
            </w:pPr>
            <w:r>
              <w:rPr>
                <w:rFonts w:ascii="Times New Roman"/>
                <w:sz w:val="21"/>
              </w:rPr>
              <w:t>6.7microns</w:t>
            </w:r>
          </w:p>
        </w:tc>
      </w:tr>
      <w:tr>
        <w:tblPrEx>
          <w:tblW w:w="0" w:type="auto"/>
          <w:jc w:val="left"/>
          <w:tblInd w:w="139" w:type="dxa"/>
          <w:tblLayout w:type="fixed"/>
          <w:tblCellMar>
            <w:top w:w="0" w:type="dxa"/>
            <w:left w:w="0" w:type="dxa"/>
            <w:bottom w:w="0" w:type="dxa"/>
            <w:right w:w="0" w:type="dxa"/>
          </w:tblCellMar>
          <w:tblLook w:val="01E0"/>
        </w:tblPrEx>
        <w:trPr>
          <w:trHeight w:val="259"/>
          <w:jc w:val="left"/>
        </w:trPr>
        <w:tc>
          <w:tcPr>
            <w:tcW w:w="463" w:type="dxa"/>
            <w:vMerge/>
            <w:tcBorders>
              <w:top w:val="nil"/>
              <w:right w:val="single" w:sz="4" w:space="0" w:color="000000"/>
            </w:tcBorders>
          </w:tcPr>
          <w:p>
            <w:pPr>
              <w:rPr>
                <w:sz w:val="2"/>
                <w:szCs w:val="2"/>
              </w:rPr>
            </w:pPr>
          </w:p>
        </w:tc>
        <w:tc>
          <w:tcPr>
            <w:tcW w:w="112" w:type="dxa"/>
            <w:vMerge/>
            <w:tcBorders>
              <w:top w:val="nil"/>
              <w:left w:val="single" w:sz="4" w:space="0" w:color="000000"/>
              <w:right w:val="nil"/>
            </w:tcBorders>
          </w:tcPr>
          <w:p>
            <w:pPr>
              <w:rPr>
                <w:sz w:val="2"/>
                <w:szCs w:val="2"/>
              </w:rPr>
            </w:pPr>
          </w:p>
        </w:tc>
        <w:tc>
          <w:tcPr>
            <w:tcW w:w="4270" w:type="dxa"/>
            <w:gridSpan w:val="3"/>
            <w:tcBorders>
              <w:top w:val="single" w:sz="4" w:space="0" w:color="000000"/>
              <w:left w:val="nil"/>
              <w:bottom w:val="single" w:sz="24" w:space="0" w:color="000000"/>
              <w:right w:val="single" w:sz="4" w:space="0" w:color="000000"/>
            </w:tcBorders>
          </w:tcPr>
          <w:p>
            <w:pPr>
              <w:pStyle w:val="TableParagraph"/>
              <w:spacing w:line="240" w:lineRule="exact"/>
              <w:ind w:left="1707" w:right="1674"/>
              <w:jc w:val="center"/>
              <w:rPr>
                <w:sz w:val="21"/>
              </w:rPr>
            </w:pPr>
            <w:r>
              <w:rPr>
                <w:sz w:val="21"/>
              </w:rPr>
              <w:t>碳含量</w:t>
            </w:r>
          </w:p>
        </w:tc>
        <w:tc>
          <w:tcPr>
            <w:tcW w:w="4373" w:type="dxa"/>
            <w:tcBorders>
              <w:top w:val="single" w:sz="4" w:space="0" w:color="000000"/>
              <w:left w:val="single" w:sz="4" w:space="0" w:color="000000"/>
              <w:bottom w:val="single" w:sz="24" w:space="0" w:color="000000"/>
            </w:tcBorders>
          </w:tcPr>
          <w:p>
            <w:pPr>
              <w:pStyle w:val="TableParagraph"/>
              <w:spacing w:before="4" w:line="235" w:lineRule="exact"/>
              <w:ind w:left="1653" w:right="1715"/>
              <w:jc w:val="center"/>
              <w:rPr>
                <w:rFonts w:ascii="Times New Roman"/>
                <w:sz w:val="21"/>
              </w:rPr>
            </w:pPr>
            <w:r>
              <w:rPr>
                <w:rFonts w:ascii="Times New Roman"/>
                <w:sz w:val="21"/>
              </w:rPr>
              <w:t>95%</w:t>
            </w:r>
          </w:p>
        </w:tc>
      </w:tr>
    </w:tbl>
    <w:p>
      <w:pPr>
        <w:rPr>
          <w:sz w:val="2"/>
          <w:szCs w:val="2"/>
        </w:rPr>
      </w:pPr>
      <w:r>
        <w:pict>
          <v:shape id="_x0000_s1053" type="#_x0000_t202" style="width:429pt;height:112.9pt;margin-top:420.15pt;margin-left:95.08pt;mso-position-horizontal-relative:page;mso-position-vertical-relative:page;position:absolute;z-index:251670528" filled="f" stroked="f">
            <v:textbox inset="0,0,0,0">
              <w:txbxContent>
                <w:tbl>
                  <w:tblPr>
                    <w:tblStyle w:val="TableNormal27"/>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21"/>
                    <w:gridCol w:w="1756"/>
                    <w:gridCol w:w="1094"/>
                    <w:gridCol w:w="975"/>
                    <w:gridCol w:w="975"/>
                    <w:gridCol w:w="944"/>
                    <w:gridCol w:w="2371"/>
                  </w:tblGrid>
                  <w:tr>
                    <w:tblPrEx>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45"/>
                      <w:jc w:val="left"/>
                    </w:trPr>
                    <w:tc>
                      <w:tcPr>
                        <w:tcW w:w="421" w:type="dxa"/>
                        <w:tcBorders>
                          <w:left w:val="nil"/>
                          <w:bottom w:val="single" w:sz="4" w:space="0" w:color="000000"/>
                          <w:right w:val="single" w:sz="4" w:space="0" w:color="000000"/>
                        </w:tcBorders>
                      </w:tcPr>
                      <w:p>
                        <w:pPr>
                          <w:pStyle w:val="TableParagraph"/>
                          <w:spacing w:before="1"/>
                          <w:ind w:left="121"/>
                          <w:rPr>
                            <w:sz w:val="21"/>
                          </w:rPr>
                        </w:pPr>
                        <w:r>
                          <w:rPr>
                            <w:w w:val="99"/>
                            <w:sz w:val="21"/>
                          </w:rPr>
                          <w:t>序</w:t>
                        </w:r>
                      </w:p>
                      <w:p>
                        <w:pPr>
                          <w:pStyle w:val="TableParagraph"/>
                          <w:spacing w:before="4" w:line="251" w:lineRule="exact"/>
                          <w:ind w:left="121"/>
                          <w:rPr>
                            <w:sz w:val="21"/>
                          </w:rPr>
                        </w:pPr>
                        <w:r>
                          <w:rPr>
                            <w:w w:val="99"/>
                            <w:sz w:val="21"/>
                          </w:rPr>
                          <w:t>号</w:t>
                        </w:r>
                      </w:p>
                    </w:tc>
                    <w:tc>
                      <w:tcPr>
                        <w:tcW w:w="1756" w:type="dxa"/>
                        <w:tcBorders>
                          <w:left w:val="single" w:sz="4" w:space="0" w:color="000000"/>
                          <w:bottom w:val="single" w:sz="4" w:space="0" w:color="000000"/>
                          <w:right w:val="single" w:sz="4" w:space="0" w:color="000000"/>
                        </w:tcBorders>
                      </w:tcPr>
                      <w:p>
                        <w:pPr>
                          <w:pStyle w:val="TableParagraph"/>
                          <w:spacing w:before="135"/>
                          <w:ind w:left="571"/>
                          <w:rPr>
                            <w:sz w:val="21"/>
                          </w:rPr>
                        </w:pPr>
                        <w:r>
                          <w:rPr>
                            <w:sz w:val="21"/>
                          </w:rPr>
                          <w:t>生产线</w:t>
                        </w:r>
                      </w:p>
                    </w:tc>
                    <w:tc>
                      <w:tcPr>
                        <w:tcW w:w="1094" w:type="dxa"/>
                        <w:tcBorders>
                          <w:left w:val="single" w:sz="4" w:space="0" w:color="000000"/>
                          <w:bottom w:val="single" w:sz="4" w:space="0" w:color="000000"/>
                          <w:right w:val="single" w:sz="4" w:space="0" w:color="000000"/>
                        </w:tcBorders>
                      </w:tcPr>
                      <w:p>
                        <w:pPr>
                          <w:pStyle w:val="TableParagraph"/>
                          <w:spacing w:before="135"/>
                          <w:ind w:left="135"/>
                          <w:rPr>
                            <w:sz w:val="21"/>
                          </w:rPr>
                        </w:pPr>
                        <w:r>
                          <w:rPr>
                            <w:sz w:val="21"/>
                          </w:rPr>
                          <w:t>产品名称</w:t>
                        </w:r>
                      </w:p>
                    </w:tc>
                    <w:tc>
                      <w:tcPr>
                        <w:tcW w:w="975" w:type="dxa"/>
                        <w:tcBorders>
                          <w:left w:val="single" w:sz="4" w:space="0" w:color="000000"/>
                          <w:bottom w:val="single" w:sz="4" w:space="0" w:color="000000"/>
                          <w:right w:val="single" w:sz="4" w:space="0" w:color="000000"/>
                        </w:tcBorders>
                      </w:tcPr>
                      <w:p>
                        <w:pPr>
                          <w:pStyle w:val="TableParagraph"/>
                          <w:spacing w:before="1"/>
                          <w:ind w:left="181"/>
                          <w:rPr>
                            <w:sz w:val="21"/>
                          </w:rPr>
                        </w:pPr>
                        <w:r>
                          <w:rPr>
                            <w:sz w:val="21"/>
                          </w:rPr>
                          <w:t>设计能</w:t>
                        </w:r>
                      </w:p>
                      <w:p>
                        <w:pPr>
                          <w:pStyle w:val="TableParagraph"/>
                          <w:spacing w:before="4" w:line="251" w:lineRule="exact"/>
                          <w:ind w:left="260"/>
                          <w:rPr>
                            <w:rFonts w:ascii="Times New Roman" w:eastAsia="Times New Roman"/>
                            <w:sz w:val="21"/>
                          </w:rPr>
                        </w:pPr>
                        <w:r>
                          <w:rPr>
                            <w:sz w:val="21"/>
                          </w:rPr>
                          <w:t xml:space="preserve">力 </w:t>
                        </w:r>
                        <w:r>
                          <w:rPr>
                            <w:rFonts w:ascii="Times New Roman" w:eastAsia="Times New Roman"/>
                            <w:sz w:val="21"/>
                          </w:rPr>
                          <w:t>t/a</w:t>
                        </w:r>
                      </w:p>
                    </w:tc>
                    <w:tc>
                      <w:tcPr>
                        <w:tcW w:w="975" w:type="dxa"/>
                        <w:tcBorders>
                          <w:left w:val="single" w:sz="4" w:space="0" w:color="000000"/>
                          <w:bottom w:val="single" w:sz="4" w:space="0" w:color="000000"/>
                          <w:right w:val="single" w:sz="4" w:space="0" w:color="000000"/>
                        </w:tcBorders>
                      </w:tcPr>
                      <w:p>
                        <w:pPr>
                          <w:pStyle w:val="TableParagraph"/>
                          <w:spacing w:before="1"/>
                          <w:ind w:left="181"/>
                          <w:rPr>
                            <w:sz w:val="21"/>
                          </w:rPr>
                        </w:pPr>
                        <w:r>
                          <w:rPr>
                            <w:w w:val="95"/>
                            <w:sz w:val="21"/>
                          </w:rPr>
                          <w:t>总设计</w:t>
                        </w:r>
                      </w:p>
                      <w:p>
                        <w:pPr>
                          <w:pStyle w:val="TableParagraph"/>
                          <w:spacing w:before="4" w:line="251" w:lineRule="exact"/>
                          <w:ind w:left="154"/>
                          <w:rPr>
                            <w:rFonts w:ascii="Times New Roman" w:eastAsia="Times New Roman"/>
                            <w:sz w:val="21"/>
                          </w:rPr>
                        </w:pPr>
                        <w:r>
                          <w:rPr>
                            <w:spacing w:val="-19"/>
                            <w:sz w:val="21"/>
                          </w:rPr>
                          <w:t xml:space="preserve">能力 </w:t>
                        </w:r>
                        <w:r>
                          <w:rPr>
                            <w:rFonts w:ascii="Times New Roman" w:eastAsia="Times New Roman"/>
                            <w:sz w:val="21"/>
                          </w:rPr>
                          <w:t>t/a</w:t>
                        </w:r>
                      </w:p>
                    </w:tc>
                    <w:tc>
                      <w:tcPr>
                        <w:tcW w:w="944" w:type="dxa"/>
                        <w:tcBorders>
                          <w:left w:val="single" w:sz="4" w:space="0" w:color="000000"/>
                          <w:bottom w:val="single" w:sz="4" w:space="0" w:color="000000"/>
                          <w:right w:val="single" w:sz="4" w:space="0" w:color="000000"/>
                        </w:tcBorders>
                      </w:tcPr>
                      <w:p>
                        <w:pPr>
                          <w:pStyle w:val="TableParagraph"/>
                          <w:spacing w:before="1"/>
                          <w:ind w:left="166"/>
                          <w:rPr>
                            <w:sz w:val="21"/>
                          </w:rPr>
                        </w:pPr>
                        <w:r>
                          <w:rPr>
                            <w:w w:val="95"/>
                            <w:sz w:val="21"/>
                          </w:rPr>
                          <w:t>年运行</w:t>
                        </w:r>
                      </w:p>
                      <w:p>
                        <w:pPr>
                          <w:pStyle w:val="TableParagraph"/>
                          <w:spacing w:before="4" w:line="251" w:lineRule="exact"/>
                          <w:ind w:left="192"/>
                          <w:rPr>
                            <w:rFonts w:ascii="Times New Roman" w:eastAsia="Times New Roman"/>
                            <w:sz w:val="21"/>
                          </w:rPr>
                        </w:pPr>
                        <w:r>
                          <w:rPr>
                            <w:spacing w:val="-18"/>
                            <w:sz w:val="21"/>
                          </w:rPr>
                          <w:t xml:space="preserve">时数 </w:t>
                        </w:r>
                        <w:r>
                          <w:rPr>
                            <w:rFonts w:ascii="Times New Roman" w:eastAsia="Times New Roman"/>
                            <w:sz w:val="21"/>
                          </w:rPr>
                          <w:t>h</w:t>
                        </w:r>
                      </w:p>
                    </w:tc>
                    <w:tc>
                      <w:tcPr>
                        <w:tcW w:w="2371" w:type="dxa"/>
                        <w:tcBorders>
                          <w:left w:val="single" w:sz="4" w:space="0" w:color="000000"/>
                          <w:bottom w:val="single" w:sz="4" w:space="0" w:color="000000"/>
                          <w:right w:val="nil"/>
                        </w:tcBorders>
                      </w:tcPr>
                      <w:p>
                        <w:pPr>
                          <w:pStyle w:val="TableParagraph"/>
                          <w:spacing w:before="135"/>
                          <w:ind w:left="173" w:right="155"/>
                          <w:jc w:val="center"/>
                          <w:rPr>
                            <w:sz w:val="21"/>
                          </w:rPr>
                        </w:pPr>
                        <w:r>
                          <w:rPr>
                            <w:sz w:val="21"/>
                          </w:rPr>
                          <w:t>备注</w:t>
                        </w:r>
                      </w:p>
                    </w:tc>
                  </w:tr>
                  <w:tr>
                    <w:tblPrEx>
                      <w:tblW w:w="0" w:type="auto"/>
                      <w:jc w:val="left"/>
                      <w:tblInd w:w="7" w:type="dxa"/>
                      <w:tblLayout w:type="fixed"/>
                      <w:tblCellMar>
                        <w:top w:w="0" w:type="dxa"/>
                        <w:left w:w="0" w:type="dxa"/>
                        <w:bottom w:w="0" w:type="dxa"/>
                        <w:right w:w="0" w:type="dxa"/>
                      </w:tblCellMar>
                      <w:tblLook w:val="01E0"/>
                    </w:tblPrEx>
                    <w:trPr>
                      <w:trHeight w:val="807"/>
                      <w:jc w:val="left"/>
                    </w:trPr>
                    <w:tc>
                      <w:tcPr>
                        <w:tcW w:w="421" w:type="dxa"/>
                        <w:tcBorders>
                          <w:top w:val="single" w:sz="4" w:space="0" w:color="000000"/>
                          <w:left w:val="nil"/>
                          <w:bottom w:val="single" w:sz="4" w:space="0" w:color="000000"/>
                          <w:right w:val="single" w:sz="4" w:space="0" w:color="000000"/>
                        </w:tcBorders>
                      </w:tcPr>
                      <w:p>
                        <w:pPr>
                          <w:pStyle w:val="TableParagraph"/>
                          <w:spacing w:before="5"/>
                          <w:rPr>
                            <w:sz w:val="22"/>
                          </w:rPr>
                        </w:pPr>
                      </w:p>
                      <w:p>
                        <w:pPr>
                          <w:pStyle w:val="TableParagraph"/>
                          <w:ind w:left="32"/>
                          <w:jc w:val="center"/>
                          <w:rPr>
                            <w:rFonts w:ascii="Times New Roman"/>
                            <w:sz w:val="21"/>
                          </w:rPr>
                        </w:pPr>
                        <w:r>
                          <w:rPr>
                            <w:rFonts w:ascii="Times New Roman"/>
                            <w:w w:val="99"/>
                            <w:sz w:val="21"/>
                          </w:rPr>
                          <w:t>1</w:t>
                        </w:r>
                      </w:p>
                    </w:tc>
                    <w:tc>
                      <w:tcPr>
                        <w:tcW w:w="1756" w:type="dxa"/>
                        <w:tcBorders>
                          <w:top w:val="single" w:sz="4" w:space="0" w:color="000000"/>
                          <w:left w:val="single" w:sz="4" w:space="0" w:color="000000"/>
                          <w:bottom w:val="single" w:sz="4" w:space="0" w:color="000000"/>
                          <w:right w:val="single" w:sz="4" w:space="0" w:color="000000"/>
                        </w:tcBorders>
                      </w:tcPr>
                      <w:p>
                        <w:pPr>
                          <w:pStyle w:val="TableParagraph"/>
                          <w:spacing w:before="136" w:line="242" w:lineRule="auto"/>
                          <w:ind w:left="362" w:right="123" w:hanging="212"/>
                          <w:rPr>
                            <w:sz w:val="21"/>
                          </w:rPr>
                        </w:pPr>
                        <w:r>
                          <w:rPr>
                            <w:sz w:val="21"/>
                          </w:rPr>
                          <w:t>复合材料树脂可回收生产线</w:t>
                        </w:r>
                      </w:p>
                    </w:tc>
                    <w:tc>
                      <w:tcPr>
                        <w:tcW w:w="1094" w:type="dxa"/>
                        <w:tcBorders>
                          <w:top w:val="single" w:sz="4" w:space="0" w:color="000000"/>
                          <w:left w:val="single" w:sz="4" w:space="0" w:color="000000"/>
                          <w:bottom w:val="single" w:sz="4" w:space="0" w:color="000000"/>
                          <w:right w:val="single" w:sz="4" w:space="0" w:color="000000"/>
                        </w:tcBorders>
                      </w:tcPr>
                      <w:p>
                        <w:pPr>
                          <w:pStyle w:val="TableParagraph"/>
                          <w:spacing w:before="136" w:line="242" w:lineRule="auto"/>
                          <w:ind w:left="241" w:right="108" w:hanging="106"/>
                          <w:rPr>
                            <w:sz w:val="21"/>
                          </w:rPr>
                        </w:pPr>
                        <w:r>
                          <w:rPr>
                            <w:sz w:val="21"/>
                          </w:rPr>
                          <w:t>碳纤维、玻纤维</w:t>
                        </w:r>
                      </w:p>
                    </w:tc>
                    <w:tc>
                      <w:tcPr>
                        <w:tcW w:w="975" w:type="dxa"/>
                        <w:tcBorders>
                          <w:top w:val="single" w:sz="4" w:space="0" w:color="000000"/>
                          <w:left w:val="single" w:sz="4" w:space="0" w:color="000000"/>
                          <w:bottom w:val="single" w:sz="4" w:space="0" w:color="000000"/>
                          <w:right w:val="single" w:sz="4" w:space="0" w:color="000000"/>
                        </w:tcBorders>
                      </w:tcPr>
                      <w:p>
                        <w:pPr>
                          <w:pStyle w:val="TableParagraph"/>
                          <w:spacing w:before="5"/>
                          <w:rPr>
                            <w:sz w:val="22"/>
                          </w:rPr>
                        </w:pPr>
                      </w:p>
                      <w:p>
                        <w:pPr>
                          <w:pStyle w:val="TableParagraph"/>
                          <w:ind w:left="266" w:right="236"/>
                          <w:jc w:val="center"/>
                          <w:rPr>
                            <w:rFonts w:ascii="Times New Roman"/>
                            <w:sz w:val="21"/>
                          </w:rPr>
                        </w:pPr>
                        <w:r>
                          <w:rPr>
                            <w:rFonts w:ascii="Times New Roman"/>
                            <w:sz w:val="21"/>
                          </w:rPr>
                          <w:t>280</w:t>
                        </w:r>
                      </w:p>
                    </w:tc>
                    <w:tc>
                      <w:tcPr>
                        <w:tcW w:w="975" w:type="dxa"/>
                        <w:vMerge w:val="restart"/>
                        <w:tcBorders>
                          <w:top w:val="single" w:sz="4" w:space="0" w:color="000000"/>
                          <w:left w:val="single" w:sz="4" w:space="0" w:color="000000"/>
                          <w:right w:val="single" w:sz="4" w:space="0" w:color="000000"/>
                        </w:tcBorders>
                      </w:tcPr>
                      <w:p>
                        <w:pPr>
                          <w:pStyle w:val="TableParagraph"/>
                          <w:rPr>
                            <w:sz w:val="22"/>
                          </w:rPr>
                        </w:pPr>
                      </w:p>
                      <w:p>
                        <w:pPr>
                          <w:pStyle w:val="TableParagraph"/>
                          <w:spacing w:before="8"/>
                          <w:rPr>
                            <w:sz w:val="32"/>
                          </w:rPr>
                        </w:pPr>
                      </w:p>
                      <w:p>
                        <w:pPr>
                          <w:pStyle w:val="TableParagraph"/>
                          <w:ind w:left="286"/>
                          <w:rPr>
                            <w:rFonts w:ascii="Times New Roman"/>
                            <w:sz w:val="21"/>
                          </w:rPr>
                        </w:pPr>
                        <w:r>
                          <w:rPr>
                            <w:rFonts w:ascii="Times New Roman"/>
                            <w:sz w:val="21"/>
                          </w:rPr>
                          <w:t>2100</w:t>
                        </w:r>
                      </w:p>
                    </w:tc>
                    <w:tc>
                      <w:tcPr>
                        <w:tcW w:w="944" w:type="dxa"/>
                        <w:tcBorders>
                          <w:top w:val="single" w:sz="4" w:space="0" w:color="000000"/>
                          <w:left w:val="single" w:sz="4" w:space="0" w:color="000000"/>
                          <w:bottom w:val="single" w:sz="4" w:space="0" w:color="000000"/>
                          <w:right w:val="single" w:sz="4" w:space="0" w:color="000000"/>
                        </w:tcBorders>
                      </w:tcPr>
                      <w:p>
                        <w:pPr>
                          <w:pStyle w:val="TableParagraph"/>
                          <w:spacing w:before="5"/>
                          <w:rPr>
                            <w:sz w:val="22"/>
                          </w:rPr>
                        </w:pPr>
                      </w:p>
                      <w:p>
                        <w:pPr>
                          <w:pStyle w:val="TableParagraph"/>
                          <w:ind w:left="252" w:right="222"/>
                          <w:jc w:val="center"/>
                          <w:rPr>
                            <w:rFonts w:ascii="Times New Roman"/>
                            <w:sz w:val="21"/>
                          </w:rPr>
                        </w:pPr>
                        <w:r>
                          <w:rPr>
                            <w:rFonts w:ascii="Times New Roman"/>
                            <w:sz w:val="21"/>
                          </w:rPr>
                          <w:t>4480</w:t>
                        </w:r>
                      </w:p>
                    </w:tc>
                    <w:tc>
                      <w:tcPr>
                        <w:tcW w:w="2371" w:type="dxa"/>
                        <w:tcBorders>
                          <w:top w:val="single" w:sz="4" w:space="0" w:color="000000"/>
                          <w:left w:val="single" w:sz="4" w:space="0" w:color="000000"/>
                          <w:bottom w:val="single" w:sz="4" w:space="0" w:color="000000"/>
                          <w:right w:val="nil"/>
                        </w:tcBorders>
                      </w:tcPr>
                      <w:p>
                        <w:pPr>
                          <w:pStyle w:val="TableParagraph"/>
                          <w:ind w:left="143"/>
                          <w:rPr>
                            <w:sz w:val="21"/>
                          </w:rPr>
                        </w:pPr>
                        <w:r>
                          <w:rPr>
                            <w:sz w:val="21"/>
                          </w:rPr>
                          <w:t>复合材料树脂可回收生</w:t>
                        </w:r>
                      </w:p>
                      <w:p>
                        <w:pPr>
                          <w:pStyle w:val="TableParagraph"/>
                          <w:spacing w:before="3" w:line="270" w:lineRule="atLeast"/>
                          <w:ind w:left="249" w:right="122" w:hanging="106"/>
                          <w:rPr>
                            <w:sz w:val="21"/>
                          </w:rPr>
                        </w:pPr>
                        <w:r>
                          <w:rPr>
                            <w:sz w:val="21"/>
                          </w:rPr>
                          <w:t>产线过程中产生的树脂由上伟公司回收使用</w:t>
                        </w:r>
                      </w:p>
                    </w:tc>
                  </w:tr>
                  <w:tr>
                    <w:tblPrEx>
                      <w:tblW w:w="0" w:type="auto"/>
                      <w:jc w:val="left"/>
                      <w:tblInd w:w="7" w:type="dxa"/>
                      <w:tblLayout w:type="fixed"/>
                      <w:tblCellMar>
                        <w:top w:w="0" w:type="dxa"/>
                        <w:left w:w="0" w:type="dxa"/>
                        <w:bottom w:w="0" w:type="dxa"/>
                        <w:right w:w="0" w:type="dxa"/>
                      </w:tblCellMar>
                      <w:tblLook w:val="01E0"/>
                    </w:tblPrEx>
                    <w:trPr>
                      <w:trHeight w:val="801"/>
                      <w:jc w:val="left"/>
                    </w:trPr>
                    <w:tc>
                      <w:tcPr>
                        <w:tcW w:w="421" w:type="dxa"/>
                        <w:tcBorders>
                          <w:top w:val="single" w:sz="4" w:space="0" w:color="000000"/>
                          <w:left w:val="nil"/>
                          <w:right w:val="single" w:sz="4" w:space="0" w:color="000000"/>
                        </w:tcBorders>
                      </w:tcPr>
                      <w:p>
                        <w:pPr>
                          <w:pStyle w:val="TableParagraph"/>
                          <w:spacing w:before="2"/>
                          <w:rPr>
                            <w:sz w:val="21"/>
                          </w:rPr>
                        </w:pPr>
                      </w:p>
                      <w:p>
                        <w:pPr>
                          <w:pStyle w:val="TableParagraph"/>
                          <w:ind w:left="32"/>
                          <w:jc w:val="center"/>
                          <w:rPr>
                            <w:rFonts w:ascii="Times New Roman"/>
                            <w:sz w:val="21"/>
                          </w:rPr>
                        </w:pPr>
                        <w:r>
                          <w:rPr>
                            <w:rFonts w:ascii="Times New Roman"/>
                            <w:w w:val="99"/>
                            <w:sz w:val="21"/>
                          </w:rPr>
                          <w:t>2</w:t>
                        </w:r>
                      </w:p>
                    </w:tc>
                    <w:tc>
                      <w:tcPr>
                        <w:tcW w:w="1756" w:type="dxa"/>
                        <w:tcBorders>
                          <w:top w:val="single" w:sz="4" w:space="0" w:color="000000"/>
                          <w:left w:val="single" w:sz="4" w:space="0" w:color="000000"/>
                          <w:right w:val="single" w:sz="4" w:space="0" w:color="000000"/>
                        </w:tcBorders>
                      </w:tcPr>
                      <w:p>
                        <w:pPr>
                          <w:pStyle w:val="TableParagraph"/>
                          <w:spacing w:before="122" w:line="242" w:lineRule="auto"/>
                          <w:ind w:left="257" w:right="123" w:hanging="106"/>
                          <w:rPr>
                            <w:sz w:val="21"/>
                          </w:rPr>
                        </w:pPr>
                        <w:r>
                          <w:rPr>
                            <w:sz w:val="21"/>
                          </w:rPr>
                          <w:t>复合材料树脂不可回收生产线</w:t>
                        </w:r>
                      </w:p>
                    </w:tc>
                    <w:tc>
                      <w:tcPr>
                        <w:tcW w:w="1094" w:type="dxa"/>
                        <w:tcBorders>
                          <w:top w:val="single" w:sz="4" w:space="0" w:color="000000"/>
                          <w:left w:val="single" w:sz="4" w:space="0" w:color="000000"/>
                          <w:right w:val="single" w:sz="4" w:space="0" w:color="000000"/>
                        </w:tcBorders>
                      </w:tcPr>
                      <w:p>
                        <w:pPr>
                          <w:pStyle w:val="TableParagraph"/>
                          <w:spacing w:before="122" w:line="242" w:lineRule="auto"/>
                          <w:ind w:left="241" w:right="108" w:hanging="106"/>
                          <w:rPr>
                            <w:sz w:val="21"/>
                          </w:rPr>
                        </w:pPr>
                        <w:r>
                          <w:rPr>
                            <w:sz w:val="21"/>
                          </w:rPr>
                          <w:t>碳纤维、玻纤维</w:t>
                        </w:r>
                      </w:p>
                    </w:tc>
                    <w:tc>
                      <w:tcPr>
                        <w:tcW w:w="975" w:type="dxa"/>
                        <w:tcBorders>
                          <w:top w:val="single" w:sz="4" w:space="0" w:color="000000"/>
                          <w:left w:val="single" w:sz="4" w:space="0" w:color="000000"/>
                          <w:right w:val="single" w:sz="4" w:space="0" w:color="000000"/>
                        </w:tcBorders>
                      </w:tcPr>
                      <w:p>
                        <w:pPr>
                          <w:pStyle w:val="TableParagraph"/>
                          <w:spacing w:before="2"/>
                          <w:rPr>
                            <w:sz w:val="21"/>
                          </w:rPr>
                        </w:pPr>
                      </w:p>
                      <w:p>
                        <w:pPr>
                          <w:pStyle w:val="TableParagraph"/>
                          <w:ind w:left="266" w:right="238"/>
                          <w:jc w:val="center"/>
                          <w:rPr>
                            <w:rFonts w:ascii="Times New Roman"/>
                            <w:sz w:val="21"/>
                          </w:rPr>
                        </w:pPr>
                        <w:r>
                          <w:rPr>
                            <w:rFonts w:ascii="Times New Roman"/>
                            <w:sz w:val="21"/>
                          </w:rPr>
                          <w:t>1820</w:t>
                        </w:r>
                      </w:p>
                    </w:tc>
                    <w:tc>
                      <w:tcPr>
                        <w:tcW w:w="975" w:type="dxa"/>
                        <w:vMerge/>
                        <w:tcBorders>
                          <w:top w:val="nil"/>
                          <w:left w:val="single" w:sz="4" w:space="0" w:color="000000"/>
                          <w:right w:val="single" w:sz="4" w:space="0" w:color="000000"/>
                        </w:tcBorders>
                      </w:tcPr>
                      <w:p>
                        <w:pPr>
                          <w:rPr>
                            <w:sz w:val="2"/>
                            <w:szCs w:val="2"/>
                          </w:rPr>
                        </w:pPr>
                      </w:p>
                    </w:tc>
                    <w:tc>
                      <w:tcPr>
                        <w:tcW w:w="944" w:type="dxa"/>
                        <w:tcBorders>
                          <w:top w:val="single" w:sz="4" w:space="0" w:color="000000"/>
                          <w:left w:val="single" w:sz="4" w:space="0" w:color="000000"/>
                          <w:right w:val="single" w:sz="4" w:space="0" w:color="000000"/>
                        </w:tcBorders>
                      </w:tcPr>
                      <w:p>
                        <w:pPr>
                          <w:pStyle w:val="TableParagraph"/>
                          <w:spacing w:before="2"/>
                          <w:rPr>
                            <w:sz w:val="21"/>
                          </w:rPr>
                        </w:pPr>
                      </w:p>
                      <w:p>
                        <w:pPr>
                          <w:pStyle w:val="TableParagraph"/>
                          <w:ind w:left="252" w:right="222"/>
                          <w:jc w:val="center"/>
                          <w:rPr>
                            <w:rFonts w:ascii="Times New Roman"/>
                            <w:sz w:val="21"/>
                          </w:rPr>
                        </w:pPr>
                        <w:r>
                          <w:rPr>
                            <w:rFonts w:ascii="Times New Roman"/>
                            <w:sz w:val="21"/>
                          </w:rPr>
                          <w:t>4480</w:t>
                        </w:r>
                      </w:p>
                    </w:tc>
                    <w:tc>
                      <w:tcPr>
                        <w:tcW w:w="2371" w:type="dxa"/>
                        <w:tcBorders>
                          <w:top w:val="single" w:sz="4" w:space="0" w:color="000000"/>
                          <w:left w:val="single" w:sz="4" w:space="0" w:color="000000"/>
                          <w:right w:val="nil"/>
                        </w:tcBorders>
                      </w:tcPr>
                      <w:p>
                        <w:pPr>
                          <w:pStyle w:val="TableParagraph"/>
                          <w:spacing w:line="255" w:lineRule="exact"/>
                          <w:ind w:left="173" w:right="155"/>
                          <w:jc w:val="center"/>
                          <w:rPr>
                            <w:sz w:val="21"/>
                          </w:rPr>
                        </w:pPr>
                        <w:r>
                          <w:rPr>
                            <w:w w:val="95"/>
                            <w:sz w:val="21"/>
                          </w:rPr>
                          <w:t>复合材料树脂不可回收</w:t>
                        </w:r>
                      </w:p>
                      <w:p>
                        <w:pPr>
                          <w:pStyle w:val="TableParagraph"/>
                          <w:spacing w:before="2"/>
                          <w:ind w:left="174" w:right="153"/>
                          <w:jc w:val="center"/>
                          <w:rPr>
                            <w:sz w:val="21"/>
                          </w:rPr>
                        </w:pPr>
                        <w:r>
                          <w:rPr>
                            <w:w w:val="95"/>
                            <w:sz w:val="21"/>
                          </w:rPr>
                          <w:t>生产线过程中产生的树</w:t>
                        </w:r>
                      </w:p>
                      <w:p>
                        <w:pPr>
                          <w:pStyle w:val="TableParagraph"/>
                          <w:spacing w:before="4" w:line="251" w:lineRule="exact"/>
                          <w:ind w:left="174" w:right="153"/>
                          <w:jc w:val="center"/>
                          <w:rPr>
                            <w:sz w:val="21"/>
                          </w:rPr>
                        </w:pPr>
                        <w:r>
                          <w:rPr>
                            <w:sz w:val="21"/>
                          </w:rPr>
                          <w:t>脂直接外售其他单位</w:t>
                        </w:r>
                      </w:p>
                    </w:tc>
                  </w:tr>
                </w:tbl>
                <w:p>
                  <w:pPr>
                    <w:pStyle w:val="BodyText"/>
                  </w:pPr>
                </w:p>
              </w:txbxContent>
            </v:textbox>
          </v:shape>
        </w:pict>
      </w:r>
    </w:p>
    <w:p>
      <w:pPr>
        <w:spacing w:after="0"/>
        <w:rPr>
          <w:sz w:val="2"/>
          <w:szCs w:val="2"/>
        </w:rPr>
        <w:sectPr>
          <w:footerReference w:type="default" r:id="rId34"/>
          <w:pgSz w:w="11910" w:h="16840"/>
          <w:pgMar w:top="1400" w:right="1199" w:bottom="960" w:left="1220" w:header="0" w:footer="772"/>
          <w:pgNumType w:start="31"/>
          <w:cols w:space="708"/>
        </w:sectPr>
      </w:pPr>
    </w:p>
    <w:tbl>
      <w:tblPr>
        <w:tblStyle w:val="TableNormal28"/>
        <w:tblW w:w="0" w:type="auto"/>
        <w:jc w:val="left"/>
        <w:tblInd w:w="1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63"/>
        <w:gridCol w:w="113"/>
        <w:gridCol w:w="4269"/>
        <w:gridCol w:w="4373"/>
      </w:tblGrid>
      <w:tr>
        <w:tblPrEx>
          <w:tblW w:w="0" w:type="auto"/>
          <w:jc w:val="left"/>
          <w:tblInd w:w="1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262"/>
          <w:jc w:val="left"/>
        </w:trPr>
        <w:tc>
          <w:tcPr>
            <w:tcW w:w="463" w:type="dxa"/>
            <w:vMerge w:val="restart"/>
            <w:tcBorders>
              <w:right w:val="single" w:sz="4" w:space="0" w:color="000000"/>
            </w:tcBorders>
          </w:tcPr>
          <w:p>
            <w:pPr>
              <w:pStyle w:val="TableParagraph"/>
              <w:rPr>
                <w:rFonts w:ascii="Times New Roman"/>
                <w:sz w:val="22"/>
              </w:rPr>
            </w:pPr>
          </w:p>
        </w:tc>
        <w:tc>
          <w:tcPr>
            <w:tcW w:w="113" w:type="dxa"/>
            <w:vMerge w:val="restart"/>
            <w:tcBorders>
              <w:left w:val="single" w:sz="4" w:space="0" w:color="000000"/>
              <w:right w:val="nil"/>
            </w:tcBorders>
          </w:tcPr>
          <w:p>
            <w:pPr>
              <w:pStyle w:val="TableParagraph"/>
              <w:rPr>
                <w:rFonts w:ascii="Times New Roman"/>
                <w:sz w:val="22"/>
              </w:rPr>
            </w:pPr>
          </w:p>
        </w:tc>
        <w:tc>
          <w:tcPr>
            <w:tcW w:w="4269" w:type="dxa"/>
            <w:tcBorders>
              <w:top w:val="single" w:sz="24" w:space="0" w:color="000000"/>
              <w:left w:val="nil"/>
              <w:bottom w:val="single" w:sz="4" w:space="0" w:color="000000"/>
              <w:right w:val="single" w:sz="4" w:space="0" w:color="000000"/>
            </w:tcBorders>
          </w:tcPr>
          <w:p>
            <w:pPr>
              <w:pStyle w:val="TableParagraph"/>
              <w:spacing w:before="1" w:line="241" w:lineRule="exact"/>
              <w:ind w:left="1706" w:right="1674"/>
              <w:jc w:val="center"/>
              <w:rPr>
                <w:sz w:val="21"/>
              </w:rPr>
            </w:pPr>
            <w:r>
              <w:rPr>
                <w:sz w:val="21"/>
              </w:rPr>
              <w:t>线密度</w:t>
            </w:r>
          </w:p>
        </w:tc>
        <w:tc>
          <w:tcPr>
            <w:tcW w:w="4373" w:type="dxa"/>
            <w:tcBorders>
              <w:top w:val="single" w:sz="24" w:space="0" w:color="000000"/>
              <w:left w:val="single" w:sz="4" w:space="0" w:color="000000"/>
              <w:bottom w:val="single" w:sz="4" w:space="0" w:color="000000"/>
            </w:tcBorders>
          </w:tcPr>
          <w:p>
            <w:pPr>
              <w:pStyle w:val="TableParagraph"/>
              <w:spacing w:before="15" w:line="227" w:lineRule="exact"/>
              <w:ind w:left="1653" w:right="1717"/>
              <w:jc w:val="center"/>
              <w:rPr>
                <w:rFonts w:ascii="Times New Roman"/>
                <w:sz w:val="21"/>
              </w:rPr>
            </w:pPr>
            <w:r>
              <w:rPr>
                <w:rFonts w:ascii="Times New Roman"/>
                <w:sz w:val="21"/>
              </w:rPr>
              <w:t>3.180g/m</w:t>
            </w:r>
          </w:p>
        </w:tc>
      </w:tr>
      <w:tr>
        <w:tblPrEx>
          <w:tblW w:w="0" w:type="auto"/>
          <w:jc w:val="left"/>
          <w:tblInd w:w="139" w:type="dxa"/>
          <w:tblLayout w:type="fixed"/>
          <w:tblCellMar>
            <w:top w:w="0" w:type="dxa"/>
            <w:left w:w="0" w:type="dxa"/>
            <w:bottom w:w="0" w:type="dxa"/>
            <w:right w:w="0" w:type="dxa"/>
          </w:tblCellMar>
          <w:tblLook w:val="01E0"/>
        </w:tblPrEx>
        <w:trPr>
          <w:trHeight w:val="253"/>
          <w:jc w:val="left"/>
        </w:trPr>
        <w:tc>
          <w:tcPr>
            <w:tcW w:w="463" w:type="dxa"/>
            <w:vMerge/>
            <w:tcBorders>
              <w:top w:val="nil"/>
              <w:right w:val="single" w:sz="4" w:space="0" w:color="000000"/>
            </w:tcBorders>
          </w:tcPr>
          <w:p>
            <w:pPr>
              <w:rPr>
                <w:sz w:val="2"/>
                <w:szCs w:val="2"/>
              </w:rPr>
            </w:pPr>
          </w:p>
        </w:tc>
        <w:tc>
          <w:tcPr>
            <w:tcW w:w="113" w:type="dxa"/>
            <w:vMerge/>
            <w:tcBorders>
              <w:top w:val="nil"/>
              <w:left w:val="single" w:sz="4" w:space="0" w:color="000000"/>
              <w:right w:val="nil"/>
            </w:tcBorders>
          </w:tcPr>
          <w:p>
            <w:pPr>
              <w:rPr>
                <w:sz w:val="2"/>
                <w:szCs w:val="2"/>
              </w:rPr>
            </w:pPr>
          </w:p>
        </w:tc>
        <w:tc>
          <w:tcPr>
            <w:tcW w:w="4269" w:type="dxa"/>
            <w:tcBorders>
              <w:top w:val="single" w:sz="4" w:space="0" w:color="000000"/>
              <w:left w:val="nil"/>
              <w:bottom w:val="single" w:sz="4" w:space="0" w:color="000000"/>
              <w:right w:val="single" w:sz="4" w:space="0" w:color="000000"/>
            </w:tcBorders>
          </w:tcPr>
          <w:p>
            <w:pPr>
              <w:pStyle w:val="TableParagraph"/>
              <w:spacing w:line="233" w:lineRule="exact"/>
              <w:ind w:left="1706" w:right="1677"/>
              <w:jc w:val="center"/>
              <w:rPr>
                <w:sz w:val="21"/>
              </w:rPr>
            </w:pPr>
            <w:r>
              <w:rPr>
                <w:sz w:val="21"/>
              </w:rPr>
              <w:t>丝卷重量</w:t>
            </w:r>
          </w:p>
        </w:tc>
        <w:tc>
          <w:tcPr>
            <w:tcW w:w="4373" w:type="dxa"/>
            <w:tcBorders>
              <w:top w:val="single" w:sz="4" w:space="0" w:color="000000"/>
              <w:left w:val="single" w:sz="4" w:space="0" w:color="000000"/>
              <w:bottom w:val="single" w:sz="4" w:space="0" w:color="000000"/>
            </w:tcBorders>
          </w:tcPr>
          <w:p>
            <w:pPr>
              <w:pStyle w:val="TableParagraph"/>
              <w:spacing w:before="4" w:line="229" w:lineRule="exact"/>
              <w:ind w:left="1653" w:right="1717"/>
              <w:jc w:val="center"/>
              <w:rPr>
                <w:rFonts w:ascii="Times New Roman"/>
                <w:sz w:val="21"/>
              </w:rPr>
            </w:pPr>
            <w:r>
              <w:rPr>
                <w:rFonts w:ascii="Times New Roman"/>
                <w:sz w:val="21"/>
              </w:rPr>
              <w:t>6.0kg</w:t>
            </w:r>
          </w:p>
        </w:tc>
      </w:tr>
      <w:tr>
        <w:tblPrEx>
          <w:tblW w:w="0" w:type="auto"/>
          <w:jc w:val="left"/>
          <w:tblInd w:w="139" w:type="dxa"/>
          <w:tblLayout w:type="fixed"/>
          <w:tblCellMar>
            <w:top w:w="0" w:type="dxa"/>
            <w:left w:w="0" w:type="dxa"/>
            <w:bottom w:w="0" w:type="dxa"/>
            <w:right w:w="0" w:type="dxa"/>
          </w:tblCellMar>
          <w:tblLook w:val="01E0"/>
        </w:tblPrEx>
        <w:trPr>
          <w:trHeight w:val="261"/>
          <w:jc w:val="left"/>
        </w:trPr>
        <w:tc>
          <w:tcPr>
            <w:tcW w:w="463" w:type="dxa"/>
            <w:vMerge/>
            <w:tcBorders>
              <w:top w:val="nil"/>
              <w:right w:val="single" w:sz="4" w:space="0" w:color="000000"/>
            </w:tcBorders>
          </w:tcPr>
          <w:p>
            <w:pPr>
              <w:rPr>
                <w:sz w:val="2"/>
                <w:szCs w:val="2"/>
              </w:rPr>
            </w:pPr>
          </w:p>
        </w:tc>
        <w:tc>
          <w:tcPr>
            <w:tcW w:w="113" w:type="dxa"/>
            <w:vMerge/>
            <w:tcBorders>
              <w:top w:val="nil"/>
              <w:left w:val="single" w:sz="4" w:space="0" w:color="000000"/>
              <w:right w:val="nil"/>
            </w:tcBorders>
          </w:tcPr>
          <w:p>
            <w:pPr>
              <w:rPr>
                <w:sz w:val="2"/>
                <w:szCs w:val="2"/>
              </w:rPr>
            </w:pPr>
          </w:p>
        </w:tc>
        <w:tc>
          <w:tcPr>
            <w:tcW w:w="4269" w:type="dxa"/>
            <w:tcBorders>
              <w:top w:val="single" w:sz="4" w:space="0" w:color="000000"/>
              <w:left w:val="nil"/>
              <w:right w:val="single" w:sz="4" w:space="0" w:color="000000"/>
            </w:tcBorders>
          </w:tcPr>
          <w:p>
            <w:pPr>
              <w:pStyle w:val="TableParagraph"/>
              <w:spacing w:line="242" w:lineRule="exact"/>
              <w:ind w:left="1706" w:right="1677"/>
              <w:jc w:val="center"/>
              <w:rPr>
                <w:sz w:val="21"/>
              </w:rPr>
            </w:pPr>
            <w:r>
              <w:rPr>
                <w:sz w:val="21"/>
              </w:rPr>
              <w:t>丝卷长度</w:t>
            </w:r>
          </w:p>
        </w:tc>
        <w:tc>
          <w:tcPr>
            <w:tcW w:w="4373" w:type="dxa"/>
            <w:tcBorders>
              <w:top w:val="single" w:sz="4" w:space="0" w:color="000000"/>
              <w:left w:val="single" w:sz="4" w:space="0" w:color="000000"/>
            </w:tcBorders>
          </w:tcPr>
          <w:p>
            <w:pPr>
              <w:pStyle w:val="TableParagraph"/>
              <w:spacing w:before="4" w:line="237" w:lineRule="exact"/>
              <w:ind w:left="1653" w:right="1715"/>
              <w:jc w:val="center"/>
              <w:rPr>
                <w:rFonts w:ascii="Times New Roman"/>
                <w:sz w:val="21"/>
              </w:rPr>
            </w:pPr>
            <w:r>
              <w:rPr>
                <w:rFonts w:ascii="Times New Roman"/>
                <w:sz w:val="21"/>
              </w:rPr>
              <w:t>1920m</w:t>
            </w:r>
          </w:p>
        </w:tc>
      </w:tr>
      <w:tr>
        <w:tblPrEx>
          <w:tblW w:w="0" w:type="auto"/>
          <w:jc w:val="left"/>
          <w:tblInd w:w="139" w:type="dxa"/>
          <w:tblLayout w:type="fixed"/>
          <w:tblCellMar>
            <w:top w:w="0" w:type="dxa"/>
            <w:left w:w="0" w:type="dxa"/>
            <w:bottom w:w="0" w:type="dxa"/>
            <w:right w:w="0" w:type="dxa"/>
          </w:tblCellMar>
          <w:tblLook w:val="01E0"/>
        </w:tblPrEx>
        <w:trPr>
          <w:trHeight w:val="13066"/>
          <w:jc w:val="left"/>
        </w:trPr>
        <w:tc>
          <w:tcPr>
            <w:tcW w:w="463" w:type="dxa"/>
            <w:vMerge/>
            <w:tcBorders>
              <w:top w:val="nil"/>
              <w:right w:val="single" w:sz="4" w:space="0" w:color="000000"/>
            </w:tcBorders>
          </w:tcPr>
          <w:p>
            <w:pPr>
              <w:rPr>
                <w:sz w:val="2"/>
                <w:szCs w:val="2"/>
              </w:rPr>
            </w:pPr>
          </w:p>
        </w:tc>
        <w:tc>
          <w:tcPr>
            <w:tcW w:w="113" w:type="dxa"/>
            <w:vMerge/>
            <w:tcBorders>
              <w:top w:val="nil"/>
              <w:left w:val="single" w:sz="4" w:space="0" w:color="000000"/>
              <w:right w:val="nil"/>
            </w:tcBorders>
          </w:tcPr>
          <w:p>
            <w:pPr>
              <w:rPr>
                <w:sz w:val="2"/>
                <w:szCs w:val="2"/>
              </w:rPr>
            </w:pPr>
          </w:p>
        </w:tc>
        <w:tc>
          <w:tcPr>
            <w:tcW w:w="8642" w:type="dxa"/>
            <w:gridSpan w:val="2"/>
            <w:tcBorders>
              <w:left w:val="nil"/>
            </w:tcBorders>
          </w:tcPr>
          <w:p>
            <w:pPr>
              <w:pStyle w:val="TableParagraph"/>
              <w:spacing w:before="2" w:after="67"/>
              <w:ind w:left="2927" w:right="2996"/>
              <w:jc w:val="center"/>
              <w:rPr>
                <w:b/>
                <w:sz w:val="24"/>
              </w:rPr>
            </w:pPr>
            <w:r>
              <w:rPr>
                <w:b/>
                <w:spacing w:val="-32"/>
                <w:sz w:val="24"/>
              </w:rPr>
              <w:t xml:space="preserve">表 </w:t>
            </w:r>
            <w:r>
              <w:rPr>
                <w:rFonts w:ascii="Times New Roman" w:eastAsia="Times New Roman"/>
                <w:b/>
                <w:sz w:val="24"/>
              </w:rPr>
              <w:t>2-4</w:t>
            </w:r>
            <w:r>
              <w:rPr>
                <w:rFonts w:ascii="Times New Roman" w:eastAsia="Times New Roman"/>
                <w:b/>
                <w:spacing w:val="58"/>
                <w:sz w:val="24"/>
              </w:rPr>
              <w:t xml:space="preserve"> </w:t>
            </w:r>
            <w:r>
              <w:rPr>
                <w:b/>
                <w:sz w:val="24"/>
              </w:rPr>
              <w:t>玻纤维的常规型号</w:t>
            </w:r>
          </w:p>
          <w:p>
            <w:pPr>
              <w:pStyle w:val="TableParagraph"/>
              <w:ind w:left="17"/>
              <w:rPr>
                <w:sz w:val="20"/>
              </w:rPr>
            </w:pPr>
            <w:r>
              <w:rPr>
                <w:sz w:val="20"/>
              </w:rPr>
              <w:pict>
                <v:group id="_x0000_i1054" style="width:104.5pt;height:22.5pt;mso-position-horizontal-relative:char;mso-position-vertical-relative:line" coordorigin="0,0" coordsize="2090,450">
                  <v:shape id="_x0000_s1055" style="width:2090;height:450;position:absolute" coordorigin="0,0" coordsize="2090,450" path="m2086,450l,15,3,,2089,435,2086,450xe" filled="t" fillcolor="black" stroked="f">
                    <v:fill type="solid"/>
                    <v:path arrowok="t"/>
                  </v:shape>
                  <w10:wrap type="none"/>
                </v:group>
              </w:pict>
            </w:r>
          </w:p>
          <w:p>
            <w:pPr>
              <w:pStyle w:val="TableParagraph"/>
              <w:rPr>
                <w:sz w:val="26"/>
              </w:rPr>
            </w:pPr>
          </w:p>
          <w:p>
            <w:pPr>
              <w:pStyle w:val="TableParagraph"/>
              <w:spacing w:before="4"/>
              <w:rPr>
                <w:sz w:val="23"/>
              </w:rPr>
            </w:pPr>
          </w:p>
          <w:p>
            <w:pPr>
              <w:pStyle w:val="TableParagraph"/>
              <w:ind w:left="2927" w:right="2996"/>
              <w:jc w:val="center"/>
              <w:rPr>
                <w:b/>
                <w:sz w:val="24"/>
              </w:rPr>
            </w:pPr>
            <w:r>
              <w:rPr>
                <w:b/>
                <w:spacing w:val="-32"/>
                <w:sz w:val="24"/>
              </w:rPr>
              <w:t xml:space="preserve">表 </w:t>
            </w:r>
            <w:r>
              <w:rPr>
                <w:rFonts w:ascii="Times New Roman" w:eastAsia="Times New Roman"/>
                <w:b/>
                <w:sz w:val="24"/>
              </w:rPr>
              <w:t>2-5</w:t>
            </w:r>
            <w:r>
              <w:rPr>
                <w:rFonts w:ascii="Times New Roman" w:eastAsia="Times New Roman"/>
                <w:b/>
                <w:spacing w:val="58"/>
                <w:sz w:val="24"/>
              </w:rPr>
              <w:t xml:space="preserve"> </w:t>
            </w:r>
            <w:r>
              <w:rPr>
                <w:b/>
                <w:sz w:val="24"/>
              </w:rPr>
              <w:t>玻纤维的控制指标</w:t>
            </w: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181" w:line="362" w:lineRule="auto"/>
              <w:ind w:left="489" w:right="2735"/>
              <w:rPr>
                <w:sz w:val="24"/>
              </w:rPr>
            </w:pPr>
            <w:r>
              <w:rPr>
                <w:sz w:val="24"/>
              </w:rPr>
              <w:t>（</w:t>
            </w:r>
            <w:r>
              <w:rPr>
                <w:rFonts w:ascii="Times New Roman" w:eastAsia="Times New Roman"/>
                <w:sz w:val="24"/>
              </w:rPr>
              <w:t>3</w:t>
            </w:r>
            <w:r>
              <w:rPr>
                <w:sz w:val="24"/>
              </w:rPr>
              <w:t>）收集、运输、接收、厂内贮存、产品流向分析收集：</w:t>
            </w:r>
          </w:p>
          <w:p>
            <w:pPr>
              <w:pStyle w:val="TableParagraph"/>
              <w:spacing w:before="5" w:line="364" w:lineRule="auto"/>
              <w:ind w:left="9" w:right="76" w:firstLine="480"/>
              <w:rPr>
                <w:sz w:val="24"/>
              </w:rPr>
            </w:pPr>
            <w:r>
              <w:rPr>
                <w:rFonts w:ascii="宋体" w:eastAsia="宋体" w:hAnsi="宋体" w:hint="eastAsia"/>
                <w:sz w:val="24"/>
              </w:rPr>
              <w:t>①</w:t>
            </w:r>
            <w:r>
              <w:rPr>
                <w:spacing w:val="-4"/>
                <w:sz w:val="24"/>
              </w:rPr>
              <w:t>本项目原料收购上伟</w:t>
            </w:r>
            <w:r>
              <w:rPr>
                <w:sz w:val="24"/>
              </w:rPr>
              <w:t>（江苏</w:t>
            </w:r>
            <w:r>
              <w:rPr>
                <w:spacing w:val="-34"/>
                <w:sz w:val="24"/>
              </w:rPr>
              <w:t>）</w:t>
            </w:r>
            <w:r>
              <w:rPr>
                <w:spacing w:val="-3"/>
                <w:sz w:val="24"/>
              </w:rPr>
              <w:t>碳纤复合材料有限公司的废复合材料，包含碳</w:t>
            </w:r>
            <w:r>
              <w:rPr>
                <w:sz w:val="24"/>
              </w:rPr>
              <w:t>板、玻板等，其中碳纤</w:t>
            </w:r>
            <w:r>
              <w:rPr>
                <w:rFonts w:ascii="Times New Roman" w:eastAsia="Times New Roman" w:hAnsi="Times New Roman"/>
                <w:sz w:val="24"/>
              </w:rPr>
              <w:t>/</w:t>
            </w:r>
            <w:r>
              <w:rPr>
                <w:spacing w:val="-6"/>
                <w:sz w:val="24"/>
              </w:rPr>
              <w:t xml:space="preserve">玻纤和树脂的比例约为 </w:t>
            </w:r>
            <w:r>
              <w:rPr>
                <w:rFonts w:ascii="Times New Roman" w:eastAsia="Times New Roman" w:hAnsi="Times New Roman"/>
                <w:sz w:val="24"/>
              </w:rPr>
              <w:t>7:3</w:t>
            </w:r>
            <w:r>
              <w:rPr>
                <w:sz w:val="24"/>
              </w:rPr>
              <w:t>。</w:t>
            </w:r>
          </w:p>
          <w:p>
            <w:pPr>
              <w:pStyle w:val="TableParagraph"/>
              <w:spacing w:line="364" w:lineRule="auto"/>
              <w:ind w:left="9" w:right="-44" w:firstLine="480"/>
              <w:rPr>
                <w:sz w:val="24"/>
              </w:rPr>
            </w:pPr>
            <w:r>
              <w:rPr>
                <w:spacing w:val="-4"/>
                <w:sz w:val="24"/>
              </w:rPr>
              <w:t>因本项目租赁上伟</w:t>
            </w:r>
            <w:r>
              <w:rPr>
                <w:sz w:val="24"/>
              </w:rPr>
              <w:t>（江苏</w:t>
            </w:r>
            <w:r>
              <w:rPr>
                <w:spacing w:val="-24"/>
                <w:sz w:val="24"/>
              </w:rPr>
              <w:t>）</w:t>
            </w:r>
            <w:r>
              <w:rPr>
                <w:spacing w:val="-5"/>
                <w:sz w:val="24"/>
              </w:rPr>
              <w:t>碳纤复合材料有限公司厂房、仓库等，在上伟公司</w:t>
            </w:r>
            <w:r>
              <w:rPr>
                <w:spacing w:val="-17"/>
                <w:sz w:val="24"/>
              </w:rPr>
              <w:t xml:space="preserve">厂区内，则本项目主要为厂内运输，将上伟公司所产生的一般固废运到本单位处置， </w:t>
            </w:r>
            <w:r>
              <w:rPr>
                <w:spacing w:val="-6"/>
                <w:sz w:val="24"/>
              </w:rPr>
              <w:t>需加强对一般固废转移的有效监督，实施一般工业固废转移联单制度。一般固废产</w:t>
            </w:r>
            <w:r>
              <w:rPr>
                <w:spacing w:val="-12"/>
                <w:sz w:val="24"/>
              </w:rPr>
              <w:t>生单位在转移至本公司处置前，需要按国家及地方环境管理要求，申报一般固废转</w:t>
            </w:r>
            <w:r>
              <w:rPr>
                <w:spacing w:val="-13"/>
                <w:sz w:val="24"/>
              </w:rPr>
              <w:t>移计划；具体申报按《盐城市阜宁生态环境局关于开展一般工业固废网上申报的通</w:t>
            </w:r>
            <w:r>
              <w:rPr>
                <w:spacing w:val="-12"/>
                <w:sz w:val="24"/>
              </w:rPr>
              <w:t>知》要求，进行网上申报。经批准后，产生单位在转移前，向所在地环境主管部门</w:t>
            </w:r>
            <w:r>
              <w:rPr>
                <w:spacing w:val="-13"/>
                <w:sz w:val="24"/>
              </w:rPr>
              <w:t>申领联单。联单一式四联，明确产废单位、运输单位、处置单位，以及一般固废主要成分、状态、转移量等基本信息。</w:t>
            </w:r>
          </w:p>
          <w:p>
            <w:pPr>
              <w:pStyle w:val="TableParagraph"/>
              <w:spacing w:line="303" w:lineRule="exact"/>
              <w:ind w:left="489"/>
              <w:rPr>
                <w:sz w:val="24"/>
              </w:rPr>
            </w:pPr>
            <w:r>
              <w:rPr>
                <w:rFonts w:ascii="宋体" w:eastAsia="宋体" w:hAnsi="宋体" w:hint="eastAsia"/>
                <w:sz w:val="24"/>
              </w:rPr>
              <w:t>②</w:t>
            </w:r>
            <w:r>
              <w:rPr>
                <w:sz w:val="24"/>
              </w:rPr>
              <w:t>运输：</w:t>
            </w:r>
          </w:p>
          <w:p>
            <w:pPr>
              <w:pStyle w:val="TableParagraph"/>
              <w:spacing w:before="159" w:line="364" w:lineRule="auto"/>
              <w:ind w:left="9" w:right="78" w:firstLine="480"/>
              <w:jc w:val="both"/>
              <w:rPr>
                <w:sz w:val="24"/>
              </w:rPr>
            </w:pPr>
            <w:r>
              <w:rPr>
                <w:sz w:val="24"/>
              </w:rPr>
              <w:t xml:space="preserve">本项目复合材料均为一般固废，直接厂内运输，从上伟公司 </w:t>
            </w:r>
            <w:r>
              <w:rPr>
                <w:rFonts w:ascii="Times New Roman" w:eastAsia="Times New Roman"/>
                <w:sz w:val="24"/>
              </w:rPr>
              <w:t>4#</w:t>
            </w:r>
            <w:r>
              <w:rPr>
                <w:sz w:val="24"/>
              </w:rPr>
              <w:t xml:space="preserve">厂房或一般固废仓库内的一般固废运输至本项目 </w:t>
            </w:r>
            <w:r>
              <w:rPr>
                <w:rFonts w:ascii="Times New Roman" w:eastAsia="Times New Roman"/>
                <w:sz w:val="24"/>
              </w:rPr>
              <w:t>2#</w:t>
            </w:r>
            <w:r>
              <w:rPr>
                <w:sz w:val="24"/>
              </w:rPr>
              <w:t>仓库存放，配备专职人员统筹管理固废的收运。</w:t>
            </w:r>
          </w:p>
          <w:p>
            <w:pPr>
              <w:pStyle w:val="TableParagraph"/>
              <w:spacing w:line="305" w:lineRule="exact"/>
              <w:ind w:left="489"/>
              <w:rPr>
                <w:sz w:val="24"/>
              </w:rPr>
            </w:pPr>
            <w:r>
              <w:rPr>
                <w:rFonts w:ascii="宋体" w:eastAsia="宋体" w:hAnsi="宋体" w:hint="eastAsia"/>
                <w:sz w:val="24"/>
              </w:rPr>
              <w:t>③</w:t>
            </w:r>
            <w:r>
              <w:rPr>
                <w:sz w:val="24"/>
              </w:rPr>
              <w:t>贮存</w:t>
            </w:r>
          </w:p>
          <w:p>
            <w:pPr>
              <w:pStyle w:val="TableParagraph"/>
              <w:spacing w:before="161"/>
              <w:ind w:left="489"/>
              <w:rPr>
                <w:sz w:val="24"/>
              </w:rPr>
            </w:pPr>
            <w:r>
              <w:rPr>
                <w:spacing w:val="-7"/>
                <w:sz w:val="24"/>
              </w:rPr>
              <w:t>接收人员对接收的一般固废称重、记录等，再根据“转移联单”制度进行接收</w:t>
            </w:r>
          </w:p>
        </w:tc>
      </w:tr>
    </w:tbl>
    <w:p>
      <w:pPr>
        <w:rPr>
          <w:sz w:val="2"/>
          <w:szCs w:val="2"/>
        </w:rPr>
      </w:pPr>
      <w:r>
        <w:pict>
          <v:shape id="_x0000_s1056" type="#_x0000_t202" style="width:429.15pt;height:58.45pt;margin-top:132.75pt;margin-left:95.03pt;mso-position-horizontal-relative:page;mso-position-vertical-relative:page;position:absolute;z-index:251671552" filled="f" stroked="f">
            <v:textbox inset="0,0,0,0">
              <w:txbxContent>
                <w:tbl>
                  <w:tblPr>
                    <w:tblStyle w:val="TableNormal28"/>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134"/>
                    <w:gridCol w:w="2135"/>
                    <w:gridCol w:w="2135"/>
                    <w:gridCol w:w="2135"/>
                  </w:tblGrid>
                  <w:tr>
                    <w:tblPrEx>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45"/>
                      <w:jc w:val="left"/>
                    </w:trPr>
                    <w:tc>
                      <w:tcPr>
                        <w:tcW w:w="2134" w:type="dxa"/>
                        <w:tcBorders>
                          <w:left w:val="nil"/>
                          <w:bottom w:val="single" w:sz="4" w:space="0" w:color="000000"/>
                          <w:right w:val="single" w:sz="4" w:space="0" w:color="000000"/>
                        </w:tcBorders>
                      </w:tcPr>
                      <w:p>
                        <w:pPr>
                          <w:pStyle w:val="TableParagraph"/>
                          <w:spacing w:before="1"/>
                          <w:ind w:left="1488"/>
                          <w:rPr>
                            <w:sz w:val="21"/>
                          </w:rPr>
                        </w:pPr>
                        <w:r>
                          <w:rPr>
                            <w:sz w:val="21"/>
                          </w:rPr>
                          <w:t>型号</w:t>
                        </w:r>
                      </w:p>
                      <w:p>
                        <w:pPr>
                          <w:pStyle w:val="TableParagraph"/>
                          <w:spacing w:before="4" w:line="251" w:lineRule="exact"/>
                          <w:ind w:left="122"/>
                          <w:rPr>
                            <w:sz w:val="21"/>
                          </w:rPr>
                        </w:pPr>
                        <w:r>
                          <w:rPr>
                            <w:sz w:val="21"/>
                          </w:rPr>
                          <w:t>公称值</w:t>
                        </w:r>
                      </w:p>
                    </w:tc>
                    <w:tc>
                      <w:tcPr>
                        <w:tcW w:w="2135" w:type="dxa"/>
                        <w:tcBorders>
                          <w:left w:val="single" w:sz="4" w:space="0" w:color="000000"/>
                          <w:bottom w:val="single" w:sz="4" w:space="0" w:color="000000"/>
                          <w:right w:val="single" w:sz="4" w:space="0" w:color="000000"/>
                        </w:tcBorders>
                      </w:tcPr>
                      <w:p>
                        <w:pPr>
                          <w:pStyle w:val="TableParagraph"/>
                          <w:ind w:left="918" w:right="255" w:hanging="396"/>
                          <w:rPr>
                            <w:rFonts w:ascii="Times New Roman"/>
                            <w:sz w:val="21"/>
                          </w:rPr>
                        </w:pPr>
                        <w:r>
                          <w:rPr>
                            <w:rFonts w:ascii="Times New Roman"/>
                            <w:w w:val="95"/>
                            <w:sz w:val="21"/>
                          </w:rPr>
                          <w:t xml:space="preserve">TMII468GS- </w:t>
                        </w:r>
                        <w:r>
                          <w:rPr>
                            <w:rFonts w:ascii="Times New Roman"/>
                            <w:sz w:val="21"/>
                          </w:rPr>
                          <w:t>600</w:t>
                        </w:r>
                      </w:p>
                    </w:tc>
                    <w:tc>
                      <w:tcPr>
                        <w:tcW w:w="2135" w:type="dxa"/>
                        <w:tcBorders>
                          <w:left w:val="single" w:sz="4" w:space="0" w:color="000000"/>
                          <w:bottom w:val="single" w:sz="4" w:space="0" w:color="000000"/>
                          <w:right w:val="single" w:sz="4" w:space="0" w:color="000000"/>
                        </w:tcBorders>
                      </w:tcPr>
                      <w:p>
                        <w:pPr>
                          <w:pStyle w:val="TableParagraph"/>
                          <w:ind w:left="867" w:right="255" w:hanging="346"/>
                          <w:rPr>
                            <w:rFonts w:ascii="Times New Roman"/>
                            <w:sz w:val="21"/>
                          </w:rPr>
                        </w:pPr>
                        <w:r>
                          <w:rPr>
                            <w:rFonts w:ascii="Times New Roman"/>
                            <w:w w:val="95"/>
                            <w:sz w:val="21"/>
                          </w:rPr>
                          <w:t xml:space="preserve">TMII468GS- </w:t>
                        </w:r>
                        <w:r>
                          <w:rPr>
                            <w:rFonts w:ascii="Times New Roman"/>
                            <w:sz w:val="21"/>
                          </w:rPr>
                          <w:t>1200</w:t>
                        </w:r>
                      </w:p>
                    </w:tc>
                    <w:tc>
                      <w:tcPr>
                        <w:tcW w:w="2135" w:type="dxa"/>
                        <w:tcBorders>
                          <w:left w:val="single" w:sz="4" w:space="0" w:color="000000"/>
                          <w:bottom w:val="single" w:sz="4" w:space="0" w:color="000000"/>
                          <w:right w:val="nil"/>
                        </w:tcBorders>
                      </w:tcPr>
                      <w:p>
                        <w:pPr>
                          <w:pStyle w:val="TableParagraph"/>
                          <w:ind w:left="865" w:right="156" w:hanging="344"/>
                          <w:rPr>
                            <w:rFonts w:ascii="Times New Roman"/>
                            <w:sz w:val="21"/>
                          </w:rPr>
                        </w:pPr>
                        <w:r>
                          <w:rPr>
                            <w:rFonts w:ascii="Times New Roman"/>
                            <w:w w:val="95"/>
                            <w:sz w:val="21"/>
                          </w:rPr>
                          <w:t xml:space="preserve">TMII468GS- </w:t>
                        </w:r>
                        <w:r>
                          <w:rPr>
                            <w:rFonts w:ascii="Times New Roman"/>
                            <w:sz w:val="21"/>
                          </w:rPr>
                          <w:t>2400</w:t>
                        </w:r>
                      </w:p>
                    </w:tc>
                  </w:tr>
                  <w:tr>
                    <w:tblPrEx>
                      <w:tblW w:w="0" w:type="auto"/>
                      <w:jc w:val="left"/>
                      <w:tblInd w:w="7" w:type="dxa"/>
                      <w:tblLayout w:type="fixed"/>
                      <w:tblCellMar>
                        <w:top w:w="0" w:type="dxa"/>
                        <w:left w:w="0" w:type="dxa"/>
                        <w:bottom w:w="0" w:type="dxa"/>
                        <w:right w:w="0" w:type="dxa"/>
                      </w:tblCellMar>
                      <w:tblLook w:val="01E0"/>
                    </w:tblPrEx>
                    <w:trPr>
                      <w:trHeight w:val="272"/>
                      <w:jc w:val="left"/>
                    </w:trPr>
                    <w:tc>
                      <w:tcPr>
                        <w:tcW w:w="2134" w:type="dxa"/>
                        <w:tcBorders>
                          <w:top w:val="single" w:sz="4" w:space="0" w:color="000000"/>
                          <w:left w:val="nil"/>
                          <w:bottom w:val="single" w:sz="4" w:space="0" w:color="000000"/>
                          <w:right w:val="single" w:sz="4" w:space="0" w:color="000000"/>
                        </w:tcBorders>
                      </w:tcPr>
                      <w:p>
                        <w:pPr>
                          <w:pStyle w:val="TableParagraph"/>
                          <w:spacing w:line="252" w:lineRule="exact"/>
                          <w:ind w:left="445" w:right="416"/>
                          <w:jc w:val="center"/>
                          <w:rPr>
                            <w:sz w:val="21"/>
                          </w:rPr>
                        </w:pPr>
                        <w:r>
                          <w:rPr>
                            <w:sz w:val="21"/>
                          </w:rPr>
                          <w:t>纤维直径</w:t>
                        </w:r>
                      </w:p>
                    </w:tc>
                    <w:tc>
                      <w:tcPr>
                        <w:tcW w:w="2135" w:type="dxa"/>
                        <w:tcBorders>
                          <w:top w:val="single" w:sz="4" w:space="0" w:color="000000"/>
                          <w:left w:val="single" w:sz="4" w:space="0" w:color="000000"/>
                          <w:bottom w:val="single" w:sz="4" w:space="0" w:color="000000"/>
                          <w:right w:val="single" w:sz="4" w:space="0" w:color="000000"/>
                        </w:tcBorders>
                      </w:tcPr>
                      <w:p>
                        <w:pPr>
                          <w:pStyle w:val="TableParagraph"/>
                          <w:spacing w:line="241" w:lineRule="exact"/>
                          <w:ind w:left="653" w:right="625"/>
                          <w:jc w:val="center"/>
                          <w:rPr>
                            <w:rFonts w:ascii="Times New Roman"/>
                            <w:sz w:val="21"/>
                          </w:rPr>
                        </w:pPr>
                        <w:r>
                          <w:rPr>
                            <w:rFonts w:ascii="Times New Roman"/>
                            <w:sz w:val="21"/>
                          </w:rPr>
                          <w:t>17</w:t>
                        </w:r>
                      </w:p>
                    </w:tc>
                    <w:tc>
                      <w:tcPr>
                        <w:tcW w:w="2135" w:type="dxa"/>
                        <w:tcBorders>
                          <w:top w:val="single" w:sz="4" w:space="0" w:color="000000"/>
                          <w:left w:val="single" w:sz="4" w:space="0" w:color="000000"/>
                          <w:bottom w:val="single" w:sz="4" w:space="0" w:color="000000"/>
                          <w:right w:val="single" w:sz="4" w:space="0" w:color="000000"/>
                        </w:tcBorders>
                      </w:tcPr>
                      <w:p>
                        <w:pPr>
                          <w:pStyle w:val="TableParagraph"/>
                          <w:spacing w:line="241" w:lineRule="exact"/>
                          <w:ind w:left="650" w:right="625"/>
                          <w:jc w:val="center"/>
                          <w:rPr>
                            <w:rFonts w:ascii="Times New Roman"/>
                            <w:sz w:val="21"/>
                          </w:rPr>
                        </w:pPr>
                        <w:r>
                          <w:rPr>
                            <w:rFonts w:ascii="Times New Roman"/>
                            <w:sz w:val="21"/>
                          </w:rPr>
                          <w:t>17</w:t>
                        </w:r>
                      </w:p>
                    </w:tc>
                    <w:tc>
                      <w:tcPr>
                        <w:tcW w:w="2135" w:type="dxa"/>
                        <w:tcBorders>
                          <w:top w:val="single" w:sz="4" w:space="0" w:color="000000"/>
                          <w:left w:val="single" w:sz="4" w:space="0" w:color="000000"/>
                          <w:bottom w:val="single" w:sz="4" w:space="0" w:color="000000"/>
                          <w:right w:val="nil"/>
                        </w:tcBorders>
                      </w:tcPr>
                      <w:p>
                        <w:pPr>
                          <w:pStyle w:val="TableParagraph"/>
                          <w:spacing w:line="241" w:lineRule="exact"/>
                          <w:ind w:left="653" w:right="631"/>
                          <w:jc w:val="center"/>
                          <w:rPr>
                            <w:rFonts w:ascii="Times New Roman"/>
                            <w:sz w:val="21"/>
                          </w:rPr>
                        </w:pPr>
                        <w:r>
                          <w:rPr>
                            <w:rFonts w:ascii="Times New Roman"/>
                            <w:sz w:val="21"/>
                          </w:rPr>
                          <w:t>17</w:t>
                        </w:r>
                      </w:p>
                    </w:tc>
                  </w:tr>
                  <w:tr>
                    <w:tblPrEx>
                      <w:tblW w:w="0" w:type="auto"/>
                      <w:jc w:val="left"/>
                      <w:tblInd w:w="7" w:type="dxa"/>
                      <w:tblLayout w:type="fixed"/>
                      <w:tblCellMar>
                        <w:top w:w="0" w:type="dxa"/>
                        <w:left w:w="0" w:type="dxa"/>
                        <w:bottom w:w="0" w:type="dxa"/>
                        <w:right w:w="0" w:type="dxa"/>
                      </w:tblCellMar>
                      <w:tblLook w:val="01E0"/>
                    </w:tblPrEx>
                    <w:trPr>
                      <w:trHeight w:val="272"/>
                      <w:jc w:val="left"/>
                    </w:trPr>
                    <w:tc>
                      <w:tcPr>
                        <w:tcW w:w="2134" w:type="dxa"/>
                        <w:tcBorders>
                          <w:top w:val="single" w:sz="4" w:space="0" w:color="000000"/>
                          <w:left w:val="nil"/>
                          <w:right w:val="single" w:sz="4" w:space="0" w:color="000000"/>
                        </w:tcBorders>
                      </w:tcPr>
                      <w:p>
                        <w:pPr>
                          <w:pStyle w:val="TableParagraph"/>
                          <w:spacing w:before="1" w:line="251" w:lineRule="exact"/>
                          <w:ind w:left="448" w:right="416"/>
                          <w:jc w:val="center"/>
                          <w:rPr>
                            <w:rFonts w:ascii="Times New Roman" w:eastAsia="Times New Roman"/>
                            <w:sz w:val="21"/>
                          </w:rPr>
                        </w:pPr>
                        <w:r>
                          <w:rPr>
                            <w:sz w:val="21"/>
                          </w:rPr>
                          <w:t>可燃物含量</w:t>
                        </w:r>
                        <w:r>
                          <w:rPr>
                            <w:rFonts w:ascii="Times New Roman" w:eastAsia="Times New Roman"/>
                            <w:sz w:val="21"/>
                          </w:rPr>
                          <w:t>%</w:t>
                        </w:r>
                      </w:p>
                    </w:tc>
                    <w:tc>
                      <w:tcPr>
                        <w:tcW w:w="2135" w:type="dxa"/>
                        <w:tcBorders>
                          <w:top w:val="single" w:sz="4" w:space="0" w:color="000000"/>
                          <w:left w:val="single" w:sz="4" w:space="0" w:color="000000"/>
                          <w:right w:val="single" w:sz="4" w:space="0" w:color="000000"/>
                        </w:tcBorders>
                      </w:tcPr>
                      <w:p>
                        <w:pPr>
                          <w:pStyle w:val="TableParagraph"/>
                          <w:ind w:left="653" w:right="625"/>
                          <w:jc w:val="center"/>
                          <w:rPr>
                            <w:rFonts w:ascii="Times New Roman"/>
                            <w:sz w:val="21"/>
                          </w:rPr>
                        </w:pPr>
                        <w:r>
                          <w:rPr>
                            <w:rFonts w:ascii="Times New Roman"/>
                            <w:sz w:val="21"/>
                          </w:rPr>
                          <w:t>0.40-0.70</w:t>
                        </w:r>
                      </w:p>
                    </w:tc>
                    <w:tc>
                      <w:tcPr>
                        <w:tcW w:w="2135" w:type="dxa"/>
                        <w:tcBorders>
                          <w:top w:val="single" w:sz="4" w:space="0" w:color="000000"/>
                          <w:left w:val="single" w:sz="4" w:space="0" w:color="000000"/>
                          <w:right w:val="single" w:sz="4" w:space="0" w:color="000000"/>
                        </w:tcBorders>
                      </w:tcPr>
                      <w:p>
                        <w:pPr>
                          <w:pStyle w:val="TableParagraph"/>
                          <w:ind w:left="654" w:right="624"/>
                          <w:jc w:val="center"/>
                          <w:rPr>
                            <w:rFonts w:ascii="Times New Roman"/>
                            <w:sz w:val="21"/>
                          </w:rPr>
                        </w:pPr>
                        <w:r>
                          <w:rPr>
                            <w:rFonts w:ascii="Times New Roman"/>
                            <w:sz w:val="21"/>
                          </w:rPr>
                          <w:t>0.40-0.70</w:t>
                        </w:r>
                      </w:p>
                    </w:tc>
                    <w:tc>
                      <w:tcPr>
                        <w:tcW w:w="2135" w:type="dxa"/>
                        <w:tcBorders>
                          <w:top w:val="single" w:sz="4" w:space="0" w:color="000000"/>
                          <w:left w:val="single" w:sz="4" w:space="0" w:color="000000"/>
                          <w:right w:val="nil"/>
                        </w:tcBorders>
                      </w:tcPr>
                      <w:p>
                        <w:pPr>
                          <w:pStyle w:val="TableParagraph"/>
                          <w:ind w:left="653" w:right="631"/>
                          <w:jc w:val="center"/>
                          <w:rPr>
                            <w:rFonts w:ascii="Times New Roman"/>
                            <w:sz w:val="21"/>
                          </w:rPr>
                        </w:pPr>
                        <w:r>
                          <w:rPr>
                            <w:rFonts w:ascii="Times New Roman"/>
                            <w:sz w:val="21"/>
                          </w:rPr>
                          <w:t>0.40-0.70</w:t>
                        </w:r>
                      </w:p>
                    </w:tc>
                  </w:tr>
                </w:tbl>
                <w:p>
                  <w:pPr>
                    <w:pStyle w:val="BodyText"/>
                  </w:pPr>
                </w:p>
              </w:txbxContent>
            </v:textbox>
          </v:shape>
        </w:pict>
      </w:r>
      <w:r>
        <w:pict>
          <v:shape id="_x0000_s1057" type="#_x0000_t202" style="width:428.65pt;height:142.05pt;margin-top:206.8pt;margin-left:95.28pt;mso-position-horizontal-relative:page;mso-position-vertical-relative:page;position:absolute;z-index:251672576" filled="f" stroked="f">
            <v:textbox inset="0,0,0,0">
              <w:txbxContent>
                <w:tbl>
                  <w:tblPr>
                    <w:tblStyle w:val="TableNormal28"/>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132"/>
                    <w:gridCol w:w="2133"/>
                    <w:gridCol w:w="2132"/>
                    <w:gridCol w:w="2132"/>
                  </w:tblGrid>
                  <w:tr>
                    <w:tblPrEx>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272"/>
                      <w:jc w:val="left"/>
                    </w:trPr>
                    <w:tc>
                      <w:tcPr>
                        <w:tcW w:w="2132" w:type="dxa"/>
                        <w:vMerge w:val="restart"/>
                        <w:tcBorders>
                          <w:left w:val="nil"/>
                          <w:bottom w:val="single" w:sz="4" w:space="0" w:color="000000"/>
                          <w:right w:val="single" w:sz="4" w:space="0" w:color="000000"/>
                        </w:tcBorders>
                      </w:tcPr>
                      <w:p>
                        <w:pPr>
                          <w:pStyle w:val="TableParagraph"/>
                          <w:spacing w:before="125"/>
                          <w:ind w:left="242" w:right="209"/>
                          <w:jc w:val="center"/>
                          <w:rPr>
                            <w:sz w:val="21"/>
                          </w:rPr>
                        </w:pPr>
                        <w:r>
                          <w:rPr>
                            <w:sz w:val="21"/>
                          </w:rPr>
                          <w:t>项目</w:t>
                        </w:r>
                      </w:p>
                    </w:tc>
                    <w:tc>
                      <w:tcPr>
                        <w:tcW w:w="2133" w:type="dxa"/>
                        <w:vMerge w:val="restart"/>
                        <w:tcBorders>
                          <w:left w:val="single" w:sz="4" w:space="0" w:color="000000"/>
                          <w:bottom w:val="single" w:sz="4" w:space="0" w:color="000000"/>
                          <w:right w:val="single" w:sz="4" w:space="0" w:color="000000"/>
                        </w:tcBorders>
                      </w:tcPr>
                      <w:p>
                        <w:pPr>
                          <w:pStyle w:val="TableParagraph"/>
                          <w:spacing w:before="125"/>
                          <w:ind w:left="654"/>
                          <w:rPr>
                            <w:sz w:val="21"/>
                          </w:rPr>
                        </w:pPr>
                        <w:r>
                          <w:rPr>
                            <w:sz w:val="21"/>
                          </w:rPr>
                          <w:t>控制指标</w:t>
                        </w:r>
                      </w:p>
                    </w:tc>
                    <w:tc>
                      <w:tcPr>
                        <w:tcW w:w="4264" w:type="dxa"/>
                        <w:gridSpan w:val="2"/>
                        <w:tcBorders>
                          <w:left w:val="single" w:sz="4" w:space="0" w:color="000000"/>
                          <w:bottom w:val="single" w:sz="4" w:space="0" w:color="000000"/>
                          <w:right w:val="nil"/>
                        </w:tcBorders>
                      </w:tcPr>
                      <w:p>
                        <w:pPr>
                          <w:pStyle w:val="TableParagraph"/>
                          <w:ind w:left="19"/>
                          <w:jc w:val="center"/>
                          <w:rPr>
                            <w:sz w:val="21"/>
                          </w:rPr>
                        </w:pPr>
                        <w:r>
                          <w:rPr>
                            <w:sz w:val="21"/>
                          </w:rPr>
                          <w:t>监测方法</w:t>
                        </w:r>
                      </w:p>
                      <w:p>
                        <w:pPr>
                          <w:pStyle w:val="TableParagraph"/>
                          <w:tabs>
                            <w:tab w:val="left" w:pos="2151"/>
                          </w:tabs>
                          <w:spacing w:line="31" w:lineRule="exact"/>
                          <w:ind w:left="44"/>
                          <w:jc w:val="center"/>
                          <w:rPr>
                            <w:rFonts w:ascii="Times New Roman"/>
                            <w:sz w:val="21"/>
                          </w:rPr>
                        </w:pPr>
                        <w:r>
                          <w:rPr>
                            <w:rFonts w:ascii="Times New Roman"/>
                            <w:sz w:val="21"/>
                          </w:rPr>
                          <w:t>GB</w:t>
                        </w:r>
                        <w:r>
                          <w:rPr>
                            <w:rFonts w:ascii="Times New Roman"/>
                            <w:spacing w:val="-2"/>
                            <w:sz w:val="21"/>
                          </w:rPr>
                          <w:t xml:space="preserve"> </w:t>
                        </w:r>
                        <w:r>
                          <w:rPr>
                            <w:rFonts w:ascii="Times New Roman"/>
                            <w:sz w:val="21"/>
                          </w:rPr>
                          <w:t>Standard</w:t>
                          <w:tab/>
                          <w:t>ISO</w:t>
                        </w:r>
                        <w:r>
                          <w:rPr>
                            <w:rFonts w:ascii="Times New Roman"/>
                            <w:spacing w:val="1"/>
                            <w:sz w:val="21"/>
                          </w:rPr>
                          <w:t xml:space="preserve"> </w:t>
                        </w:r>
                        <w:r>
                          <w:rPr>
                            <w:rFonts w:ascii="Times New Roman"/>
                            <w:sz w:val="21"/>
                          </w:rPr>
                          <w:t>Standard</w:t>
                        </w:r>
                      </w:p>
                    </w:tc>
                  </w:tr>
                  <w:tr>
                    <w:tblPrEx>
                      <w:tblW w:w="0" w:type="auto"/>
                      <w:jc w:val="left"/>
                      <w:tblInd w:w="7" w:type="dxa"/>
                      <w:tblLayout w:type="fixed"/>
                      <w:tblCellMar>
                        <w:top w:w="0" w:type="dxa"/>
                        <w:left w:w="0" w:type="dxa"/>
                        <w:bottom w:w="0" w:type="dxa"/>
                        <w:right w:w="0" w:type="dxa"/>
                      </w:tblCellMar>
                      <w:tblLook w:val="01E0"/>
                    </w:tblPrEx>
                    <w:trPr>
                      <w:trHeight w:val="214"/>
                      <w:jc w:val="left"/>
                    </w:trPr>
                    <w:tc>
                      <w:tcPr>
                        <w:tcW w:w="2132" w:type="dxa"/>
                        <w:vMerge/>
                        <w:tcBorders>
                          <w:top w:val="nil"/>
                          <w:left w:val="nil"/>
                          <w:bottom w:val="single" w:sz="4" w:space="0" w:color="000000"/>
                          <w:right w:val="single" w:sz="4" w:space="0" w:color="000000"/>
                        </w:tcBorders>
                      </w:tcPr>
                      <w:p>
                        <w:pPr>
                          <w:rPr>
                            <w:sz w:val="2"/>
                            <w:szCs w:val="2"/>
                          </w:rPr>
                        </w:pPr>
                      </w:p>
                    </w:tc>
                    <w:tc>
                      <w:tcPr>
                        <w:tcW w:w="2133" w:type="dxa"/>
                        <w:vMerge/>
                        <w:tcBorders>
                          <w:top w:val="nil"/>
                          <w:left w:val="single" w:sz="4" w:space="0" w:color="000000"/>
                          <w:bottom w:val="single" w:sz="4" w:space="0" w:color="000000"/>
                          <w:right w:val="single" w:sz="4" w:space="0" w:color="000000"/>
                        </w:tcBorders>
                      </w:tcPr>
                      <w:p>
                        <w:pPr>
                          <w:rPr>
                            <w:sz w:val="2"/>
                            <w:szCs w:val="2"/>
                          </w:rPr>
                        </w:pPr>
                      </w:p>
                    </w:tc>
                    <w:tc>
                      <w:tcPr>
                        <w:tcW w:w="2132"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4"/>
                          </w:rPr>
                        </w:pPr>
                      </w:p>
                    </w:tc>
                    <w:tc>
                      <w:tcPr>
                        <w:tcW w:w="2132" w:type="dxa"/>
                        <w:tcBorders>
                          <w:top w:val="single" w:sz="4" w:space="0" w:color="000000"/>
                          <w:left w:val="single" w:sz="4" w:space="0" w:color="000000"/>
                          <w:bottom w:val="single" w:sz="4" w:space="0" w:color="000000"/>
                          <w:right w:val="nil"/>
                        </w:tcBorders>
                      </w:tcPr>
                      <w:p>
                        <w:pPr>
                          <w:pStyle w:val="TableParagraph"/>
                          <w:rPr>
                            <w:rFonts w:ascii="Times New Roman"/>
                            <w:sz w:val="14"/>
                          </w:rPr>
                        </w:pPr>
                      </w:p>
                    </w:tc>
                  </w:tr>
                  <w:tr>
                    <w:tblPrEx>
                      <w:tblW w:w="0" w:type="auto"/>
                      <w:jc w:val="left"/>
                      <w:tblInd w:w="7" w:type="dxa"/>
                      <w:tblLayout w:type="fixed"/>
                      <w:tblCellMar>
                        <w:top w:w="0" w:type="dxa"/>
                        <w:left w:w="0" w:type="dxa"/>
                        <w:bottom w:w="0" w:type="dxa"/>
                        <w:right w:w="0" w:type="dxa"/>
                      </w:tblCellMar>
                      <w:tblLook w:val="01E0"/>
                    </w:tblPrEx>
                    <w:trPr>
                      <w:trHeight w:val="272"/>
                      <w:jc w:val="left"/>
                    </w:trPr>
                    <w:tc>
                      <w:tcPr>
                        <w:tcW w:w="2132" w:type="dxa"/>
                        <w:tcBorders>
                          <w:top w:val="single" w:sz="4" w:space="0" w:color="000000"/>
                          <w:left w:val="nil"/>
                          <w:bottom w:val="single" w:sz="4" w:space="0" w:color="000000"/>
                          <w:right w:val="single" w:sz="4" w:space="0" w:color="000000"/>
                        </w:tcBorders>
                      </w:tcPr>
                      <w:p>
                        <w:pPr>
                          <w:pStyle w:val="TableParagraph"/>
                          <w:spacing w:line="252" w:lineRule="exact"/>
                          <w:ind w:left="242" w:right="209"/>
                          <w:jc w:val="center"/>
                          <w:rPr>
                            <w:sz w:val="21"/>
                          </w:rPr>
                        </w:pPr>
                        <w:r>
                          <w:rPr>
                            <w:sz w:val="21"/>
                          </w:rPr>
                          <w:t>外观</w:t>
                        </w:r>
                      </w:p>
                    </w:tc>
                    <w:tc>
                      <w:tcPr>
                        <w:tcW w:w="2133" w:type="dxa"/>
                        <w:tcBorders>
                          <w:top w:val="single" w:sz="4" w:space="0" w:color="000000"/>
                          <w:left w:val="single" w:sz="4" w:space="0" w:color="000000"/>
                          <w:bottom w:val="single" w:sz="4" w:space="0" w:color="000000"/>
                          <w:right w:val="single" w:sz="4" w:space="0" w:color="000000"/>
                        </w:tcBorders>
                      </w:tcPr>
                      <w:p>
                        <w:pPr>
                          <w:pStyle w:val="TableParagraph"/>
                          <w:spacing w:line="252" w:lineRule="exact"/>
                          <w:ind w:left="539" w:right="514"/>
                          <w:jc w:val="center"/>
                          <w:rPr>
                            <w:sz w:val="21"/>
                          </w:rPr>
                        </w:pPr>
                        <w:r>
                          <w:rPr>
                            <w:sz w:val="21"/>
                          </w:rPr>
                          <w:t>无污染</w:t>
                        </w:r>
                      </w:p>
                    </w:tc>
                    <w:tc>
                      <w:tcPr>
                        <w:tcW w:w="2132" w:type="dxa"/>
                        <w:tcBorders>
                          <w:top w:val="single" w:sz="4" w:space="0" w:color="000000"/>
                          <w:left w:val="single" w:sz="4" w:space="0" w:color="000000"/>
                          <w:bottom w:val="single" w:sz="4" w:space="0" w:color="000000"/>
                          <w:right w:val="single" w:sz="4" w:space="0" w:color="000000"/>
                        </w:tcBorders>
                      </w:tcPr>
                      <w:p>
                        <w:pPr>
                          <w:pStyle w:val="TableParagraph"/>
                          <w:spacing w:before="13" w:line="239" w:lineRule="exact"/>
                          <w:ind w:left="29"/>
                          <w:jc w:val="center"/>
                          <w:rPr>
                            <w:rFonts w:ascii="Times New Roman"/>
                            <w:sz w:val="21"/>
                          </w:rPr>
                        </w:pPr>
                        <w:r>
                          <w:rPr>
                            <w:rFonts w:ascii="Times New Roman"/>
                            <w:w w:val="99"/>
                            <w:sz w:val="21"/>
                          </w:rPr>
                          <w:t>-</w:t>
                        </w:r>
                      </w:p>
                    </w:tc>
                    <w:tc>
                      <w:tcPr>
                        <w:tcW w:w="2132" w:type="dxa"/>
                        <w:tcBorders>
                          <w:top w:val="single" w:sz="4" w:space="0" w:color="000000"/>
                          <w:left w:val="single" w:sz="4" w:space="0" w:color="000000"/>
                          <w:bottom w:val="single" w:sz="4" w:space="0" w:color="000000"/>
                          <w:right w:val="nil"/>
                        </w:tcBorders>
                      </w:tcPr>
                      <w:p>
                        <w:pPr>
                          <w:pStyle w:val="TableParagraph"/>
                          <w:spacing w:before="13" w:line="239" w:lineRule="exact"/>
                          <w:ind w:left="23"/>
                          <w:jc w:val="center"/>
                          <w:rPr>
                            <w:rFonts w:ascii="Times New Roman"/>
                            <w:sz w:val="21"/>
                          </w:rPr>
                        </w:pPr>
                        <w:r>
                          <w:rPr>
                            <w:rFonts w:ascii="Times New Roman"/>
                            <w:w w:val="99"/>
                            <w:sz w:val="21"/>
                          </w:rPr>
                          <w:t>-</w:t>
                        </w:r>
                      </w:p>
                    </w:tc>
                  </w:tr>
                  <w:tr>
                    <w:tblPrEx>
                      <w:tblW w:w="0" w:type="auto"/>
                      <w:jc w:val="left"/>
                      <w:tblInd w:w="7" w:type="dxa"/>
                      <w:tblLayout w:type="fixed"/>
                      <w:tblCellMar>
                        <w:top w:w="0" w:type="dxa"/>
                        <w:left w:w="0" w:type="dxa"/>
                        <w:bottom w:w="0" w:type="dxa"/>
                        <w:right w:w="0" w:type="dxa"/>
                      </w:tblCellMar>
                      <w:tblLook w:val="01E0"/>
                    </w:tblPrEx>
                    <w:trPr>
                      <w:trHeight w:val="271"/>
                      <w:jc w:val="left"/>
                    </w:trPr>
                    <w:tc>
                      <w:tcPr>
                        <w:tcW w:w="2132" w:type="dxa"/>
                        <w:tcBorders>
                          <w:top w:val="single" w:sz="4" w:space="0" w:color="000000"/>
                          <w:left w:val="nil"/>
                          <w:bottom w:val="single" w:sz="4" w:space="0" w:color="000000"/>
                          <w:right w:val="single" w:sz="4" w:space="0" w:color="000000"/>
                        </w:tcBorders>
                      </w:tcPr>
                      <w:p>
                        <w:pPr>
                          <w:pStyle w:val="TableParagraph"/>
                          <w:spacing w:line="252" w:lineRule="exact"/>
                          <w:ind w:left="240" w:right="210"/>
                          <w:jc w:val="center"/>
                          <w:rPr>
                            <w:sz w:val="21"/>
                          </w:rPr>
                        </w:pPr>
                        <w:r>
                          <w:rPr>
                            <w:sz w:val="21"/>
                          </w:rPr>
                          <w:t>玻璃类型</w:t>
                        </w:r>
                      </w:p>
                    </w:tc>
                    <w:tc>
                      <w:tcPr>
                        <w:tcW w:w="2133" w:type="dxa"/>
                        <w:tcBorders>
                          <w:top w:val="single" w:sz="4" w:space="0" w:color="000000"/>
                          <w:left w:val="single" w:sz="4" w:space="0" w:color="000000"/>
                          <w:bottom w:val="single" w:sz="4" w:space="0" w:color="000000"/>
                          <w:right w:val="single" w:sz="4" w:space="0" w:color="000000"/>
                        </w:tcBorders>
                      </w:tcPr>
                      <w:p>
                        <w:pPr>
                          <w:pStyle w:val="TableParagraph"/>
                          <w:spacing w:line="252" w:lineRule="exact"/>
                          <w:ind w:left="541" w:right="514"/>
                          <w:jc w:val="center"/>
                          <w:rPr>
                            <w:sz w:val="21"/>
                          </w:rPr>
                        </w:pPr>
                        <w:r>
                          <w:rPr>
                            <w:rFonts w:ascii="Times New Roman" w:eastAsia="Times New Roman"/>
                            <w:sz w:val="21"/>
                          </w:rPr>
                          <w:t xml:space="preserve">TMII </w:t>
                        </w:r>
                        <w:r>
                          <w:rPr>
                            <w:sz w:val="21"/>
                          </w:rPr>
                          <w:t>玻璃</w:t>
                        </w:r>
                      </w:p>
                    </w:tc>
                    <w:tc>
                      <w:tcPr>
                        <w:tcW w:w="2132" w:type="dxa"/>
                        <w:tcBorders>
                          <w:top w:val="single" w:sz="4" w:space="0" w:color="000000"/>
                          <w:left w:val="single" w:sz="4" w:space="0" w:color="000000"/>
                          <w:bottom w:val="single" w:sz="4" w:space="0" w:color="000000"/>
                          <w:right w:val="single" w:sz="4" w:space="0" w:color="000000"/>
                        </w:tcBorders>
                      </w:tcPr>
                      <w:p>
                        <w:pPr>
                          <w:pStyle w:val="TableParagraph"/>
                          <w:spacing w:before="14" w:line="238" w:lineRule="exact"/>
                          <w:ind w:left="499" w:right="471"/>
                          <w:jc w:val="center"/>
                          <w:rPr>
                            <w:rFonts w:ascii="Times New Roman"/>
                            <w:sz w:val="21"/>
                          </w:rPr>
                        </w:pPr>
                        <w:r>
                          <w:rPr>
                            <w:rFonts w:ascii="Times New Roman"/>
                            <w:sz w:val="21"/>
                          </w:rPr>
                          <w:t>GB/T 1549</w:t>
                        </w:r>
                      </w:p>
                    </w:tc>
                    <w:tc>
                      <w:tcPr>
                        <w:tcW w:w="2132" w:type="dxa"/>
                        <w:tcBorders>
                          <w:top w:val="single" w:sz="4" w:space="0" w:color="000000"/>
                          <w:left w:val="single" w:sz="4" w:space="0" w:color="000000"/>
                          <w:bottom w:val="single" w:sz="4" w:space="0" w:color="000000"/>
                          <w:right w:val="nil"/>
                        </w:tcBorders>
                      </w:tcPr>
                      <w:p>
                        <w:pPr>
                          <w:pStyle w:val="TableParagraph"/>
                          <w:spacing w:before="14" w:line="238" w:lineRule="exact"/>
                          <w:ind w:left="23"/>
                          <w:jc w:val="center"/>
                          <w:rPr>
                            <w:rFonts w:ascii="Times New Roman"/>
                            <w:sz w:val="21"/>
                          </w:rPr>
                        </w:pPr>
                        <w:r>
                          <w:rPr>
                            <w:rFonts w:ascii="Times New Roman"/>
                            <w:w w:val="99"/>
                            <w:sz w:val="21"/>
                          </w:rPr>
                          <w:t>-</w:t>
                        </w:r>
                      </w:p>
                    </w:tc>
                  </w:tr>
                  <w:tr>
                    <w:tblPrEx>
                      <w:tblW w:w="0" w:type="auto"/>
                      <w:jc w:val="left"/>
                      <w:tblInd w:w="7" w:type="dxa"/>
                      <w:tblLayout w:type="fixed"/>
                      <w:tblCellMar>
                        <w:top w:w="0" w:type="dxa"/>
                        <w:left w:w="0" w:type="dxa"/>
                        <w:bottom w:w="0" w:type="dxa"/>
                        <w:right w:w="0" w:type="dxa"/>
                      </w:tblCellMar>
                      <w:tblLook w:val="01E0"/>
                    </w:tblPrEx>
                    <w:trPr>
                      <w:trHeight w:val="273"/>
                      <w:jc w:val="left"/>
                    </w:trPr>
                    <w:tc>
                      <w:tcPr>
                        <w:tcW w:w="2132" w:type="dxa"/>
                        <w:tcBorders>
                          <w:top w:val="single" w:sz="4" w:space="0" w:color="000000"/>
                          <w:left w:val="nil"/>
                          <w:bottom w:val="single" w:sz="4" w:space="0" w:color="000000"/>
                          <w:right w:val="single" w:sz="4" w:space="0" w:color="000000"/>
                        </w:tcBorders>
                      </w:tcPr>
                      <w:p>
                        <w:pPr>
                          <w:pStyle w:val="TableParagraph"/>
                          <w:spacing w:before="1" w:line="251" w:lineRule="exact"/>
                          <w:ind w:left="240" w:right="210"/>
                          <w:jc w:val="center"/>
                          <w:rPr>
                            <w:sz w:val="21"/>
                          </w:rPr>
                        </w:pPr>
                        <w:r>
                          <w:rPr>
                            <w:sz w:val="21"/>
                          </w:rPr>
                          <w:t>浸润剂类型</w:t>
                        </w:r>
                      </w:p>
                    </w:tc>
                    <w:tc>
                      <w:tcPr>
                        <w:tcW w:w="2133" w:type="dxa"/>
                        <w:tcBorders>
                          <w:top w:val="single" w:sz="4" w:space="0" w:color="000000"/>
                          <w:left w:val="single" w:sz="4" w:space="0" w:color="000000"/>
                          <w:bottom w:val="single" w:sz="4" w:space="0" w:color="000000"/>
                          <w:right w:val="single" w:sz="4" w:space="0" w:color="000000"/>
                        </w:tcBorders>
                      </w:tcPr>
                      <w:p>
                        <w:pPr>
                          <w:pStyle w:val="TableParagraph"/>
                          <w:spacing w:before="1" w:line="251" w:lineRule="exact"/>
                          <w:ind w:left="539" w:right="514"/>
                          <w:jc w:val="center"/>
                          <w:rPr>
                            <w:sz w:val="21"/>
                          </w:rPr>
                        </w:pPr>
                        <w:r>
                          <w:rPr>
                            <w:sz w:val="21"/>
                          </w:rPr>
                          <w:t>增强型</w:t>
                        </w:r>
                      </w:p>
                    </w:tc>
                    <w:tc>
                      <w:tcPr>
                        <w:tcW w:w="2132" w:type="dxa"/>
                        <w:tcBorders>
                          <w:top w:val="single" w:sz="4" w:space="0" w:color="000000"/>
                          <w:left w:val="single" w:sz="4" w:space="0" w:color="000000"/>
                          <w:bottom w:val="single" w:sz="4" w:space="0" w:color="000000"/>
                          <w:right w:val="single" w:sz="4" w:space="0" w:color="000000"/>
                        </w:tcBorders>
                      </w:tcPr>
                      <w:p>
                        <w:pPr>
                          <w:pStyle w:val="TableParagraph"/>
                          <w:spacing w:before="15" w:line="237" w:lineRule="exact"/>
                          <w:ind w:left="29"/>
                          <w:jc w:val="center"/>
                          <w:rPr>
                            <w:rFonts w:ascii="Times New Roman"/>
                            <w:sz w:val="21"/>
                          </w:rPr>
                        </w:pPr>
                        <w:r>
                          <w:rPr>
                            <w:rFonts w:ascii="Times New Roman"/>
                            <w:w w:val="99"/>
                            <w:sz w:val="21"/>
                          </w:rPr>
                          <w:t>-</w:t>
                        </w:r>
                      </w:p>
                    </w:tc>
                    <w:tc>
                      <w:tcPr>
                        <w:tcW w:w="2132" w:type="dxa"/>
                        <w:tcBorders>
                          <w:top w:val="single" w:sz="4" w:space="0" w:color="000000"/>
                          <w:left w:val="single" w:sz="4" w:space="0" w:color="000000"/>
                          <w:bottom w:val="single" w:sz="4" w:space="0" w:color="000000"/>
                          <w:right w:val="nil"/>
                        </w:tcBorders>
                      </w:tcPr>
                      <w:p>
                        <w:pPr>
                          <w:pStyle w:val="TableParagraph"/>
                          <w:spacing w:before="15" w:line="237" w:lineRule="exact"/>
                          <w:ind w:left="23"/>
                          <w:jc w:val="center"/>
                          <w:rPr>
                            <w:rFonts w:ascii="Times New Roman"/>
                            <w:sz w:val="21"/>
                          </w:rPr>
                        </w:pPr>
                        <w:r>
                          <w:rPr>
                            <w:rFonts w:ascii="Times New Roman"/>
                            <w:w w:val="99"/>
                            <w:sz w:val="21"/>
                          </w:rPr>
                          <w:t>-</w:t>
                        </w:r>
                      </w:p>
                    </w:tc>
                  </w:tr>
                  <w:tr>
                    <w:tblPrEx>
                      <w:tblW w:w="0" w:type="auto"/>
                      <w:jc w:val="left"/>
                      <w:tblInd w:w="7" w:type="dxa"/>
                      <w:tblLayout w:type="fixed"/>
                      <w:tblCellMar>
                        <w:top w:w="0" w:type="dxa"/>
                        <w:left w:w="0" w:type="dxa"/>
                        <w:bottom w:w="0" w:type="dxa"/>
                        <w:right w:w="0" w:type="dxa"/>
                      </w:tblCellMar>
                      <w:tblLook w:val="01E0"/>
                    </w:tblPrEx>
                    <w:trPr>
                      <w:trHeight w:val="271"/>
                      <w:jc w:val="left"/>
                    </w:trPr>
                    <w:tc>
                      <w:tcPr>
                        <w:tcW w:w="2132" w:type="dxa"/>
                        <w:tcBorders>
                          <w:top w:val="single" w:sz="4" w:space="0" w:color="000000"/>
                          <w:left w:val="nil"/>
                          <w:bottom w:val="single" w:sz="4" w:space="0" w:color="000000"/>
                          <w:right w:val="single" w:sz="4" w:space="0" w:color="000000"/>
                        </w:tcBorders>
                      </w:tcPr>
                      <w:p>
                        <w:pPr>
                          <w:pStyle w:val="TableParagraph"/>
                          <w:spacing w:line="252" w:lineRule="exact"/>
                          <w:ind w:left="242" w:right="210"/>
                          <w:jc w:val="center"/>
                          <w:rPr>
                            <w:rFonts w:ascii="Times New Roman" w:eastAsia="Times New Roman"/>
                            <w:sz w:val="21"/>
                          </w:rPr>
                        </w:pPr>
                        <w:r>
                          <w:rPr>
                            <w:sz w:val="21"/>
                          </w:rPr>
                          <w:t xml:space="preserve">单丝纤维直径 </w:t>
                        </w:r>
                        <w:r>
                          <w:rPr>
                            <w:rFonts w:ascii="Times New Roman" w:eastAsia="Times New Roman"/>
                            <w:sz w:val="21"/>
                          </w:rPr>
                          <w:t>um</w:t>
                        </w:r>
                      </w:p>
                    </w:tc>
                    <w:tc>
                      <w:tcPr>
                        <w:tcW w:w="2133" w:type="dxa"/>
                        <w:tcBorders>
                          <w:top w:val="single" w:sz="4" w:space="0" w:color="000000"/>
                          <w:left w:val="single" w:sz="4" w:space="0" w:color="000000"/>
                          <w:bottom w:val="single" w:sz="4" w:space="0" w:color="000000"/>
                          <w:right w:val="single" w:sz="4" w:space="0" w:color="000000"/>
                        </w:tcBorders>
                      </w:tcPr>
                      <w:p>
                        <w:pPr>
                          <w:pStyle w:val="TableParagraph"/>
                          <w:spacing w:line="252" w:lineRule="exact"/>
                          <w:ind w:left="540" w:right="514"/>
                          <w:jc w:val="center"/>
                          <w:rPr>
                            <w:rFonts w:ascii="Times New Roman" w:eastAsia="Times New Roman" w:hAnsi="Times New Roman"/>
                            <w:sz w:val="21"/>
                          </w:rPr>
                        </w:pPr>
                        <w:r>
                          <w:rPr>
                            <w:sz w:val="21"/>
                          </w:rPr>
                          <w:t>公称值</w:t>
                        </w:r>
                        <w:r>
                          <w:rPr>
                            <w:rFonts w:ascii="Times New Roman" w:eastAsia="Times New Roman" w:hAnsi="Times New Roman"/>
                            <w:sz w:val="21"/>
                          </w:rPr>
                          <w:t>±1</w:t>
                        </w:r>
                      </w:p>
                    </w:tc>
                    <w:tc>
                      <w:tcPr>
                        <w:tcW w:w="2132" w:type="dxa"/>
                        <w:tcBorders>
                          <w:top w:val="single" w:sz="4" w:space="0" w:color="000000"/>
                          <w:left w:val="single" w:sz="4" w:space="0" w:color="000000"/>
                          <w:bottom w:val="single" w:sz="4" w:space="0" w:color="000000"/>
                          <w:right w:val="single" w:sz="4" w:space="0" w:color="000000"/>
                        </w:tcBorders>
                      </w:tcPr>
                      <w:p>
                        <w:pPr>
                          <w:pStyle w:val="TableParagraph"/>
                          <w:spacing w:before="13" w:line="239" w:lineRule="exact"/>
                          <w:ind w:left="499" w:right="473"/>
                          <w:jc w:val="center"/>
                          <w:rPr>
                            <w:rFonts w:ascii="Times New Roman"/>
                            <w:sz w:val="21"/>
                          </w:rPr>
                        </w:pPr>
                        <w:r>
                          <w:rPr>
                            <w:rFonts w:ascii="Times New Roman"/>
                            <w:sz w:val="21"/>
                          </w:rPr>
                          <w:t>GB/T 7690.5</w:t>
                        </w:r>
                      </w:p>
                    </w:tc>
                    <w:tc>
                      <w:tcPr>
                        <w:tcW w:w="2132" w:type="dxa"/>
                        <w:tcBorders>
                          <w:top w:val="single" w:sz="4" w:space="0" w:color="000000"/>
                          <w:left w:val="single" w:sz="4" w:space="0" w:color="000000"/>
                          <w:bottom w:val="single" w:sz="4" w:space="0" w:color="000000"/>
                          <w:right w:val="nil"/>
                        </w:tcBorders>
                      </w:tcPr>
                      <w:p>
                        <w:pPr>
                          <w:pStyle w:val="TableParagraph"/>
                          <w:spacing w:before="13" w:line="239" w:lineRule="exact"/>
                          <w:ind w:left="234" w:right="210"/>
                          <w:jc w:val="center"/>
                          <w:rPr>
                            <w:rFonts w:ascii="Times New Roman"/>
                            <w:sz w:val="21"/>
                          </w:rPr>
                        </w:pPr>
                        <w:r>
                          <w:rPr>
                            <w:rFonts w:ascii="Times New Roman"/>
                            <w:sz w:val="21"/>
                          </w:rPr>
                          <w:t>ISO1888</w:t>
                        </w:r>
                      </w:p>
                    </w:tc>
                  </w:tr>
                  <w:tr>
                    <w:tblPrEx>
                      <w:tblW w:w="0" w:type="auto"/>
                      <w:jc w:val="left"/>
                      <w:tblInd w:w="7" w:type="dxa"/>
                      <w:tblLayout w:type="fixed"/>
                      <w:tblCellMar>
                        <w:top w:w="0" w:type="dxa"/>
                        <w:left w:w="0" w:type="dxa"/>
                        <w:bottom w:w="0" w:type="dxa"/>
                        <w:right w:w="0" w:type="dxa"/>
                      </w:tblCellMar>
                      <w:tblLook w:val="01E0"/>
                    </w:tblPrEx>
                    <w:trPr>
                      <w:trHeight w:val="272"/>
                      <w:jc w:val="left"/>
                    </w:trPr>
                    <w:tc>
                      <w:tcPr>
                        <w:tcW w:w="2132" w:type="dxa"/>
                        <w:tcBorders>
                          <w:top w:val="single" w:sz="4" w:space="0" w:color="000000"/>
                          <w:left w:val="nil"/>
                          <w:bottom w:val="single" w:sz="4" w:space="0" w:color="000000"/>
                          <w:right w:val="single" w:sz="4" w:space="0" w:color="000000"/>
                        </w:tcBorders>
                      </w:tcPr>
                      <w:p>
                        <w:pPr>
                          <w:pStyle w:val="TableParagraph"/>
                          <w:spacing w:line="251" w:lineRule="exact"/>
                          <w:ind w:left="242" w:right="208"/>
                          <w:jc w:val="center"/>
                          <w:rPr>
                            <w:rFonts w:ascii="Times New Roman" w:eastAsia="Times New Roman"/>
                            <w:sz w:val="21"/>
                          </w:rPr>
                        </w:pPr>
                        <w:r>
                          <w:rPr>
                            <w:sz w:val="21"/>
                          </w:rPr>
                          <w:t xml:space="preserve">抗拉强度 </w:t>
                        </w:r>
                        <w:r>
                          <w:rPr>
                            <w:rFonts w:ascii="Times New Roman" w:eastAsia="Times New Roman"/>
                            <w:sz w:val="21"/>
                          </w:rPr>
                          <w:t>N/Tex</w:t>
                        </w:r>
                      </w:p>
                    </w:tc>
                    <w:tc>
                      <w:tcPr>
                        <w:tcW w:w="2133" w:type="dxa"/>
                        <w:tcBorders>
                          <w:top w:val="single" w:sz="4" w:space="0" w:color="000000"/>
                          <w:left w:val="single" w:sz="4" w:space="0" w:color="000000"/>
                          <w:bottom w:val="single" w:sz="4" w:space="0" w:color="000000"/>
                          <w:right w:val="single" w:sz="4" w:space="0" w:color="000000"/>
                        </w:tcBorders>
                      </w:tcPr>
                      <w:p>
                        <w:pPr>
                          <w:pStyle w:val="TableParagraph"/>
                          <w:spacing w:before="14" w:line="237" w:lineRule="exact"/>
                          <w:ind w:left="540" w:right="514"/>
                          <w:jc w:val="center"/>
                          <w:rPr>
                            <w:rFonts w:ascii="Times New Roman" w:hAnsi="Times New Roman"/>
                            <w:sz w:val="21"/>
                          </w:rPr>
                        </w:pPr>
                        <w:r>
                          <w:rPr>
                            <w:rFonts w:ascii="Times New Roman" w:hAnsi="Times New Roman"/>
                            <w:sz w:val="21"/>
                          </w:rPr>
                          <w:t>≥0.40N/Tex</w:t>
                        </w:r>
                      </w:p>
                    </w:tc>
                    <w:tc>
                      <w:tcPr>
                        <w:tcW w:w="2132" w:type="dxa"/>
                        <w:tcBorders>
                          <w:top w:val="single" w:sz="4" w:space="0" w:color="000000"/>
                          <w:left w:val="single" w:sz="4" w:space="0" w:color="000000"/>
                          <w:bottom w:val="single" w:sz="4" w:space="0" w:color="000000"/>
                          <w:right w:val="single" w:sz="4" w:space="0" w:color="000000"/>
                        </w:tcBorders>
                      </w:tcPr>
                      <w:p>
                        <w:pPr>
                          <w:pStyle w:val="TableParagraph"/>
                          <w:spacing w:before="14" w:line="237" w:lineRule="exact"/>
                          <w:ind w:left="499" w:right="473"/>
                          <w:jc w:val="center"/>
                          <w:rPr>
                            <w:rFonts w:ascii="Times New Roman"/>
                            <w:sz w:val="21"/>
                          </w:rPr>
                        </w:pPr>
                        <w:r>
                          <w:rPr>
                            <w:rFonts w:ascii="Times New Roman"/>
                            <w:sz w:val="21"/>
                          </w:rPr>
                          <w:t>GB/T 7690.3</w:t>
                        </w:r>
                      </w:p>
                    </w:tc>
                    <w:tc>
                      <w:tcPr>
                        <w:tcW w:w="2132" w:type="dxa"/>
                        <w:tcBorders>
                          <w:top w:val="single" w:sz="4" w:space="0" w:color="000000"/>
                          <w:left w:val="single" w:sz="4" w:space="0" w:color="000000"/>
                          <w:bottom w:val="single" w:sz="4" w:space="0" w:color="000000"/>
                          <w:right w:val="nil"/>
                        </w:tcBorders>
                      </w:tcPr>
                      <w:p>
                        <w:pPr>
                          <w:pStyle w:val="TableParagraph"/>
                          <w:spacing w:before="14" w:line="237" w:lineRule="exact"/>
                          <w:ind w:left="234" w:right="210"/>
                          <w:jc w:val="center"/>
                          <w:rPr>
                            <w:rFonts w:ascii="Times New Roman"/>
                            <w:sz w:val="21"/>
                          </w:rPr>
                        </w:pPr>
                        <w:r>
                          <w:rPr>
                            <w:rFonts w:ascii="Times New Roman"/>
                            <w:sz w:val="21"/>
                          </w:rPr>
                          <w:t>ISO3341</w:t>
                        </w:r>
                      </w:p>
                    </w:tc>
                  </w:tr>
                  <w:tr>
                    <w:tblPrEx>
                      <w:tblW w:w="0" w:type="auto"/>
                      <w:jc w:val="left"/>
                      <w:tblInd w:w="7" w:type="dxa"/>
                      <w:tblLayout w:type="fixed"/>
                      <w:tblCellMar>
                        <w:top w:w="0" w:type="dxa"/>
                        <w:left w:w="0" w:type="dxa"/>
                        <w:bottom w:w="0" w:type="dxa"/>
                        <w:right w:w="0" w:type="dxa"/>
                      </w:tblCellMar>
                      <w:tblLook w:val="01E0"/>
                    </w:tblPrEx>
                    <w:trPr>
                      <w:trHeight w:val="272"/>
                      <w:jc w:val="left"/>
                    </w:trPr>
                    <w:tc>
                      <w:tcPr>
                        <w:tcW w:w="2132" w:type="dxa"/>
                        <w:tcBorders>
                          <w:top w:val="single" w:sz="4" w:space="0" w:color="000000"/>
                          <w:left w:val="nil"/>
                          <w:bottom w:val="single" w:sz="4" w:space="0" w:color="000000"/>
                          <w:right w:val="single" w:sz="4" w:space="0" w:color="000000"/>
                        </w:tcBorders>
                      </w:tcPr>
                      <w:p>
                        <w:pPr>
                          <w:pStyle w:val="TableParagraph"/>
                          <w:spacing w:before="1" w:line="251" w:lineRule="exact"/>
                          <w:ind w:left="239" w:right="210"/>
                          <w:jc w:val="center"/>
                          <w:rPr>
                            <w:rFonts w:ascii="Times New Roman" w:eastAsia="Times New Roman"/>
                            <w:sz w:val="21"/>
                          </w:rPr>
                        </w:pPr>
                        <w:r>
                          <w:rPr>
                            <w:sz w:val="21"/>
                          </w:rPr>
                          <w:t xml:space="preserve">线密度 </w:t>
                        </w:r>
                        <w:r>
                          <w:rPr>
                            <w:rFonts w:ascii="Times New Roman" w:eastAsia="Times New Roman"/>
                            <w:sz w:val="21"/>
                          </w:rPr>
                          <w:t>g/km</w:t>
                        </w:r>
                      </w:p>
                    </w:tc>
                    <w:tc>
                      <w:tcPr>
                        <w:tcW w:w="2133" w:type="dxa"/>
                        <w:tcBorders>
                          <w:top w:val="single" w:sz="4" w:space="0" w:color="000000"/>
                          <w:left w:val="single" w:sz="4" w:space="0" w:color="000000"/>
                          <w:bottom w:val="single" w:sz="4" w:space="0" w:color="000000"/>
                          <w:right w:val="single" w:sz="4" w:space="0" w:color="000000"/>
                        </w:tcBorders>
                      </w:tcPr>
                      <w:p>
                        <w:pPr>
                          <w:pStyle w:val="TableParagraph"/>
                          <w:spacing w:before="1" w:line="251" w:lineRule="exact"/>
                          <w:ind w:left="543" w:right="514"/>
                          <w:jc w:val="center"/>
                          <w:rPr>
                            <w:rFonts w:ascii="Times New Roman" w:eastAsia="Times New Roman" w:hAnsi="Times New Roman"/>
                            <w:sz w:val="21"/>
                          </w:rPr>
                        </w:pPr>
                        <w:r>
                          <w:rPr>
                            <w:sz w:val="21"/>
                          </w:rPr>
                          <w:t>公称值</w:t>
                        </w:r>
                        <w:r>
                          <w:rPr>
                            <w:rFonts w:ascii="Times New Roman" w:eastAsia="Times New Roman" w:hAnsi="Times New Roman"/>
                            <w:sz w:val="21"/>
                          </w:rPr>
                          <w:t>±5%</w:t>
                        </w:r>
                      </w:p>
                    </w:tc>
                    <w:tc>
                      <w:tcPr>
                        <w:tcW w:w="2132" w:type="dxa"/>
                        <w:tcBorders>
                          <w:top w:val="single" w:sz="4" w:space="0" w:color="000000"/>
                          <w:left w:val="single" w:sz="4" w:space="0" w:color="000000"/>
                          <w:bottom w:val="single" w:sz="4" w:space="0" w:color="000000"/>
                          <w:right w:val="single" w:sz="4" w:space="0" w:color="000000"/>
                        </w:tcBorders>
                      </w:tcPr>
                      <w:p>
                        <w:pPr>
                          <w:pStyle w:val="TableParagraph"/>
                          <w:spacing w:before="15" w:line="237" w:lineRule="exact"/>
                          <w:ind w:left="499" w:right="473"/>
                          <w:jc w:val="center"/>
                          <w:rPr>
                            <w:rFonts w:ascii="Times New Roman"/>
                            <w:sz w:val="21"/>
                          </w:rPr>
                        </w:pPr>
                        <w:r>
                          <w:rPr>
                            <w:rFonts w:ascii="Times New Roman"/>
                            <w:sz w:val="21"/>
                          </w:rPr>
                          <w:t>GB/T 7690.1</w:t>
                        </w:r>
                      </w:p>
                    </w:tc>
                    <w:tc>
                      <w:tcPr>
                        <w:tcW w:w="2132" w:type="dxa"/>
                        <w:tcBorders>
                          <w:top w:val="single" w:sz="4" w:space="0" w:color="000000"/>
                          <w:left w:val="single" w:sz="4" w:space="0" w:color="000000"/>
                          <w:bottom w:val="single" w:sz="4" w:space="0" w:color="000000"/>
                          <w:right w:val="nil"/>
                        </w:tcBorders>
                      </w:tcPr>
                      <w:p>
                        <w:pPr>
                          <w:pStyle w:val="TableParagraph"/>
                          <w:spacing w:before="15" w:line="237" w:lineRule="exact"/>
                          <w:ind w:left="234" w:right="210"/>
                          <w:jc w:val="center"/>
                          <w:rPr>
                            <w:rFonts w:ascii="Times New Roman"/>
                            <w:sz w:val="21"/>
                          </w:rPr>
                        </w:pPr>
                        <w:r>
                          <w:rPr>
                            <w:rFonts w:ascii="Times New Roman"/>
                            <w:sz w:val="21"/>
                          </w:rPr>
                          <w:t>ISO1889</w:t>
                        </w:r>
                      </w:p>
                    </w:tc>
                  </w:tr>
                  <w:tr>
                    <w:tblPrEx>
                      <w:tblW w:w="0" w:type="auto"/>
                      <w:jc w:val="left"/>
                      <w:tblInd w:w="7" w:type="dxa"/>
                      <w:tblLayout w:type="fixed"/>
                      <w:tblCellMar>
                        <w:top w:w="0" w:type="dxa"/>
                        <w:left w:w="0" w:type="dxa"/>
                        <w:bottom w:w="0" w:type="dxa"/>
                        <w:right w:w="0" w:type="dxa"/>
                      </w:tblCellMar>
                      <w:tblLook w:val="01E0"/>
                    </w:tblPrEx>
                    <w:trPr>
                      <w:trHeight w:val="272"/>
                      <w:jc w:val="left"/>
                    </w:trPr>
                    <w:tc>
                      <w:tcPr>
                        <w:tcW w:w="2132" w:type="dxa"/>
                        <w:tcBorders>
                          <w:top w:val="single" w:sz="4" w:space="0" w:color="000000"/>
                          <w:left w:val="nil"/>
                          <w:bottom w:val="single" w:sz="4" w:space="0" w:color="000000"/>
                          <w:right w:val="single" w:sz="4" w:space="0" w:color="000000"/>
                        </w:tcBorders>
                      </w:tcPr>
                      <w:p>
                        <w:pPr>
                          <w:pStyle w:val="TableParagraph"/>
                          <w:spacing w:line="252" w:lineRule="exact"/>
                          <w:ind w:left="241" w:right="210"/>
                          <w:jc w:val="center"/>
                          <w:rPr>
                            <w:rFonts w:ascii="Times New Roman" w:eastAsia="Times New Roman"/>
                            <w:sz w:val="21"/>
                          </w:rPr>
                        </w:pPr>
                        <w:r>
                          <w:rPr>
                            <w:sz w:val="21"/>
                          </w:rPr>
                          <w:t>可燃物含量</w:t>
                        </w:r>
                        <w:r>
                          <w:rPr>
                            <w:rFonts w:ascii="Times New Roman" w:eastAsia="Times New Roman"/>
                            <w:sz w:val="21"/>
                          </w:rPr>
                          <w:t>%</w:t>
                        </w:r>
                      </w:p>
                    </w:tc>
                    <w:tc>
                      <w:tcPr>
                        <w:tcW w:w="2133" w:type="dxa"/>
                        <w:tcBorders>
                          <w:top w:val="single" w:sz="4" w:space="0" w:color="000000"/>
                          <w:left w:val="single" w:sz="4" w:space="0" w:color="000000"/>
                          <w:bottom w:val="single" w:sz="4" w:space="0" w:color="000000"/>
                          <w:right w:val="single" w:sz="4" w:space="0" w:color="000000"/>
                        </w:tcBorders>
                      </w:tcPr>
                      <w:p>
                        <w:pPr>
                          <w:pStyle w:val="TableParagraph"/>
                          <w:spacing w:before="13" w:line="238" w:lineRule="exact"/>
                          <w:ind w:left="543" w:right="514"/>
                          <w:jc w:val="center"/>
                          <w:rPr>
                            <w:rFonts w:ascii="Times New Roman"/>
                            <w:sz w:val="21"/>
                          </w:rPr>
                        </w:pPr>
                        <w:r>
                          <w:rPr>
                            <w:rFonts w:ascii="Times New Roman"/>
                            <w:sz w:val="21"/>
                          </w:rPr>
                          <w:t>0.40-0.70</w:t>
                        </w:r>
                      </w:p>
                    </w:tc>
                    <w:tc>
                      <w:tcPr>
                        <w:tcW w:w="2132" w:type="dxa"/>
                        <w:tcBorders>
                          <w:top w:val="single" w:sz="4" w:space="0" w:color="000000"/>
                          <w:left w:val="single" w:sz="4" w:space="0" w:color="000000"/>
                          <w:bottom w:val="single" w:sz="4" w:space="0" w:color="000000"/>
                          <w:right w:val="single" w:sz="4" w:space="0" w:color="000000"/>
                        </w:tcBorders>
                      </w:tcPr>
                      <w:p>
                        <w:pPr>
                          <w:pStyle w:val="TableParagraph"/>
                          <w:spacing w:before="13" w:line="238" w:lineRule="exact"/>
                          <w:ind w:left="499" w:right="473"/>
                          <w:jc w:val="center"/>
                          <w:rPr>
                            <w:rFonts w:ascii="Times New Roman"/>
                            <w:sz w:val="21"/>
                          </w:rPr>
                        </w:pPr>
                        <w:r>
                          <w:rPr>
                            <w:rFonts w:ascii="Times New Roman"/>
                            <w:sz w:val="21"/>
                          </w:rPr>
                          <w:t>GB/T 9914.2</w:t>
                        </w:r>
                      </w:p>
                    </w:tc>
                    <w:tc>
                      <w:tcPr>
                        <w:tcW w:w="2132" w:type="dxa"/>
                        <w:tcBorders>
                          <w:top w:val="single" w:sz="4" w:space="0" w:color="000000"/>
                          <w:left w:val="single" w:sz="4" w:space="0" w:color="000000"/>
                          <w:bottom w:val="single" w:sz="4" w:space="0" w:color="000000"/>
                          <w:right w:val="nil"/>
                        </w:tcBorders>
                      </w:tcPr>
                      <w:p>
                        <w:pPr>
                          <w:pStyle w:val="TableParagraph"/>
                          <w:spacing w:before="13" w:line="238" w:lineRule="exact"/>
                          <w:ind w:left="234" w:right="210"/>
                          <w:jc w:val="center"/>
                          <w:rPr>
                            <w:rFonts w:ascii="Times New Roman"/>
                            <w:sz w:val="21"/>
                          </w:rPr>
                        </w:pPr>
                        <w:r>
                          <w:rPr>
                            <w:rFonts w:ascii="Times New Roman"/>
                            <w:sz w:val="21"/>
                          </w:rPr>
                          <w:t>ISO1887</w:t>
                        </w:r>
                      </w:p>
                    </w:tc>
                  </w:tr>
                  <w:tr>
                    <w:tblPrEx>
                      <w:tblW w:w="0" w:type="auto"/>
                      <w:jc w:val="left"/>
                      <w:tblInd w:w="7" w:type="dxa"/>
                      <w:tblLayout w:type="fixed"/>
                      <w:tblCellMar>
                        <w:top w:w="0" w:type="dxa"/>
                        <w:left w:w="0" w:type="dxa"/>
                        <w:bottom w:w="0" w:type="dxa"/>
                        <w:right w:w="0" w:type="dxa"/>
                      </w:tblCellMar>
                      <w:tblLook w:val="01E0"/>
                    </w:tblPrEx>
                    <w:trPr>
                      <w:trHeight w:val="271"/>
                      <w:jc w:val="left"/>
                    </w:trPr>
                    <w:tc>
                      <w:tcPr>
                        <w:tcW w:w="2132" w:type="dxa"/>
                        <w:tcBorders>
                          <w:top w:val="single" w:sz="4" w:space="0" w:color="000000"/>
                          <w:left w:val="nil"/>
                          <w:right w:val="single" w:sz="4" w:space="0" w:color="000000"/>
                        </w:tcBorders>
                      </w:tcPr>
                      <w:p>
                        <w:pPr>
                          <w:pStyle w:val="TableParagraph"/>
                          <w:spacing w:line="251" w:lineRule="exact"/>
                          <w:ind w:left="241" w:right="210"/>
                          <w:jc w:val="center"/>
                          <w:rPr>
                            <w:rFonts w:ascii="Times New Roman" w:eastAsia="Times New Roman"/>
                            <w:sz w:val="21"/>
                          </w:rPr>
                        </w:pPr>
                        <w:r>
                          <w:rPr>
                            <w:sz w:val="21"/>
                          </w:rPr>
                          <w:t>含水率</w:t>
                        </w:r>
                        <w:r>
                          <w:rPr>
                            <w:rFonts w:ascii="Times New Roman" w:eastAsia="Times New Roman"/>
                            <w:sz w:val="21"/>
                          </w:rPr>
                          <w:t>%</w:t>
                        </w:r>
                      </w:p>
                    </w:tc>
                    <w:tc>
                      <w:tcPr>
                        <w:tcW w:w="2133" w:type="dxa"/>
                        <w:tcBorders>
                          <w:top w:val="single" w:sz="4" w:space="0" w:color="000000"/>
                          <w:left w:val="single" w:sz="4" w:space="0" w:color="000000"/>
                          <w:right w:val="single" w:sz="4" w:space="0" w:color="000000"/>
                        </w:tcBorders>
                      </w:tcPr>
                      <w:p>
                        <w:pPr>
                          <w:pStyle w:val="TableParagraph"/>
                          <w:spacing w:before="14" w:line="237" w:lineRule="exact"/>
                          <w:ind w:left="543" w:right="514"/>
                          <w:jc w:val="center"/>
                          <w:rPr>
                            <w:rFonts w:ascii="Times New Roman" w:hAnsi="Times New Roman"/>
                            <w:sz w:val="21"/>
                          </w:rPr>
                        </w:pPr>
                        <w:r>
                          <w:rPr>
                            <w:rFonts w:ascii="Times New Roman" w:hAnsi="Times New Roman"/>
                            <w:sz w:val="21"/>
                          </w:rPr>
                          <w:t>≤0.10</w:t>
                        </w:r>
                      </w:p>
                    </w:tc>
                    <w:tc>
                      <w:tcPr>
                        <w:tcW w:w="2132" w:type="dxa"/>
                        <w:tcBorders>
                          <w:top w:val="single" w:sz="4" w:space="0" w:color="000000"/>
                          <w:left w:val="single" w:sz="4" w:space="0" w:color="000000"/>
                          <w:right w:val="single" w:sz="4" w:space="0" w:color="000000"/>
                        </w:tcBorders>
                      </w:tcPr>
                      <w:p>
                        <w:pPr>
                          <w:pStyle w:val="TableParagraph"/>
                          <w:spacing w:before="14" w:line="237" w:lineRule="exact"/>
                          <w:ind w:left="499" w:right="473"/>
                          <w:jc w:val="center"/>
                          <w:rPr>
                            <w:rFonts w:ascii="Times New Roman"/>
                            <w:sz w:val="21"/>
                          </w:rPr>
                        </w:pPr>
                        <w:r>
                          <w:rPr>
                            <w:rFonts w:ascii="Times New Roman"/>
                            <w:sz w:val="21"/>
                          </w:rPr>
                          <w:t>GB/T 9914.1</w:t>
                        </w:r>
                      </w:p>
                    </w:tc>
                    <w:tc>
                      <w:tcPr>
                        <w:tcW w:w="2132" w:type="dxa"/>
                        <w:tcBorders>
                          <w:top w:val="single" w:sz="4" w:space="0" w:color="000000"/>
                          <w:left w:val="single" w:sz="4" w:space="0" w:color="000000"/>
                          <w:right w:val="nil"/>
                        </w:tcBorders>
                      </w:tcPr>
                      <w:p>
                        <w:pPr>
                          <w:pStyle w:val="TableParagraph"/>
                          <w:spacing w:before="14" w:line="237" w:lineRule="exact"/>
                          <w:ind w:left="234" w:right="210"/>
                          <w:jc w:val="center"/>
                          <w:rPr>
                            <w:rFonts w:ascii="Times New Roman"/>
                            <w:sz w:val="21"/>
                          </w:rPr>
                        </w:pPr>
                        <w:r>
                          <w:rPr>
                            <w:rFonts w:ascii="Times New Roman"/>
                            <w:sz w:val="21"/>
                          </w:rPr>
                          <w:t>ISO3344</w:t>
                        </w:r>
                      </w:p>
                    </w:tc>
                  </w:tr>
                </w:tbl>
                <w:p>
                  <w:pPr>
                    <w:pStyle w:val="BodyText"/>
                  </w:pPr>
                </w:p>
              </w:txbxContent>
            </v:textbox>
          </v:shape>
        </w:pict>
      </w:r>
    </w:p>
    <w:p>
      <w:pPr>
        <w:spacing w:after="0"/>
        <w:rPr>
          <w:sz w:val="2"/>
          <w:szCs w:val="2"/>
        </w:rPr>
        <w:sectPr>
          <w:footerReference w:type="default" r:id="rId35"/>
          <w:pgSz w:w="11910" w:h="16840"/>
          <w:pgMar w:top="1400" w:right="1199" w:bottom="960" w:left="1220" w:header="0" w:footer="772"/>
          <w:pgNumType w:start="32"/>
          <w:cols w:space="708"/>
        </w:sectPr>
      </w:pPr>
    </w:p>
    <w:tbl>
      <w:tblPr>
        <w:tblStyle w:val="TableNormal29"/>
        <w:tblW w:w="0" w:type="auto"/>
        <w:jc w:val="left"/>
        <w:tblInd w:w="1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63"/>
        <w:gridCol w:w="108"/>
        <w:gridCol w:w="641"/>
        <w:gridCol w:w="1393"/>
        <w:gridCol w:w="5035"/>
        <w:gridCol w:w="1578"/>
      </w:tblGrid>
      <w:tr>
        <w:tblPrEx>
          <w:tblW w:w="0" w:type="auto"/>
          <w:jc w:val="left"/>
          <w:tblInd w:w="1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7780"/>
          <w:jc w:val="left"/>
        </w:trPr>
        <w:tc>
          <w:tcPr>
            <w:tcW w:w="463" w:type="dxa"/>
            <w:vMerge w:val="restart"/>
            <w:tcBorders>
              <w:right w:val="single" w:sz="4" w:space="0" w:color="000000"/>
            </w:tcBorders>
          </w:tcPr>
          <w:p>
            <w:pPr>
              <w:pStyle w:val="TableParagraph"/>
              <w:rPr>
                <w:rFonts w:ascii="Times New Roman"/>
                <w:sz w:val="22"/>
              </w:rPr>
            </w:pPr>
          </w:p>
        </w:tc>
        <w:tc>
          <w:tcPr>
            <w:tcW w:w="108" w:type="dxa"/>
            <w:vMerge w:val="restart"/>
            <w:tcBorders>
              <w:left w:val="single" w:sz="4" w:space="0" w:color="000000"/>
              <w:right w:val="nil"/>
            </w:tcBorders>
          </w:tcPr>
          <w:p>
            <w:pPr>
              <w:pStyle w:val="TableParagraph"/>
              <w:rPr>
                <w:rFonts w:ascii="Times New Roman"/>
                <w:sz w:val="22"/>
              </w:rPr>
            </w:pPr>
          </w:p>
        </w:tc>
        <w:tc>
          <w:tcPr>
            <w:tcW w:w="8647" w:type="dxa"/>
            <w:gridSpan w:val="4"/>
            <w:tcBorders>
              <w:left w:val="nil"/>
            </w:tcBorders>
          </w:tcPr>
          <w:p>
            <w:pPr>
              <w:pStyle w:val="TableParagraph"/>
              <w:spacing w:before="1"/>
              <w:ind w:left="14"/>
              <w:rPr>
                <w:sz w:val="24"/>
              </w:rPr>
            </w:pPr>
            <w:r>
              <w:rPr>
                <w:sz w:val="24"/>
              </w:rPr>
              <w:t>登记。</w:t>
            </w:r>
          </w:p>
          <w:p>
            <w:pPr>
              <w:pStyle w:val="TableParagraph"/>
              <w:spacing w:before="159" w:line="364" w:lineRule="auto"/>
              <w:ind w:left="14" w:right="76" w:firstLine="480"/>
              <w:jc w:val="both"/>
              <w:rPr>
                <w:sz w:val="24"/>
              </w:rPr>
            </w:pPr>
            <w:r>
              <w:rPr>
                <w:sz w:val="24"/>
              </w:rPr>
              <w:t>一般固废暂存的目的主要是为待处理处置的一般废物积累到一定量后再进行</w:t>
            </w:r>
            <w:r>
              <w:rPr>
                <w:spacing w:val="-9"/>
                <w:sz w:val="24"/>
              </w:rPr>
              <w:t>处理，为需处置的复合材料设置存储空间。本项目根据复合材料的种类、性质、成</w:t>
            </w:r>
            <w:r>
              <w:rPr>
                <w:spacing w:val="-1"/>
                <w:sz w:val="24"/>
              </w:rPr>
              <w:t xml:space="preserve">分等不同，将复合材料区分开放置于 </w:t>
            </w:r>
            <w:r>
              <w:rPr>
                <w:rFonts w:ascii="Times New Roman" w:eastAsia="Times New Roman"/>
                <w:sz w:val="24"/>
              </w:rPr>
              <w:t>2#</w:t>
            </w:r>
            <w:r>
              <w:rPr>
                <w:sz w:val="24"/>
              </w:rPr>
              <w:t>仓库的原料区域。一般固废的贮存、处置应严格按照《一般工业固体废物贮存和填埋污染控制标准》（</w:t>
            </w:r>
            <w:r>
              <w:rPr>
                <w:rFonts w:ascii="Times New Roman" w:eastAsia="Times New Roman"/>
                <w:sz w:val="24"/>
              </w:rPr>
              <w:t>GB 18599-2020</w:t>
            </w:r>
            <w:r>
              <w:rPr>
                <w:sz w:val="24"/>
              </w:rPr>
              <w:t>）</w:t>
            </w:r>
            <w:r>
              <w:rPr>
                <w:spacing w:val="-11"/>
                <w:sz w:val="24"/>
              </w:rPr>
              <w:t>的</w:t>
            </w:r>
            <w:r>
              <w:rPr>
                <w:sz w:val="24"/>
              </w:rPr>
              <w:t>要求，进行防渗、防风、风雨、防晒等处理。</w:t>
            </w:r>
          </w:p>
          <w:p>
            <w:pPr>
              <w:pStyle w:val="TableParagraph"/>
              <w:spacing w:line="306" w:lineRule="exact"/>
              <w:ind w:left="494"/>
              <w:rPr>
                <w:sz w:val="24"/>
              </w:rPr>
            </w:pPr>
            <w:r>
              <w:rPr>
                <w:rFonts w:ascii="宋体" w:eastAsia="宋体" w:hAnsi="宋体" w:hint="eastAsia"/>
                <w:sz w:val="24"/>
              </w:rPr>
              <w:t>④</w:t>
            </w:r>
            <w:r>
              <w:rPr>
                <w:sz w:val="24"/>
              </w:rPr>
              <w:t>产品用途及综合利用去向</w:t>
            </w:r>
          </w:p>
          <w:p>
            <w:pPr>
              <w:pStyle w:val="TableParagraph"/>
              <w:spacing w:before="160" w:line="364" w:lineRule="auto"/>
              <w:ind w:left="14" w:right="76" w:firstLine="480"/>
              <w:jc w:val="both"/>
              <w:rPr>
                <w:sz w:val="24"/>
              </w:rPr>
            </w:pPr>
            <w:r>
              <w:rPr>
                <w:spacing w:val="-8"/>
                <w:sz w:val="24"/>
              </w:rPr>
              <w:t>本项目产品主要为碳纤维、玻纤维，主要用于风力叶片、碳纤复合材料及玻纤复合材料，服务风电制造企业等。本建设单位已经和上伟</w:t>
            </w:r>
            <w:r>
              <w:rPr>
                <w:sz w:val="24"/>
              </w:rPr>
              <w:t>（江苏</w:t>
            </w:r>
            <w:r>
              <w:rPr>
                <w:spacing w:val="-24"/>
                <w:sz w:val="24"/>
              </w:rPr>
              <w:t>）</w:t>
            </w:r>
            <w:r>
              <w:rPr>
                <w:spacing w:val="-3"/>
                <w:sz w:val="24"/>
              </w:rPr>
              <w:t>碳纤复合材料有</w:t>
            </w:r>
            <w:r>
              <w:rPr>
                <w:spacing w:val="-8"/>
                <w:sz w:val="24"/>
              </w:rPr>
              <w:t>限公司签订委托利用协议，用于碳纤维增强复合材料、玻璃纤维增强塑料制品等复</w:t>
            </w:r>
            <w:r>
              <w:rPr>
                <w:sz w:val="24"/>
              </w:rPr>
              <w:t>合材料的再生产。</w:t>
            </w:r>
          </w:p>
          <w:p>
            <w:pPr>
              <w:pStyle w:val="TableParagraph"/>
              <w:spacing w:line="305" w:lineRule="exact"/>
              <w:ind w:left="494"/>
              <w:rPr>
                <w:sz w:val="24"/>
              </w:rPr>
            </w:pPr>
            <w:r>
              <w:rPr>
                <w:rFonts w:ascii="Times New Roman" w:eastAsia="Times New Roman"/>
                <w:sz w:val="24"/>
              </w:rPr>
              <w:t>2</w:t>
            </w:r>
            <w:r>
              <w:rPr>
                <w:sz w:val="24"/>
              </w:rPr>
              <w:t>、劳动定员及工作制度</w:t>
            </w:r>
          </w:p>
          <w:p>
            <w:pPr>
              <w:pStyle w:val="TableParagraph"/>
              <w:spacing w:before="158"/>
              <w:ind w:left="494"/>
              <w:rPr>
                <w:sz w:val="24"/>
              </w:rPr>
            </w:pPr>
            <w:r>
              <w:rPr>
                <w:sz w:val="24"/>
              </w:rPr>
              <w:t xml:space="preserve">劳动定员：新增职工人数 </w:t>
            </w:r>
            <w:r>
              <w:rPr>
                <w:rFonts w:ascii="Times New Roman" w:eastAsia="Times New Roman"/>
                <w:sz w:val="24"/>
              </w:rPr>
              <w:t xml:space="preserve">50 </w:t>
            </w:r>
            <w:r>
              <w:rPr>
                <w:sz w:val="24"/>
              </w:rPr>
              <w:t>人；</w:t>
            </w:r>
          </w:p>
          <w:p>
            <w:pPr>
              <w:pStyle w:val="TableParagraph"/>
              <w:spacing w:before="161" w:line="364" w:lineRule="auto"/>
              <w:ind w:left="494" w:right="995"/>
              <w:rPr>
                <w:sz w:val="24"/>
              </w:rPr>
            </w:pPr>
            <w:r>
              <w:rPr>
                <w:spacing w:val="-7"/>
                <w:sz w:val="24"/>
              </w:rPr>
              <w:t xml:space="preserve">工作制度：年工作 </w:t>
            </w:r>
            <w:r>
              <w:rPr>
                <w:rFonts w:ascii="Times New Roman" w:eastAsia="Times New Roman"/>
                <w:sz w:val="24"/>
              </w:rPr>
              <w:t xml:space="preserve">280 </w:t>
            </w:r>
            <w:r>
              <w:rPr>
                <w:spacing w:val="-12"/>
                <w:sz w:val="24"/>
              </w:rPr>
              <w:t xml:space="preserve">天，一天 </w:t>
            </w:r>
            <w:r>
              <w:rPr>
                <w:rFonts w:ascii="Times New Roman" w:eastAsia="Times New Roman"/>
                <w:sz w:val="24"/>
              </w:rPr>
              <w:t xml:space="preserve">2 </w:t>
            </w:r>
            <w:r>
              <w:rPr>
                <w:spacing w:val="-12"/>
                <w:sz w:val="24"/>
              </w:rPr>
              <w:t xml:space="preserve">班，一班 </w:t>
            </w:r>
            <w:r>
              <w:rPr>
                <w:rFonts w:ascii="Times New Roman" w:eastAsia="Times New Roman"/>
                <w:sz w:val="24"/>
              </w:rPr>
              <w:t xml:space="preserve">8 </w:t>
            </w:r>
            <w:r>
              <w:rPr>
                <w:spacing w:val="-9"/>
                <w:sz w:val="24"/>
              </w:rPr>
              <w:t xml:space="preserve">小时，年工作 </w:t>
            </w:r>
            <w:r>
              <w:rPr>
                <w:rFonts w:ascii="Times New Roman" w:eastAsia="Times New Roman"/>
                <w:sz w:val="24"/>
              </w:rPr>
              <w:t>4480h</w:t>
            </w:r>
            <w:r>
              <w:rPr>
                <w:spacing w:val="-17"/>
                <w:sz w:val="24"/>
              </w:rPr>
              <w:t>。</w:t>
            </w:r>
            <w:r>
              <w:rPr>
                <w:rFonts w:ascii="Times New Roman" w:eastAsia="Times New Roman"/>
                <w:sz w:val="24"/>
              </w:rPr>
              <w:t>3</w:t>
            </w:r>
            <w:r>
              <w:rPr>
                <w:sz w:val="24"/>
              </w:rPr>
              <w:t>、项目主要建设内容</w:t>
            </w:r>
          </w:p>
          <w:p>
            <w:pPr>
              <w:pStyle w:val="TableParagraph"/>
              <w:spacing w:line="306" w:lineRule="exact"/>
              <w:ind w:left="494"/>
              <w:rPr>
                <w:sz w:val="24"/>
              </w:rPr>
            </w:pPr>
            <w:r>
              <w:rPr>
                <w:sz w:val="24"/>
              </w:rPr>
              <w:t xml:space="preserve">本项目主体工程及公辅工程表详见表 </w:t>
            </w:r>
            <w:r>
              <w:rPr>
                <w:rFonts w:ascii="Times New Roman" w:eastAsia="Times New Roman"/>
                <w:sz w:val="24"/>
              </w:rPr>
              <w:t>2-3</w:t>
            </w:r>
            <w:r>
              <w:rPr>
                <w:sz w:val="24"/>
              </w:rPr>
              <w:t>。</w:t>
            </w:r>
          </w:p>
          <w:p>
            <w:pPr>
              <w:pStyle w:val="TableParagraph"/>
              <w:tabs>
                <w:tab w:val="left" w:pos="861"/>
              </w:tabs>
              <w:spacing w:before="160" w:line="288" w:lineRule="exact"/>
              <w:ind w:right="64"/>
              <w:jc w:val="center"/>
              <w:rPr>
                <w:b/>
                <w:sz w:val="24"/>
              </w:rPr>
            </w:pPr>
            <w:r>
              <w:rPr>
                <w:b/>
                <w:sz w:val="24"/>
              </w:rPr>
              <w:t>表</w:t>
            </w:r>
            <w:r>
              <w:rPr>
                <w:b/>
                <w:spacing w:val="-62"/>
                <w:sz w:val="24"/>
              </w:rPr>
              <w:t xml:space="preserve"> </w:t>
            </w:r>
            <w:r>
              <w:rPr>
                <w:rFonts w:ascii="Times New Roman" w:eastAsia="Times New Roman"/>
                <w:b/>
                <w:sz w:val="24"/>
              </w:rPr>
              <w:t>2-3</w:t>
              <w:tab/>
            </w:r>
            <w:r>
              <w:rPr>
                <w:b/>
                <w:sz w:val="24"/>
              </w:rPr>
              <w:t>本项目主体及公辅工程表</w:t>
            </w:r>
          </w:p>
        </w:tc>
      </w:tr>
      <w:tr>
        <w:tblPrEx>
          <w:tblW w:w="0" w:type="auto"/>
          <w:jc w:val="left"/>
          <w:tblInd w:w="139" w:type="dxa"/>
          <w:tblLayout w:type="fixed"/>
          <w:tblCellMar>
            <w:top w:w="0" w:type="dxa"/>
            <w:left w:w="0" w:type="dxa"/>
            <w:bottom w:w="0" w:type="dxa"/>
            <w:right w:w="0" w:type="dxa"/>
          </w:tblCellMar>
          <w:tblLook w:val="01E0"/>
        </w:tblPrEx>
        <w:trPr>
          <w:trHeight w:val="535"/>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41" w:type="dxa"/>
            <w:tcBorders>
              <w:left w:val="nil"/>
              <w:bottom w:val="single" w:sz="4" w:space="0" w:color="000000"/>
              <w:right w:val="single" w:sz="4" w:space="0" w:color="000000"/>
            </w:tcBorders>
          </w:tcPr>
          <w:p>
            <w:pPr>
              <w:pStyle w:val="TableParagraph"/>
              <w:spacing w:before="1"/>
              <w:ind w:left="125"/>
              <w:rPr>
                <w:sz w:val="21"/>
              </w:rPr>
            </w:pPr>
            <w:r>
              <w:rPr>
                <w:spacing w:val="-1"/>
                <w:w w:val="95"/>
                <w:sz w:val="21"/>
              </w:rPr>
              <w:t>工程</w:t>
            </w:r>
          </w:p>
          <w:p>
            <w:pPr>
              <w:pStyle w:val="TableParagraph"/>
              <w:spacing w:before="2" w:line="243" w:lineRule="exact"/>
              <w:ind w:left="125"/>
              <w:rPr>
                <w:sz w:val="21"/>
              </w:rPr>
            </w:pPr>
            <w:r>
              <w:rPr>
                <w:spacing w:val="-1"/>
                <w:w w:val="95"/>
                <w:sz w:val="21"/>
              </w:rPr>
              <w:t>名称</w:t>
            </w:r>
          </w:p>
        </w:tc>
        <w:tc>
          <w:tcPr>
            <w:tcW w:w="1393" w:type="dxa"/>
            <w:tcBorders>
              <w:left w:val="single" w:sz="4" w:space="0" w:color="000000"/>
              <w:bottom w:val="single" w:sz="4" w:space="0" w:color="000000"/>
              <w:right w:val="single" w:sz="4" w:space="0" w:color="000000"/>
            </w:tcBorders>
          </w:tcPr>
          <w:p>
            <w:pPr>
              <w:pStyle w:val="TableParagraph"/>
              <w:spacing w:before="136"/>
              <w:ind w:left="153" w:right="128"/>
              <w:jc w:val="center"/>
              <w:rPr>
                <w:sz w:val="21"/>
              </w:rPr>
            </w:pPr>
            <w:r>
              <w:rPr>
                <w:sz w:val="21"/>
              </w:rPr>
              <w:t>建设名称</w:t>
            </w:r>
          </w:p>
        </w:tc>
        <w:tc>
          <w:tcPr>
            <w:tcW w:w="5035" w:type="dxa"/>
            <w:tcBorders>
              <w:left w:val="single" w:sz="4" w:space="0" w:color="000000"/>
              <w:bottom w:val="single" w:sz="4" w:space="0" w:color="000000"/>
              <w:right w:val="single" w:sz="4" w:space="0" w:color="000000"/>
            </w:tcBorders>
          </w:tcPr>
          <w:p>
            <w:pPr>
              <w:pStyle w:val="TableParagraph"/>
              <w:spacing w:before="136"/>
              <w:ind w:left="48" w:right="24"/>
              <w:jc w:val="center"/>
              <w:rPr>
                <w:sz w:val="21"/>
              </w:rPr>
            </w:pPr>
            <w:r>
              <w:rPr>
                <w:sz w:val="21"/>
              </w:rPr>
              <w:t>工程内容</w:t>
            </w:r>
          </w:p>
        </w:tc>
        <w:tc>
          <w:tcPr>
            <w:tcW w:w="1578" w:type="dxa"/>
            <w:tcBorders>
              <w:left w:val="single" w:sz="4" w:space="0" w:color="000000"/>
              <w:bottom w:val="single" w:sz="4" w:space="0" w:color="000000"/>
            </w:tcBorders>
          </w:tcPr>
          <w:p>
            <w:pPr>
              <w:pStyle w:val="TableParagraph"/>
              <w:spacing w:before="136"/>
              <w:ind w:left="199" w:right="268"/>
              <w:jc w:val="center"/>
              <w:rPr>
                <w:sz w:val="21"/>
              </w:rPr>
            </w:pPr>
            <w:r>
              <w:rPr>
                <w:sz w:val="21"/>
              </w:rPr>
              <w:t>备注</w:t>
            </w:r>
          </w:p>
        </w:tc>
      </w:tr>
      <w:tr>
        <w:tblPrEx>
          <w:tblW w:w="0" w:type="auto"/>
          <w:jc w:val="left"/>
          <w:tblInd w:w="139" w:type="dxa"/>
          <w:tblLayout w:type="fixed"/>
          <w:tblCellMar>
            <w:top w:w="0" w:type="dxa"/>
            <w:left w:w="0" w:type="dxa"/>
            <w:bottom w:w="0" w:type="dxa"/>
            <w:right w:w="0" w:type="dxa"/>
          </w:tblCellMar>
          <w:tblLook w:val="01E0"/>
        </w:tblPrEx>
        <w:trPr>
          <w:trHeight w:val="525"/>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41" w:type="dxa"/>
            <w:tcBorders>
              <w:top w:val="single" w:sz="4" w:space="0" w:color="000000"/>
              <w:left w:val="nil"/>
              <w:bottom w:val="single" w:sz="4" w:space="0" w:color="000000"/>
              <w:right w:val="single" w:sz="4" w:space="0" w:color="000000"/>
            </w:tcBorders>
          </w:tcPr>
          <w:p>
            <w:pPr>
              <w:pStyle w:val="TableParagraph"/>
              <w:spacing w:line="260" w:lineRule="exact"/>
              <w:ind w:left="125"/>
              <w:rPr>
                <w:sz w:val="21"/>
              </w:rPr>
            </w:pPr>
            <w:r>
              <w:rPr>
                <w:spacing w:val="-1"/>
                <w:w w:val="95"/>
                <w:sz w:val="21"/>
              </w:rPr>
              <w:t>主体</w:t>
            </w:r>
          </w:p>
          <w:p>
            <w:pPr>
              <w:pStyle w:val="TableParagraph"/>
              <w:spacing w:before="2" w:line="243" w:lineRule="exact"/>
              <w:ind w:left="125"/>
              <w:rPr>
                <w:sz w:val="21"/>
              </w:rPr>
            </w:pPr>
            <w:r>
              <w:rPr>
                <w:spacing w:val="-1"/>
                <w:w w:val="95"/>
                <w:sz w:val="21"/>
              </w:rPr>
              <w:t>工程</w:t>
            </w:r>
          </w:p>
        </w:tc>
        <w:tc>
          <w:tcPr>
            <w:tcW w:w="1393" w:type="dxa"/>
            <w:tcBorders>
              <w:top w:val="single" w:sz="4" w:space="0" w:color="000000"/>
              <w:left w:val="single" w:sz="4" w:space="0" w:color="000000"/>
              <w:bottom w:val="single" w:sz="4" w:space="0" w:color="000000"/>
              <w:right w:val="single" w:sz="4" w:space="0" w:color="000000"/>
            </w:tcBorders>
          </w:tcPr>
          <w:p>
            <w:pPr>
              <w:pStyle w:val="TableParagraph"/>
              <w:spacing w:before="125"/>
              <w:ind w:left="153" w:right="128"/>
              <w:jc w:val="center"/>
              <w:rPr>
                <w:sz w:val="21"/>
              </w:rPr>
            </w:pPr>
            <w:r>
              <w:rPr>
                <w:rFonts w:ascii="Times New Roman" w:eastAsia="Times New Roman"/>
                <w:sz w:val="21"/>
              </w:rPr>
              <w:t>5#</w:t>
            </w:r>
            <w:r>
              <w:rPr>
                <w:sz w:val="21"/>
              </w:rPr>
              <w:t>厂房</w:t>
            </w:r>
          </w:p>
        </w:tc>
        <w:tc>
          <w:tcPr>
            <w:tcW w:w="5035" w:type="dxa"/>
            <w:tcBorders>
              <w:top w:val="single" w:sz="4" w:space="0" w:color="000000"/>
              <w:left w:val="single" w:sz="4" w:space="0" w:color="000000"/>
              <w:bottom w:val="single" w:sz="4" w:space="0" w:color="000000"/>
              <w:right w:val="single" w:sz="4" w:space="0" w:color="000000"/>
            </w:tcBorders>
          </w:tcPr>
          <w:p>
            <w:pPr>
              <w:pStyle w:val="TableParagraph"/>
              <w:spacing w:before="125"/>
              <w:ind w:left="48" w:right="20"/>
              <w:jc w:val="center"/>
              <w:rPr>
                <w:rFonts w:ascii="Times New Roman" w:eastAsia="Times New Roman"/>
                <w:sz w:val="13"/>
              </w:rPr>
            </w:pPr>
            <w:r>
              <w:rPr>
                <w:sz w:val="21"/>
              </w:rPr>
              <w:t xml:space="preserve">占地面积 </w:t>
            </w:r>
            <w:r>
              <w:rPr>
                <w:rFonts w:ascii="Times New Roman" w:eastAsia="Times New Roman"/>
                <w:sz w:val="21"/>
              </w:rPr>
              <w:t>7185.16m</w:t>
            </w:r>
            <w:r>
              <w:rPr>
                <w:rFonts w:ascii="Times New Roman" w:eastAsia="Times New Roman"/>
                <w:position w:val="7"/>
                <w:sz w:val="13"/>
              </w:rPr>
              <w:t>2</w:t>
            </w:r>
          </w:p>
        </w:tc>
        <w:tc>
          <w:tcPr>
            <w:tcW w:w="1578" w:type="dxa"/>
            <w:tcBorders>
              <w:top w:val="single" w:sz="4" w:space="0" w:color="000000"/>
              <w:left w:val="single" w:sz="4" w:space="0" w:color="000000"/>
              <w:bottom w:val="single" w:sz="4" w:space="0" w:color="000000"/>
            </w:tcBorders>
          </w:tcPr>
          <w:p>
            <w:pPr>
              <w:pStyle w:val="TableParagraph"/>
              <w:spacing w:before="139"/>
              <w:ind w:right="74"/>
              <w:jc w:val="center"/>
              <w:rPr>
                <w:rFonts w:ascii="Times New Roman"/>
                <w:sz w:val="21"/>
              </w:rPr>
            </w:pPr>
            <w:r>
              <w:rPr>
                <w:rFonts w:ascii="Times New Roman"/>
                <w:w w:val="99"/>
                <w:sz w:val="21"/>
              </w:rPr>
              <w:t>/</w:t>
            </w:r>
          </w:p>
        </w:tc>
      </w:tr>
      <w:tr>
        <w:tblPrEx>
          <w:tblW w:w="0" w:type="auto"/>
          <w:jc w:val="left"/>
          <w:tblInd w:w="139" w:type="dxa"/>
          <w:tblLayout w:type="fixed"/>
          <w:tblCellMar>
            <w:top w:w="0" w:type="dxa"/>
            <w:left w:w="0" w:type="dxa"/>
            <w:bottom w:w="0" w:type="dxa"/>
            <w:right w:w="0" w:type="dxa"/>
          </w:tblCellMar>
          <w:tblLook w:val="01E0"/>
        </w:tblPrEx>
        <w:trPr>
          <w:trHeight w:val="524"/>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41" w:type="dxa"/>
            <w:tcBorders>
              <w:top w:val="single" w:sz="4" w:space="0" w:color="000000"/>
              <w:left w:val="nil"/>
              <w:bottom w:val="single" w:sz="4" w:space="0" w:color="000000"/>
              <w:right w:val="single" w:sz="4" w:space="0" w:color="000000"/>
            </w:tcBorders>
          </w:tcPr>
          <w:p>
            <w:pPr>
              <w:pStyle w:val="TableParagraph"/>
              <w:spacing w:line="259" w:lineRule="exact"/>
              <w:ind w:left="125"/>
              <w:rPr>
                <w:sz w:val="21"/>
              </w:rPr>
            </w:pPr>
            <w:r>
              <w:rPr>
                <w:spacing w:val="-1"/>
                <w:w w:val="95"/>
                <w:sz w:val="21"/>
              </w:rPr>
              <w:t>贮运</w:t>
            </w:r>
          </w:p>
          <w:p>
            <w:pPr>
              <w:pStyle w:val="TableParagraph"/>
              <w:spacing w:before="2" w:line="243" w:lineRule="exact"/>
              <w:ind w:left="125"/>
              <w:rPr>
                <w:sz w:val="21"/>
              </w:rPr>
            </w:pPr>
            <w:r>
              <w:rPr>
                <w:spacing w:val="-1"/>
                <w:w w:val="95"/>
                <w:sz w:val="21"/>
              </w:rPr>
              <w:t>工程</w:t>
            </w:r>
          </w:p>
        </w:tc>
        <w:tc>
          <w:tcPr>
            <w:tcW w:w="1393" w:type="dxa"/>
            <w:tcBorders>
              <w:top w:val="single" w:sz="4" w:space="0" w:color="000000"/>
              <w:left w:val="single" w:sz="4" w:space="0" w:color="000000"/>
              <w:bottom w:val="single" w:sz="4" w:space="0" w:color="000000"/>
              <w:right w:val="single" w:sz="4" w:space="0" w:color="000000"/>
            </w:tcBorders>
          </w:tcPr>
          <w:p>
            <w:pPr>
              <w:pStyle w:val="TableParagraph"/>
              <w:spacing w:before="124"/>
              <w:ind w:left="145" w:right="134"/>
              <w:jc w:val="center"/>
              <w:rPr>
                <w:sz w:val="21"/>
              </w:rPr>
            </w:pPr>
            <w:r>
              <w:rPr>
                <w:rFonts w:ascii="Times New Roman" w:eastAsia="Times New Roman"/>
                <w:sz w:val="21"/>
              </w:rPr>
              <w:t>2#</w:t>
            </w:r>
            <w:r>
              <w:rPr>
                <w:sz w:val="21"/>
              </w:rPr>
              <w:t>仓库</w:t>
            </w:r>
          </w:p>
        </w:tc>
        <w:tc>
          <w:tcPr>
            <w:tcW w:w="5035" w:type="dxa"/>
            <w:tcBorders>
              <w:top w:val="single" w:sz="4" w:space="0" w:color="000000"/>
              <w:left w:val="single" w:sz="4" w:space="0" w:color="000000"/>
              <w:bottom w:val="single" w:sz="4" w:space="0" w:color="000000"/>
              <w:right w:val="single" w:sz="4" w:space="0" w:color="000000"/>
            </w:tcBorders>
          </w:tcPr>
          <w:p>
            <w:pPr>
              <w:pStyle w:val="TableParagraph"/>
              <w:spacing w:line="259" w:lineRule="exact"/>
              <w:ind w:left="48" w:right="24"/>
              <w:jc w:val="center"/>
              <w:rPr>
                <w:sz w:val="21"/>
              </w:rPr>
            </w:pPr>
            <w:r>
              <w:rPr>
                <w:sz w:val="21"/>
              </w:rPr>
              <w:t xml:space="preserve">占地面积 </w:t>
            </w:r>
            <w:r>
              <w:rPr>
                <w:rFonts w:ascii="Times New Roman" w:eastAsia="Times New Roman"/>
                <w:sz w:val="21"/>
              </w:rPr>
              <w:t>4381.03m</w:t>
            </w:r>
            <w:r>
              <w:rPr>
                <w:rFonts w:ascii="Times New Roman" w:eastAsia="Times New Roman"/>
                <w:position w:val="7"/>
                <w:sz w:val="13"/>
              </w:rPr>
              <w:t>2</w:t>
            </w:r>
            <w:r>
              <w:rPr>
                <w:sz w:val="21"/>
              </w:rPr>
              <w:t>，</w:t>
            </w:r>
            <w:r>
              <w:rPr>
                <w:rFonts w:ascii="Times New Roman" w:eastAsia="Times New Roman"/>
                <w:sz w:val="21"/>
              </w:rPr>
              <w:t>1F</w:t>
            </w:r>
            <w:r>
              <w:rPr>
                <w:sz w:val="21"/>
              </w:rPr>
              <w:t xml:space="preserve">，位于 </w:t>
            </w:r>
            <w:r>
              <w:rPr>
                <w:rFonts w:ascii="Times New Roman" w:eastAsia="Times New Roman"/>
                <w:sz w:val="21"/>
              </w:rPr>
              <w:t>4#</w:t>
            </w:r>
            <w:r>
              <w:rPr>
                <w:sz w:val="21"/>
              </w:rPr>
              <w:t>、</w:t>
            </w:r>
            <w:r>
              <w:rPr>
                <w:rFonts w:ascii="Times New Roman" w:eastAsia="Times New Roman"/>
                <w:sz w:val="21"/>
              </w:rPr>
              <w:t>5#</w:t>
            </w:r>
            <w:r>
              <w:rPr>
                <w:sz w:val="21"/>
              </w:rPr>
              <w:t>厂房东侧，主</w:t>
            </w:r>
          </w:p>
          <w:p>
            <w:pPr>
              <w:pStyle w:val="TableParagraph"/>
              <w:spacing w:before="2" w:line="243" w:lineRule="exact"/>
              <w:ind w:left="48" w:right="24"/>
              <w:jc w:val="center"/>
              <w:rPr>
                <w:sz w:val="21"/>
              </w:rPr>
            </w:pPr>
            <w:r>
              <w:rPr>
                <w:sz w:val="21"/>
              </w:rPr>
              <w:t>要用于暂存碳纤维原材料、包装材料、成品等</w:t>
            </w:r>
          </w:p>
        </w:tc>
        <w:tc>
          <w:tcPr>
            <w:tcW w:w="1578" w:type="dxa"/>
            <w:tcBorders>
              <w:top w:val="single" w:sz="4" w:space="0" w:color="000000"/>
              <w:left w:val="single" w:sz="4" w:space="0" w:color="000000"/>
              <w:bottom w:val="single" w:sz="4" w:space="0" w:color="000000"/>
            </w:tcBorders>
          </w:tcPr>
          <w:p>
            <w:pPr>
              <w:pStyle w:val="TableParagraph"/>
              <w:spacing w:before="140"/>
              <w:ind w:right="74"/>
              <w:jc w:val="center"/>
              <w:rPr>
                <w:rFonts w:ascii="Times New Roman"/>
                <w:sz w:val="21"/>
              </w:rPr>
            </w:pPr>
            <w:r>
              <w:rPr>
                <w:rFonts w:ascii="Times New Roman"/>
                <w:w w:val="99"/>
                <w:sz w:val="21"/>
              </w:rPr>
              <w:t>/</w:t>
            </w:r>
          </w:p>
        </w:tc>
      </w:tr>
      <w:tr>
        <w:tblPrEx>
          <w:tblW w:w="0" w:type="auto"/>
          <w:jc w:val="left"/>
          <w:tblInd w:w="139" w:type="dxa"/>
          <w:tblLayout w:type="fixed"/>
          <w:tblCellMar>
            <w:top w:w="0" w:type="dxa"/>
            <w:left w:w="0" w:type="dxa"/>
            <w:bottom w:w="0" w:type="dxa"/>
            <w:right w:w="0" w:type="dxa"/>
          </w:tblCellMar>
          <w:tblLook w:val="01E0"/>
        </w:tblPrEx>
        <w:trPr>
          <w:trHeight w:val="252"/>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41" w:type="dxa"/>
            <w:vMerge w:val="restart"/>
            <w:tcBorders>
              <w:top w:val="single" w:sz="4" w:space="0" w:color="000000"/>
              <w:left w:val="nil"/>
              <w:bottom w:val="single" w:sz="4" w:space="0" w:color="000000"/>
              <w:right w:val="single" w:sz="4" w:space="0" w:color="000000"/>
            </w:tcBorders>
          </w:tcPr>
          <w:p>
            <w:pPr>
              <w:pStyle w:val="TableParagraph"/>
              <w:spacing w:before="9"/>
              <w:rPr>
                <w:sz w:val="21"/>
              </w:rPr>
            </w:pPr>
          </w:p>
          <w:p>
            <w:pPr>
              <w:pStyle w:val="TableParagraph"/>
              <w:spacing w:line="242" w:lineRule="auto"/>
              <w:ind w:left="125" w:right="91"/>
              <w:rPr>
                <w:sz w:val="21"/>
              </w:rPr>
            </w:pPr>
            <w:r>
              <w:rPr>
                <w:sz w:val="21"/>
              </w:rPr>
              <w:t>公用工程</w:t>
            </w:r>
          </w:p>
        </w:tc>
        <w:tc>
          <w:tcPr>
            <w:tcW w:w="1393" w:type="dxa"/>
            <w:tcBorders>
              <w:top w:val="single" w:sz="4" w:space="0" w:color="000000"/>
              <w:left w:val="single" w:sz="4" w:space="0" w:color="000000"/>
              <w:bottom w:val="single" w:sz="4" w:space="0" w:color="000000"/>
              <w:right w:val="single" w:sz="4" w:space="0" w:color="000000"/>
            </w:tcBorders>
          </w:tcPr>
          <w:p>
            <w:pPr>
              <w:pStyle w:val="TableParagraph"/>
              <w:spacing w:line="233" w:lineRule="exact"/>
              <w:ind w:left="153" w:right="130"/>
              <w:jc w:val="center"/>
              <w:rPr>
                <w:sz w:val="21"/>
              </w:rPr>
            </w:pPr>
            <w:r>
              <w:rPr>
                <w:sz w:val="21"/>
              </w:rPr>
              <w:t>给水</w:t>
            </w:r>
          </w:p>
        </w:tc>
        <w:tc>
          <w:tcPr>
            <w:tcW w:w="5035" w:type="dxa"/>
            <w:tcBorders>
              <w:top w:val="single" w:sz="4" w:space="0" w:color="000000"/>
              <w:left w:val="single" w:sz="4" w:space="0" w:color="000000"/>
              <w:bottom w:val="single" w:sz="4" w:space="0" w:color="000000"/>
              <w:right w:val="single" w:sz="4" w:space="0" w:color="000000"/>
            </w:tcBorders>
          </w:tcPr>
          <w:p>
            <w:pPr>
              <w:pStyle w:val="TableParagraph"/>
              <w:spacing w:before="4" w:line="229" w:lineRule="exact"/>
              <w:ind w:left="48" w:right="22"/>
              <w:jc w:val="center"/>
              <w:rPr>
                <w:rFonts w:ascii="Times New Roman"/>
                <w:sz w:val="21"/>
              </w:rPr>
            </w:pPr>
            <w:r>
              <w:rPr>
                <w:rFonts w:ascii="Times New Roman"/>
                <w:sz w:val="21"/>
              </w:rPr>
              <w:t>1400m</w:t>
            </w:r>
            <w:r>
              <w:rPr>
                <w:rFonts w:ascii="Times New Roman"/>
                <w:position w:val="7"/>
                <w:sz w:val="13"/>
              </w:rPr>
              <w:t>3</w:t>
            </w:r>
            <w:r>
              <w:rPr>
                <w:rFonts w:ascii="Times New Roman"/>
                <w:sz w:val="21"/>
              </w:rPr>
              <w:t>/a</w:t>
            </w:r>
          </w:p>
        </w:tc>
        <w:tc>
          <w:tcPr>
            <w:tcW w:w="1578" w:type="dxa"/>
            <w:tcBorders>
              <w:top w:val="single" w:sz="4" w:space="0" w:color="000000"/>
              <w:left w:val="single" w:sz="4" w:space="0" w:color="000000"/>
              <w:bottom w:val="single" w:sz="4" w:space="0" w:color="000000"/>
            </w:tcBorders>
          </w:tcPr>
          <w:p>
            <w:pPr>
              <w:pStyle w:val="TableParagraph"/>
              <w:spacing w:line="233" w:lineRule="exact"/>
              <w:ind w:left="182" w:right="268"/>
              <w:jc w:val="center"/>
              <w:rPr>
                <w:sz w:val="21"/>
              </w:rPr>
            </w:pPr>
            <w:r>
              <w:rPr>
                <w:sz w:val="21"/>
              </w:rPr>
              <w:t>供水管网</w:t>
            </w:r>
          </w:p>
        </w:tc>
      </w:tr>
      <w:tr>
        <w:tblPrEx>
          <w:tblW w:w="0" w:type="auto"/>
          <w:jc w:val="left"/>
          <w:tblInd w:w="139" w:type="dxa"/>
          <w:tblLayout w:type="fixed"/>
          <w:tblCellMar>
            <w:top w:w="0" w:type="dxa"/>
            <w:left w:w="0" w:type="dxa"/>
            <w:bottom w:w="0" w:type="dxa"/>
            <w:right w:w="0" w:type="dxa"/>
          </w:tblCellMar>
          <w:tblLook w:val="01E0"/>
        </w:tblPrEx>
        <w:trPr>
          <w:trHeight w:val="252"/>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41" w:type="dxa"/>
            <w:vMerge/>
            <w:tcBorders>
              <w:top w:val="nil"/>
              <w:left w:val="nil"/>
              <w:bottom w:val="single" w:sz="4" w:space="0" w:color="000000"/>
              <w:right w:val="single" w:sz="4" w:space="0" w:color="000000"/>
            </w:tcBorders>
          </w:tcPr>
          <w:p>
            <w:pPr>
              <w:rPr>
                <w:sz w:val="2"/>
                <w:szCs w:val="2"/>
              </w:rPr>
            </w:pPr>
          </w:p>
        </w:tc>
        <w:tc>
          <w:tcPr>
            <w:tcW w:w="1393" w:type="dxa"/>
            <w:tcBorders>
              <w:top w:val="single" w:sz="4" w:space="0" w:color="000000"/>
              <w:left w:val="single" w:sz="4" w:space="0" w:color="000000"/>
              <w:bottom w:val="single" w:sz="4" w:space="0" w:color="000000"/>
              <w:right w:val="single" w:sz="4" w:space="0" w:color="000000"/>
            </w:tcBorders>
          </w:tcPr>
          <w:p>
            <w:pPr>
              <w:pStyle w:val="TableParagraph"/>
              <w:spacing w:line="232" w:lineRule="exact"/>
              <w:ind w:left="153" w:right="130"/>
              <w:jc w:val="center"/>
              <w:rPr>
                <w:sz w:val="21"/>
              </w:rPr>
            </w:pPr>
            <w:r>
              <w:rPr>
                <w:sz w:val="21"/>
              </w:rPr>
              <w:t>排水</w:t>
            </w:r>
          </w:p>
        </w:tc>
        <w:tc>
          <w:tcPr>
            <w:tcW w:w="5035" w:type="dxa"/>
            <w:tcBorders>
              <w:top w:val="single" w:sz="4" w:space="0" w:color="000000"/>
              <w:left w:val="single" w:sz="4" w:space="0" w:color="000000"/>
              <w:bottom w:val="single" w:sz="4" w:space="0" w:color="000000"/>
              <w:right w:val="single" w:sz="4" w:space="0" w:color="000000"/>
            </w:tcBorders>
          </w:tcPr>
          <w:p>
            <w:pPr>
              <w:pStyle w:val="TableParagraph"/>
              <w:spacing w:line="232" w:lineRule="exact"/>
              <w:ind w:left="48" w:right="22"/>
              <w:jc w:val="center"/>
              <w:rPr>
                <w:rFonts w:ascii="Times New Roman" w:eastAsia="Times New Roman"/>
                <w:sz w:val="21"/>
              </w:rPr>
            </w:pPr>
            <w:r>
              <w:rPr>
                <w:sz w:val="21"/>
              </w:rPr>
              <w:t xml:space="preserve">排放废水 </w:t>
            </w:r>
            <w:r>
              <w:rPr>
                <w:rFonts w:ascii="Times New Roman" w:eastAsia="Times New Roman"/>
                <w:sz w:val="20"/>
              </w:rPr>
              <w:t>1120</w:t>
            </w:r>
            <w:r>
              <w:rPr>
                <w:rFonts w:ascii="Times New Roman" w:eastAsia="Times New Roman"/>
                <w:sz w:val="21"/>
              </w:rPr>
              <w:t>m</w:t>
            </w:r>
            <w:r>
              <w:rPr>
                <w:rFonts w:ascii="Times New Roman" w:eastAsia="Times New Roman"/>
                <w:position w:val="7"/>
                <w:sz w:val="13"/>
              </w:rPr>
              <w:t>3</w:t>
            </w:r>
            <w:r>
              <w:rPr>
                <w:rFonts w:ascii="Times New Roman" w:eastAsia="Times New Roman"/>
                <w:sz w:val="21"/>
              </w:rPr>
              <w:t>/a</w:t>
            </w:r>
          </w:p>
        </w:tc>
        <w:tc>
          <w:tcPr>
            <w:tcW w:w="1578" w:type="dxa"/>
            <w:tcBorders>
              <w:top w:val="single" w:sz="4" w:space="0" w:color="000000"/>
              <w:left w:val="single" w:sz="4" w:space="0" w:color="000000"/>
              <w:bottom w:val="single" w:sz="4" w:space="0" w:color="000000"/>
            </w:tcBorders>
          </w:tcPr>
          <w:p>
            <w:pPr>
              <w:pStyle w:val="TableParagraph"/>
              <w:spacing w:before="4" w:line="227" w:lineRule="exact"/>
              <w:ind w:right="74"/>
              <w:jc w:val="center"/>
              <w:rPr>
                <w:rFonts w:ascii="Times New Roman"/>
                <w:sz w:val="21"/>
              </w:rPr>
            </w:pPr>
            <w:r>
              <w:rPr>
                <w:rFonts w:ascii="Times New Roman"/>
                <w:w w:val="99"/>
                <w:sz w:val="21"/>
              </w:rPr>
              <w:t>/</w:t>
            </w:r>
          </w:p>
        </w:tc>
      </w:tr>
      <w:tr>
        <w:tblPrEx>
          <w:tblW w:w="0" w:type="auto"/>
          <w:jc w:val="left"/>
          <w:tblInd w:w="139" w:type="dxa"/>
          <w:tblLayout w:type="fixed"/>
          <w:tblCellMar>
            <w:top w:w="0" w:type="dxa"/>
            <w:left w:w="0" w:type="dxa"/>
            <w:bottom w:w="0" w:type="dxa"/>
            <w:right w:w="0" w:type="dxa"/>
          </w:tblCellMar>
          <w:tblLook w:val="01E0"/>
        </w:tblPrEx>
        <w:trPr>
          <w:trHeight w:val="252"/>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41" w:type="dxa"/>
            <w:vMerge/>
            <w:tcBorders>
              <w:top w:val="nil"/>
              <w:left w:val="nil"/>
              <w:bottom w:val="single" w:sz="4" w:space="0" w:color="000000"/>
              <w:right w:val="single" w:sz="4" w:space="0" w:color="000000"/>
            </w:tcBorders>
          </w:tcPr>
          <w:p>
            <w:pPr>
              <w:rPr>
                <w:sz w:val="2"/>
                <w:szCs w:val="2"/>
              </w:rPr>
            </w:pPr>
          </w:p>
        </w:tc>
        <w:tc>
          <w:tcPr>
            <w:tcW w:w="1393" w:type="dxa"/>
            <w:tcBorders>
              <w:top w:val="single" w:sz="4" w:space="0" w:color="000000"/>
              <w:left w:val="single" w:sz="4" w:space="0" w:color="000000"/>
              <w:bottom w:val="single" w:sz="4" w:space="0" w:color="000000"/>
              <w:right w:val="single" w:sz="4" w:space="0" w:color="000000"/>
            </w:tcBorders>
          </w:tcPr>
          <w:p>
            <w:pPr>
              <w:pStyle w:val="TableParagraph"/>
              <w:spacing w:line="232" w:lineRule="exact"/>
              <w:ind w:left="153" w:right="130"/>
              <w:jc w:val="center"/>
              <w:rPr>
                <w:sz w:val="21"/>
              </w:rPr>
            </w:pPr>
            <w:r>
              <w:rPr>
                <w:sz w:val="21"/>
              </w:rPr>
              <w:t>供电</w:t>
            </w:r>
          </w:p>
        </w:tc>
        <w:tc>
          <w:tcPr>
            <w:tcW w:w="5035" w:type="dxa"/>
            <w:tcBorders>
              <w:top w:val="single" w:sz="4" w:space="0" w:color="000000"/>
              <w:left w:val="single" w:sz="4" w:space="0" w:color="000000"/>
              <w:bottom w:val="single" w:sz="4" w:space="0" w:color="000000"/>
              <w:right w:val="single" w:sz="4" w:space="0" w:color="000000"/>
            </w:tcBorders>
          </w:tcPr>
          <w:p>
            <w:pPr>
              <w:pStyle w:val="TableParagraph"/>
              <w:spacing w:line="232" w:lineRule="exact"/>
              <w:ind w:left="48" w:right="24"/>
              <w:jc w:val="center"/>
              <w:rPr>
                <w:sz w:val="21"/>
              </w:rPr>
            </w:pPr>
            <w:r>
              <w:rPr>
                <w:rFonts w:ascii="Times New Roman" w:eastAsia="Times New Roman"/>
                <w:sz w:val="21"/>
              </w:rPr>
              <w:t xml:space="preserve">480 </w:t>
            </w:r>
            <w:r>
              <w:rPr>
                <w:sz w:val="21"/>
              </w:rPr>
              <w:t>万度</w:t>
            </w:r>
            <w:r>
              <w:rPr>
                <w:rFonts w:ascii="Times New Roman" w:eastAsia="Times New Roman"/>
                <w:sz w:val="21"/>
              </w:rPr>
              <w:t>/</w:t>
            </w:r>
            <w:r>
              <w:rPr>
                <w:sz w:val="21"/>
              </w:rPr>
              <w:t>年</w:t>
            </w:r>
          </w:p>
        </w:tc>
        <w:tc>
          <w:tcPr>
            <w:tcW w:w="1578" w:type="dxa"/>
            <w:tcBorders>
              <w:top w:val="single" w:sz="4" w:space="0" w:color="000000"/>
              <w:left w:val="single" w:sz="4" w:space="0" w:color="000000"/>
              <w:bottom w:val="single" w:sz="4" w:space="0" w:color="000000"/>
            </w:tcBorders>
          </w:tcPr>
          <w:p>
            <w:pPr>
              <w:pStyle w:val="TableParagraph"/>
              <w:spacing w:line="232" w:lineRule="exact"/>
              <w:ind w:left="182" w:right="268"/>
              <w:jc w:val="center"/>
              <w:rPr>
                <w:sz w:val="21"/>
              </w:rPr>
            </w:pPr>
            <w:r>
              <w:rPr>
                <w:sz w:val="21"/>
              </w:rPr>
              <w:t>供电管网</w:t>
            </w:r>
          </w:p>
        </w:tc>
      </w:tr>
      <w:tr>
        <w:tblPrEx>
          <w:tblW w:w="0" w:type="auto"/>
          <w:jc w:val="left"/>
          <w:tblInd w:w="139" w:type="dxa"/>
          <w:tblLayout w:type="fixed"/>
          <w:tblCellMar>
            <w:top w:w="0" w:type="dxa"/>
            <w:left w:w="0" w:type="dxa"/>
            <w:bottom w:w="0" w:type="dxa"/>
            <w:right w:w="0" w:type="dxa"/>
          </w:tblCellMar>
          <w:tblLook w:val="01E0"/>
        </w:tblPrEx>
        <w:trPr>
          <w:trHeight w:val="252"/>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41" w:type="dxa"/>
            <w:vMerge/>
            <w:tcBorders>
              <w:top w:val="nil"/>
              <w:left w:val="nil"/>
              <w:bottom w:val="single" w:sz="4" w:space="0" w:color="000000"/>
              <w:right w:val="single" w:sz="4" w:space="0" w:color="000000"/>
            </w:tcBorders>
          </w:tcPr>
          <w:p>
            <w:pPr>
              <w:rPr>
                <w:sz w:val="2"/>
                <w:szCs w:val="2"/>
              </w:rPr>
            </w:pPr>
          </w:p>
        </w:tc>
        <w:tc>
          <w:tcPr>
            <w:tcW w:w="1393" w:type="dxa"/>
            <w:tcBorders>
              <w:top w:val="single" w:sz="4" w:space="0" w:color="000000"/>
              <w:left w:val="single" w:sz="4" w:space="0" w:color="000000"/>
              <w:bottom w:val="single" w:sz="4" w:space="0" w:color="000000"/>
              <w:right w:val="single" w:sz="4" w:space="0" w:color="000000"/>
            </w:tcBorders>
          </w:tcPr>
          <w:p>
            <w:pPr>
              <w:pStyle w:val="TableParagraph"/>
              <w:spacing w:line="233" w:lineRule="exact"/>
              <w:ind w:left="153" w:right="130"/>
              <w:jc w:val="center"/>
              <w:rPr>
                <w:sz w:val="21"/>
              </w:rPr>
            </w:pPr>
            <w:r>
              <w:rPr>
                <w:sz w:val="21"/>
              </w:rPr>
              <w:t>蒸汽</w:t>
            </w:r>
          </w:p>
        </w:tc>
        <w:tc>
          <w:tcPr>
            <w:tcW w:w="5035" w:type="dxa"/>
            <w:tcBorders>
              <w:top w:val="single" w:sz="4" w:space="0" w:color="000000"/>
              <w:left w:val="single" w:sz="4" w:space="0" w:color="000000"/>
              <w:bottom w:val="single" w:sz="4" w:space="0" w:color="000000"/>
              <w:right w:val="single" w:sz="4" w:space="0" w:color="000000"/>
            </w:tcBorders>
          </w:tcPr>
          <w:p>
            <w:pPr>
              <w:pStyle w:val="TableParagraph"/>
              <w:spacing w:line="233" w:lineRule="exact"/>
              <w:ind w:left="48" w:right="24"/>
              <w:jc w:val="center"/>
              <w:rPr>
                <w:sz w:val="21"/>
              </w:rPr>
            </w:pPr>
            <w:r>
              <w:rPr>
                <w:rFonts w:ascii="Times New Roman" w:eastAsia="Times New Roman"/>
                <w:sz w:val="21"/>
              </w:rPr>
              <w:t xml:space="preserve">300 </w:t>
            </w:r>
            <w:r>
              <w:rPr>
                <w:sz w:val="21"/>
              </w:rPr>
              <w:t>吨</w:t>
            </w:r>
            <w:r>
              <w:rPr>
                <w:rFonts w:ascii="Times New Roman" w:eastAsia="Times New Roman"/>
                <w:sz w:val="21"/>
              </w:rPr>
              <w:t>/</w:t>
            </w:r>
            <w:r>
              <w:rPr>
                <w:sz w:val="21"/>
              </w:rPr>
              <w:t>年</w:t>
            </w:r>
          </w:p>
        </w:tc>
        <w:tc>
          <w:tcPr>
            <w:tcW w:w="1578" w:type="dxa"/>
            <w:tcBorders>
              <w:top w:val="single" w:sz="4" w:space="0" w:color="000000"/>
              <w:left w:val="single" w:sz="4" w:space="0" w:color="000000"/>
              <w:bottom w:val="single" w:sz="4" w:space="0" w:color="000000"/>
            </w:tcBorders>
          </w:tcPr>
          <w:p>
            <w:pPr>
              <w:pStyle w:val="TableParagraph"/>
              <w:spacing w:line="233" w:lineRule="exact"/>
              <w:ind w:left="182" w:right="268"/>
              <w:jc w:val="center"/>
              <w:rPr>
                <w:sz w:val="21"/>
              </w:rPr>
            </w:pPr>
            <w:r>
              <w:rPr>
                <w:sz w:val="21"/>
              </w:rPr>
              <w:t>蒸汽管道</w:t>
            </w:r>
          </w:p>
        </w:tc>
      </w:tr>
      <w:tr>
        <w:tblPrEx>
          <w:tblW w:w="0" w:type="auto"/>
          <w:jc w:val="left"/>
          <w:tblInd w:w="139" w:type="dxa"/>
          <w:tblLayout w:type="fixed"/>
          <w:tblCellMar>
            <w:top w:w="0" w:type="dxa"/>
            <w:left w:w="0" w:type="dxa"/>
            <w:bottom w:w="0" w:type="dxa"/>
            <w:right w:w="0" w:type="dxa"/>
          </w:tblCellMar>
          <w:tblLook w:val="01E0"/>
        </w:tblPrEx>
        <w:trPr>
          <w:trHeight w:val="252"/>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41" w:type="dxa"/>
            <w:vMerge w:val="restart"/>
            <w:tcBorders>
              <w:top w:val="single" w:sz="4" w:space="0" w:color="000000"/>
              <w:left w:val="nil"/>
              <w:bottom w:val="single" w:sz="4" w:space="0" w:color="000000"/>
              <w:right w:val="single" w:sz="4" w:space="0" w:color="000000"/>
            </w:tcBorders>
          </w:tcPr>
          <w:p>
            <w:pPr>
              <w:pStyle w:val="TableParagraph"/>
              <w:spacing w:before="137" w:line="242" w:lineRule="auto"/>
              <w:ind w:left="125" w:right="91"/>
              <w:rPr>
                <w:sz w:val="21"/>
              </w:rPr>
            </w:pPr>
            <w:r>
              <w:rPr>
                <w:sz w:val="21"/>
              </w:rPr>
              <w:t>辅助工程</w:t>
            </w:r>
          </w:p>
        </w:tc>
        <w:tc>
          <w:tcPr>
            <w:tcW w:w="1393" w:type="dxa"/>
            <w:tcBorders>
              <w:top w:val="single" w:sz="4" w:space="0" w:color="000000"/>
              <w:left w:val="single" w:sz="4" w:space="0" w:color="000000"/>
              <w:bottom w:val="single" w:sz="4" w:space="0" w:color="000000"/>
              <w:right w:val="single" w:sz="4" w:space="0" w:color="000000"/>
            </w:tcBorders>
          </w:tcPr>
          <w:p>
            <w:pPr>
              <w:pStyle w:val="TableParagraph"/>
              <w:spacing w:line="232" w:lineRule="exact"/>
              <w:ind w:left="147" w:right="134"/>
              <w:jc w:val="center"/>
              <w:rPr>
                <w:sz w:val="21"/>
              </w:rPr>
            </w:pPr>
            <w:r>
              <w:rPr>
                <w:sz w:val="21"/>
              </w:rPr>
              <w:t>办公研发楼</w:t>
            </w:r>
          </w:p>
        </w:tc>
        <w:tc>
          <w:tcPr>
            <w:tcW w:w="5035" w:type="dxa"/>
            <w:tcBorders>
              <w:top w:val="single" w:sz="4" w:space="0" w:color="000000"/>
              <w:left w:val="single" w:sz="4" w:space="0" w:color="000000"/>
              <w:bottom w:val="single" w:sz="4" w:space="0" w:color="000000"/>
              <w:right w:val="single" w:sz="4" w:space="0" w:color="000000"/>
            </w:tcBorders>
          </w:tcPr>
          <w:p>
            <w:pPr>
              <w:pStyle w:val="TableParagraph"/>
              <w:spacing w:line="232" w:lineRule="exact"/>
              <w:ind w:left="34" w:right="24"/>
              <w:jc w:val="center"/>
              <w:rPr>
                <w:sz w:val="21"/>
              </w:rPr>
            </w:pPr>
            <w:r>
              <w:rPr>
                <w:sz w:val="21"/>
              </w:rPr>
              <w:t xml:space="preserve">占地面积 </w:t>
            </w:r>
            <w:r>
              <w:rPr>
                <w:rFonts w:ascii="Times New Roman" w:eastAsia="Times New Roman"/>
                <w:sz w:val="21"/>
              </w:rPr>
              <w:t>1640.5m</w:t>
            </w:r>
            <w:r>
              <w:rPr>
                <w:rFonts w:ascii="Times New Roman" w:eastAsia="Times New Roman"/>
                <w:position w:val="7"/>
                <w:sz w:val="13"/>
              </w:rPr>
              <w:t>2</w:t>
            </w:r>
            <w:r>
              <w:rPr>
                <w:sz w:val="21"/>
              </w:rPr>
              <w:t>，</w:t>
            </w:r>
            <w:r>
              <w:rPr>
                <w:rFonts w:ascii="Times New Roman" w:eastAsia="Times New Roman"/>
                <w:sz w:val="21"/>
              </w:rPr>
              <w:t>3F</w:t>
            </w:r>
            <w:r>
              <w:rPr>
                <w:sz w:val="21"/>
              </w:rPr>
              <w:t>，位于厂区东北侧</w:t>
            </w:r>
          </w:p>
        </w:tc>
        <w:tc>
          <w:tcPr>
            <w:tcW w:w="1578" w:type="dxa"/>
            <w:tcBorders>
              <w:top w:val="single" w:sz="4" w:space="0" w:color="000000"/>
              <w:left w:val="single" w:sz="4" w:space="0" w:color="000000"/>
              <w:bottom w:val="single" w:sz="4" w:space="0" w:color="000000"/>
            </w:tcBorders>
          </w:tcPr>
          <w:p>
            <w:pPr>
              <w:pStyle w:val="TableParagraph"/>
              <w:spacing w:before="4" w:line="227" w:lineRule="exact"/>
              <w:ind w:right="74"/>
              <w:jc w:val="center"/>
              <w:rPr>
                <w:rFonts w:ascii="Times New Roman"/>
                <w:sz w:val="21"/>
              </w:rPr>
            </w:pPr>
            <w:r>
              <w:rPr>
                <w:rFonts w:ascii="Times New Roman"/>
                <w:w w:val="99"/>
                <w:sz w:val="21"/>
              </w:rPr>
              <w:t>/</w:t>
            </w:r>
          </w:p>
        </w:tc>
      </w:tr>
      <w:tr>
        <w:tblPrEx>
          <w:tblW w:w="0" w:type="auto"/>
          <w:jc w:val="left"/>
          <w:tblInd w:w="139" w:type="dxa"/>
          <w:tblLayout w:type="fixed"/>
          <w:tblCellMar>
            <w:top w:w="0" w:type="dxa"/>
            <w:left w:w="0" w:type="dxa"/>
            <w:bottom w:w="0" w:type="dxa"/>
            <w:right w:w="0" w:type="dxa"/>
          </w:tblCellMar>
          <w:tblLook w:val="01E0"/>
        </w:tblPrEx>
        <w:trPr>
          <w:trHeight w:val="251"/>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41" w:type="dxa"/>
            <w:vMerge/>
            <w:tcBorders>
              <w:top w:val="nil"/>
              <w:left w:val="nil"/>
              <w:bottom w:val="single" w:sz="4" w:space="0" w:color="000000"/>
              <w:right w:val="single" w:sz="4" w:space="0" w:color="000000"/>
            </w:tcBorders>
          </w:tcPr>
          <w:p>
            <w:pPr>
              <w:rPr>
                <w:sz w:val="2"/>
                <w:szCs w:val="2"/>
              </w:rPr>
            </w:pPr>
          </w:p>
        </w:tc>
        <w:tc>
          <w:tcPr>
            <w:tcW w:w="1393" w:type="dxa"/>
            <w:tcBorders>
              <w:top w:val="single" w:sz="4" w:space="0" w:color="000000"/>
              <w:left w:val="single" w:sz="4" w:space="0" w:color="000000"/>
              <w:bottom w:val="single" w:sz="4" w:space="0" w:color="000000"/>
              <w:right w:val="single" w:sz="4" w:space="0" w:color="000000"/>
            </w:tcBorders>
          </w:tcPr>
          <w:p>
            <w:pPr>
              <w:pStyle w:val="TableParagraph"/>
              <w:spacing w:line="232" w:lineRule="exact"/>
              <w:ind w:left="145" w:right="134"/>
              <w:jc w:val="center"/>
              <w:rPr>
                <w:sz w:val="21"/>
              </w:rPr>
            </w:pPr>
            <w:r>
              <w:rPr>
                <w:sz w:val="21"/>
              </w:rPr>
              <w:t>消防水池</w:t>
            </w:r>
          </w:p>
        </w:tc>
        <w:tc>
          <w:tcPr>
            <w:tcW w:w="5035" w:type="dxa"/>
            <w:tcBorders>
              <w:top w:val="single" w:sz="4" w:space="0" w:color="000000"/>
              <w:left w:val="single" w:sz="4" w:space="0" w:color="000000"/>
              <w:bottom w:val="single" w:sz="4" w:space="0" w:color="000000"/>
              <w:right w:val="single" w:sz="4" w:space="0" w:color="000000"/>
            </w:tcBorders>
          </w:tcPr>
          <w:p>
            <w:pPr>
              <w:pStyle w:val="TableParagraph"/>
              <w:spacing w:before="6" w:line="226" w:lineRule="exact"/>
              <w:ind w:left="45" w:right="24"/>
              <w:jc w:val="center"/>
              <w:rPr>
                <w:rFonts w:ascii="Times New Roman"/>
                <w:sz w:val="13"/>
              </w:rPr>
            </w:pPr>
            <w:r>
              <w:rPr>
                <w:rFonts w:ascii="Times New Roman"/>
                <w:sz w:val="21"/>
              </w:rPr>
              <w:t>756m</w:t>
            </w:r>
            <w:r>
              <w:rPr>
                <w:rFonts w:ascii="Times New Roman"/>
                <w:position w:val="7"/>
                <w:sz w:val="13"/>
              </w:rPr>
              <w:t>3</w:t>
            </w:r>
          </w:p>
        </w:tc>
        <w:tc>
          <w:tcPr>
            <w:tcW w:w="1578" w:type="dxa"/>
            <w:tcBorders>
              <w:top w:val="single" w:sz="4" w:space="0" w:color="000000"/>
              <w:left w:val="single" w:sz="4" w:space="0" w:color="000000"/>
              <w:bottom w:val="single" w:sz="4" w:space="0" w:color="000000"/>
            </w:tcBorders>
          </w:tcPr>
          <w:p>
            <w:pPr>
              <w:pStyle w:val="TableParagraph"/>
              <w:spacing w:line="232" w:lineRule="exact"/>
              <w:ind w:left="182" w:right="268"/>
              <w:jc w:val="center"/>
              <w:rPr>
                <w:sz w:val="21"/>
              </w:rPr>
            </w:pPr>
            <w:r>
              <w:rPr>
                <w:sz w:val="21"/>
              </w:rPr>
              <w:t>依托</w:t>
            </w:r>
          </w:p>
        </w:tc>
      </w:tr>
      <w:tr>
        <w:tblPrEx>
          <w:tblW w:w="0" w:type="auto"/>
          <w:jc w:val="left"/>
          <w:tblInd w:w="139" w:type="dxa"/>
          <w:tblLayout w:type="fixed"/>
          <w:tblCellMar>
            <w:top w:w="0" w:type="dxa"/>
            <w:left w:w="0" w:type="dxa"/>
            <w:bottom w:w="0" w:type="dxa"/>
            <w:right w:w="0" w:type="dxa"/>
          </w:tblCellMar>
          <w:tblLook w:val="01E0"/>
        </w:tblPrEx>
        <w:trPr>
          <w:trHeight w:val="253"/>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41" w:type="dxa"/>
            <w:vMerge/>
            <w:tcBorders>
              <w:top w:val="nil"/>
              <w:left w:val="nil"/>
              <w:bottom w:val="single" w:sz="4" w:space="0" w:color="000000"/>
              <w:right w:val="single" w:sz="4" w:space="0" w:color="000000"/>
            </w:tcBorders>
          </w:tcPr>
          <w:p>
            <w:pPr>
              <w:rPr>
                <w:sz w:val="2"/>
                <w:szCs w:val="2"/>
              </w:rPr>
            </w:pPr>
          </w:p>
        </w:tc>
        <w:tc>
          <w:tcPr>
            <w:tcW w:w="1393" w:type="dxa"/>
            <w:tcBorders>
              <w:top w:val="single" w:sz="4" w:space="0" w:color="000000"/>
              <w:left w:val="single" w:sz="4" w:space="0" w:color="000000"/>
              <w:bottom w:val="single" w:sz="4" w:space="0" w:color="000000"/>
              <w:right w:val="single" w:sz="4" w:space="0" w:color="000000"/>
            </w:tcBorders>
          </w:tcPr>
          <w:p>
            <w:pPr>
              <w:pStyle w:val="TableParagraph"/>
              <w:spacing w:line="233" w:lineRule="exact"/>
              <w:ind w:left="147" w:right="134"/>
              <w:jc w:val="center"/>
              <w:rPr>
                <w:sz w:val="21"/>
              </w:rPr>
            </w:pPr>
            <w:r>
              <w:rPr>
                <w:sz w:val="21"/>
              </w:rPr>
              <w:t>应急事故池</w:t>
            </w:r>
          </w:p>
        </w:tc>
        <w:tc>
          <w:tcPr>
            <w:tcW w:w="5035" w:type="dxa"/>
            <w:tcBorders>
              <w:top w:val="single" w:sz="4" w:space="0" w:color="000000"/>
              <w:left w:val="single" w:sz="4" w:space="0" w:color="000000"/>
              <w:bottom w:val="single" w:sz="4" w:space="0" w:color="000000"/>
              <w:right w:val="single" w:sz="4" w:space="0" w:color="000000"/>
            </w:tcBorders>
          </w:tcPr>
          <w:p>
            <w:pPr>
              <w:pStyle w:val="TableParagraph"/>
              <w:spacing w:before="4" w:line="228" w:lineRule="exact"/>
              <w:ind w:left="45" w:right="24"/>
              <w:jc w:val="center"/>
              <w:rPr>
                <w:rFonts w:ascii="Times New Roman"/>
                <w:sz w:val="13"/>
              </w:rPr>
            </w:pPr>
            <w:r>
              <w:rPr>
                <w:rFonts w:ascii="Times New Roman"/>
                <w:sz w:val="21"/>
              </w:rPr>
              <w:t>200m</w:t>
            </w:r>
            <w:r>
              <w:rPr>
                <w:rFonts w:ascii="Times New Roman"/>
                <w:position w:val="7"/>
                <w:sz w:val="13"/>
              </w:rPr>
              <w:t>3</w:t>
            </w:r>
          </w:p>
        </w:tc>
        <w:tc>
          <w:tcPr>
            <w:tcW w:w="1578" w:type="dxa"/>
            <w:tcBorders>
              <w:top w:val="single" w:sz="4" w:space="0" w:color="000000"/>
              <w:left w:val="single" w:sz="4" w:space="0" w:color="000000"/>
              <w:bottom w:val="single" w:sz="4" w:space="0" w:color="000000"/>
            </w:tcBorders>
          </w:tcPr>
          <w:p>
            <w:pPr>
              <w:pStyle w:val="TableParagraph"/>
              <w:spacing w:line="233" w:lineRule="exact"/>
              <w:ind w:left="182" w:right="268"/>
              <w:jc w:val="center"/>
              <w:rPr>
                <w:sz w:val="21"/>
              </w:rPr>
            </w:pPr>
            <w:r>
              <w:rPr>
                <w:sz w:val="21"/>
              </w:rPr>
              <w:t>依托</w:t>
            </w:r>
          </w:p>
        </w:tc>
      </w:tr>
      <w:tr>
        <w:tblPrEx>
          <w:tblW w:w="0" w:type="auto"/>
          <w:jc w:val="left"/>
          <w:tblInd w:w="139" w:type="dxa"/>
          <w:tblLayout w:type="fixed"/>
          <w:tblCellMar>
            <w:top w:w="0" w:type="dxa"/>
            <w:left w:w="0" w:type="dxa"/>
            <w:bottom w:w="0" w:type="dxa"/>
            <w:right w:w="0" w:type="dxa"/>
          </w:tblCellMar>
          <w:tblLook w:val="01E0"/>
        </w:tblPrEx>
        <w:trPr>
          <w:trHeight w:val="1053"/>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41" w:type="dxa"/>
            <w:vMerge w:val="restart"/>
            <w:tcBorders>
              <w:top w:val="single" w:sz="4" w:space="0" w:color="000000"/>
              <w:left w:val="nil"/>
              <w:bottom w:val="single" w:sz="24" w:space="0" w:color="000000"/>
              <w:right w:val="single" w:sz="4" w:space="0" w:color="000000"/>
            </w:tcBorders>
          </w:tcPr>
          <w:p>
            <w:pPr>
              <w:pStyle w:val="TableParagraph"/>
              <w:rPr>
                <w:sz w:val="20"/>
              </w:rPr>
            </w:pPr>
          </w:p>
          <w:p>
            <w:pPr>
              <w:pStyle w:val="TableParagraph"/>
              <w:spacing w:before="147" w:line="242" w:lineRule="auto"/>
              <w:ind w:left="125" w:right="91"/>
              <w:rPr>
                <w:sz w:val="21"/>
              </w:rPr>
            </w:pPr>
            <w:r>
              <w:rPr>
                <w:sz w:val="21"/>
              </w:rPr>
              <w:t>环保工程</w:t>
            </w:r>
          </w:p>
        </w:tc>
        <w:tc>
          <w:tcPr>
            <w:tcW w:w="1393" w:type="dxa"/>
            <w:vMerge w:val="restart"/>
            <w:tcBorders>
              <w:top w:val="single" w:sz="4" w:space="0" w:color="000000"/>
              <w:left w:val="single" w:sz="4" w:space="0" w:color="000000"/>
              <w:bottom w:val="single" w:sz="24" w:space="0" w:color="000000"/>
              <w:right w:val="single" w:sz="4" w:space="0" w:color="000000"/>
            </w:tcBorders>
          </w:tcPr>
          <w:p>
            <w:pPr>
              <w:pStyle w:val="TableParagraph"/>
              <w:rPr>
                <w:sz w:val="20"/>
              </w:rPr>
            </w:pPr>
          </w:p>
          <w:p>
            <w:pPr>
              <w:pStyle w:val="TableParagraph"/>
              <w:rPr>
                <w:sz w:val="22"/>
              </w:rPr>
            </w:pPr>
          </w:p>
          <w:p>
            <w:pPr>
              <w:pStyle w:val="TableParagraph"/>
              <w:ind w:left="285"/>
              <w:rPr>
                <w:sz w:val="21"/>
              </w:rPr>
            </w:pPr>
            <w:r>
              <w:rPr>
                <w:sz w:val="21"/>
              </w:rPr>
              <w:t>废气治理</w:t>
            </w:r>
          </w:p>
        </w:tc>
        <w:tc>
          <w:tcPr>
            <w:tcW w:w="5035"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6" w:right="-29"/>
              <w:rPr>
                <w:sz w:val="21"/>
              </w:rPr>
            </w:pPr>
            <w:r>
              <w:rPr>
                <w:spacing w:val="-11"/>
                <w:sz w:val="21"/>
              </w:rPr>
              <w:t>降解搅拌、蒸馏、清洗、烘干工段产生的非甲烷总烃、微波加热工段产生的非甲烷总烃，一同经二级活性炭</w:t>
            </w:r>
            <w:r>
              <w:rPr>
                <w:spacing w:val="-19"/>
                <w:sz w:val="21"/>
              </w:rPr>
              <w:t xml:space="preserve">处理后引至 </w:t>
            </w:r>
            <w:r>
              <w:rPr>
                <w:rFonts w:ascii="Times New Roman" w:eastAsia="Times New Roman"/>
                <w:sz w:val="21"/>
              </w:rPr>
              <w:t>1#</w:t>
            </w:r>
            <w:r>
              <w:rPr>
                <w:spacing w:val="-9"/>
                <w:sz w:val="21"/>
              </w:rPr>
              <w:t>排气筒排放；裁切、粉碎工段产生的粉</w:t>
            </w:r>
          </w:p>
          <w:p>
            <w:pPr>
              <w:pStyle w:val="TableParagraph"/>
              <w:spacing w:line="227" w:lineRule="exact"/>
              <w:ind w:left="610"/>
              <w:rPr>
                <w:sz w:val="21"/>
              </w:rPr>
            </w:pPr>
            <w:r>
              <w:rPr>
                <w:sz w:val="21"/>
              </w:rPr>
              <w:t xml:space="preserve">尘经布袋除尘器处理后引至 </w:t>
            </w:r>
            <w:r>
              <w:rPr>
                <w:rFonts w:ascii="Times New Roman" w:eastAsia="Times New Roman"/>
                <w:sz w:val="21"/>
              </w:rPr>
              <w:t>1#</w:t>
            </w:r>
            <w:r>
              <w:rPr>
                <w:sz w:val="21"/>
              </w:rPr>
              <w:t>排气筒排放</w:t>
            </w:r>
          </w:p>
        </w:tc>
        <w:tc>
          <w:tcPr>
            <w:tcW w:w="1578" w:type="dxa"/>
            <w:tcBorders>
              <w:top w:val="single" w:sz="4" w:space="0" w:color="000000"/>
              <w:left w:val="single" w:sz="4" w:space="0" w:color="000000"/>
              <w:bottom w:val="single" w:sz="4" w:space="0" w:color="000000"/>
            </w:tcBorders>
          </w:tcPr>
          <w:p>
            <w:pPr>
              <w:pStyle w:val="TableParagraph"/>
              <w:spacing w:before="5"/>
              <w:rPr>
                <w:sz w:val="20"/>
              </w:rPr>
            </w:pPr>
          </w:p>
          <w:p>
            <w:pPr>
              <w:pStyle w:val="TableParagraph"/>
              <w:spacing w:before="1" w:line="242" w:lineRule="auto"/>
              <w:ind w:left="534" w:right="287" w:hanging="315"/>
              <w:rPr>
                <w:sz w:val="21"/>
              </w:rPr>
            </w:pPr>
            <w:r>
              <w:rPr>
                <w:sz w:val="21"/>
              </w:rPr>
              <w:t>废气均达标排放</w:t>
            </w:r>
          </w:p>
        </w:tc>
      </w:tr>
      <w:tr>
        <w:tblPrEx>
          <w:tblW w:w="0" w:type="auto"/>
          <w:jc w:val="left"/>
          <w:tblInd w:w="139" w:type="dxa"/>
          <w:tblLayout w:type="fixed"/>
          <w:tblCellMar>
            <w:top w:w="0" w:type="dxa"/>
            <w:left w:w="0" w:type="dxa"/>
            <w:bottom w:w="0" w:type="dxa"/>
            <w:right w:w="0" w:type="dxa"/>
          </w:tblCellMar>
          <w:tblLook w:val="01E0"/>
        </w:tblPrEx>
        <w:trPr>
          <w:trHeight w:val="244"/>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41" w:type="dxa"/>
            <w:vMerge/>
            <w:tcBorders>
              <w:top w:val="nil"/>
              <w:left w:val="nil"/>
              <w:bottom w:val="single" w:sz="24" w:space="0" w:color="000000"/>
              <w:right w:val="single" w:sz="4" w:space="0" w:color="000000"/>
            </w:tcBorders>
          </w:tcPr>
          <w:p>
            <w:pPr>
              <w:rPr>
                <w:sz w:val="2"/>
                <w:szCs w:val="2"/>
              </w:rPr>
            </w:pPr>
          </w:p>
        </w:tc>
        <w:tc>
          <w:tcPr>
            <w:tcW w:w="1393" w:type="dxa"/>
            <w:vMerge/>
            <w:tcBorders>
              <w:top w:val="nil"/>
              <w:left w:val="single" w:sz="4" w:space="0" w:color="000000"/>
              <w:bottom w:val="single" w:sz="24" w:space="0" w:color="000000"/>
              <w:right w:val="single" w:sz="4" w:space="0" w:color="000000"/>
            </w:tcBorders>
          </w:tcPr>
          <w:p>
            <w:pPr>
              <w:rPr>
                <w:sz w:val="2"/>
                <w:szCs w:val="2"/>
              </w:rPr>
            </w:pPr>
          </w:p>
        </w:tc>
        <w:tc>
          <w:tcPr>
            <w:tcW w:w="5035" w:type="dxa"/>
            <w:tcBorders>
              <w:top w:val="single" w:sz="4" w:space="0" w:color="000000"/>
              <w:left w:val="single" w:sz="4" w:space="0" w:color="000000"/>
              <w:bottom w:val="single" w:sz="24" w:space="0" w:color="000000"/>
              <w:right w:val="single" w:sz="4" w:space="0" w:color="000000"/>
            </w:tcBorders>
          </w:tcPr>
          <w:p>
            <w:pPr>
              <w:pStyle w:val="TableParagraph"/>
              <w:spacing w:line="225" w:lineRule="exact"/>
              <w:ind w:left="48" w:right="24"/>
              <w:jc w:val="center"/>
              <w:rPr>
                <w:sz w:val="21"/>
              </w:rPr>
            </w:pPr>
            <w:r>
              <w:rPr>
                <w:sz w:val="21"/>
              </w:rPr>
              <w:t xml:space="preserve">以 </w:t>
            </w:r>
            <w:r>
              <w:rPr>
                <w:rFonts w:ascii="Times New Roman" w:eastAsia="Times New Roman"/>
                <w:sz w:val="21"/>
              </w:rPr>
              <w:t>5#</w:t>
            </w:r>
            <w:r>
              <w:rPr>
                <w:sz w:val="21"/>
              </w:rPr>
              <w:t xml:space="preserve">厂房边界外扩 </w:t>
            </w:r>
            <w:r>
              <w:rPr>
                <w:rFonts w:ascii="Times New Roman" w:eastAsia="Times New Roman"/>
                <w:sz w:val="21"/>
              </w:rPr>
              <w:t xml:space="preserve">100m </w:t>
            </w:r>
            <w:r>
              <w:rPr>
                <w:sz w:val="21"/>
              </w:rPr>
              <w:t>设置卫生防护距离</w:t>
            </w:r>
          </w:p>
        </w:tc>
        <w:tc>
          <w:tcPr>
            <w:tcW w:w="1578" w:type="dxa"/>
            <w:tcBorders>
              <w:top w:val="single" w:sz="4" w:space="0" w:color="000000"/>
              <w:left w:val="single" w:sz="4" w:space="0" w:color="000000"/>
              <w:bottom w:val="single" w:sz="24" w:space="0" w:color="000000"/>
            </w:tcBorders>
          </w:tcPr>
          <w:p>
            <w:pPr>
              <w:pStyle w:val="TableParagraph"/>
              <w:spacing w:line="225" w:lineRule="exact"/>
              <w:ind w:right="69"/>
              <w:jc w:val="center"/>
              <w:rPr>
                <w:rFonts w:ascii="Times New Roman"/>
                <w:sz w:val="21"/>
              </w:rPr>
            </w:pPr>
            <w:r>
              <w:rPr>
                <w:rFonts w:ascii="Times New Roman"/>
                <w:w w:val="99"/>
                <w:sz w:val="21"/>
              </w:rPr>
              <w:t>/</w:t>
            </w:r>
          </w:p>
        </w:tc>
      </w:tr>
    </w:tbl>
    <w:p>
      <w:pPr>
        <w:spacing w:after="0" w:line="225" w:lineRule="exact"/>
        <w:jc w:val="center"/>
        <w:rPr>
          <w:rFonts w:ascii="Times New Roman"/>
          <w:sz w:val="21"/>
        </w:rPr>
        <w:sectPr>
          <w:footerReference w:type="default" r:id="rId36"/>
          <w:pgSz w:w="11910" w:h="16840"/>
          <w:pgMar w:top="1400" w:right="1199" w:bottom="960" w:left="1220" w:header="0" w:footer="772"/>
          <w:pgNumType w:start="33"/>
          <w:cols w:space="708"/>
        </w:sectPr>
      </w:pPr>
    </w:p>
    <w:tbl>
      <w:tblPr>
        <w:tblStyle w:val="TableNormal30"/>
        <w:tblW w:w="0" w:type="auto"/>
        <w:jc w:val="left"/>
        <w:tblInd w:w="1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63"/>
        <w:gridCol w:w="108"/>
        <w:gridCol w:w="641"/>
        <w:gridCol w:w="1393"/>
        <w:gridCol w:w="5035"/>
        <w:gridCol w:w="1578"/>
      </w:tblGrid>
      <w:tr>
        <w:tblPrEx>
          <w:tblW w:w="0" w:type="auto"/>
          <w:jc w:val="left"/>
          <w:tblInd w:w="1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074"/>
          <w:jc w:val="left"/>
        </w:trPr>
        <w:tc>
          <w:tcPr>
            <w:tcW w:w="463" w:type="dxa"/>
            <w:vMerge w:val="restart"/>
            <w:tcBorders>
              <w:right w:val="single" w:sz="4" w:space="0" w:color="000000"/>
            </w:tcBorders>
          </w:tcPr>
          <w:p>
            <w:pPr>
              <w:pStyle w:val="TableParagraph"/>
              <w:rPr>
                <w:rFonts w:ascii="Times New Roman"/>
                <w:sz w:val="22"/>
              </w:rPr>
            </w:pPr>
          </w:p>
        </w:tc>
        <w:tc>
          <w:tcPr>
            <w:tcW w:w="108" w:type="dxa"/>
            <w:vMerge w:val="restart"/>
            <w:tcBorders>
              <w:left w:val="single" w:sz="4" w:space="0" w:color="000000"/>
              <w:right w:val="nil"/>
            </w:tcBorders>
          </w:tcPr>
          <w:p>
            <w:pPr>
              <w:pStyle w:val="TableParagraph"/>
              <w:rPr>
                <w:rFonts w:ascii="Times New Roman"/>
                <w:sz w:val="22"/>
              </w:rPr>
            </w:pPr>
          </w:p>
        </w:tc>
        <w:tc>
          <w:tcPr>
            <w:tcW w:w="641" w:type="dxa"/>
            <w:vMerge w:val="restart"/>
            <w:tcBorders>
              <w:top w:val="single" w:sz="24" w:space="0" w:color="000000"/>
              <w:left w:val="nil"/>
              <w:right w:val="single" w:sz="4" w:space="0" w:color="000000"/>
            </w:tcBorders>
          </w:tcPr>
          <w:p>
            <w:pPr>
              <w:pStyle w:val="TableParagraph"/>
              <w:rPr>
                <w:rFonts w:ascii="Times New Roman"/>
                <w:sz w:val="22"/>
              </w:rPr>
            </w:pPr>
          </w:p>
        </w:tc>
        <w:tc>
          <w:tcPr>
            <w:tcW w:w="1393" w:type="dxa"/>
            <w:tcBorders>
              <w:top w:val="single" w:sz="24" w:space="0" w:color="000000"/>
              <w:left w:val="single" w:sz="4" w:space="0" w:color="000000"/>
              <w:bottom w:val="nil"/>
              <w:right w:val="single" w:sz="4" w:space="0" w:color="000000"/>
            </w:tcBorders>
          </w:tcPr>
          <w:p>
            <w:pPr>
              <w:pStyle w:val="TableParagraph"/>
              <w:rPr>
                <w:sz w:val="20"/>
              </w:rPr>
            </w:pPr>
          </w:p>
          <w:p>
            <w:pPr>
              <w:pStyle w:val="TableParagraph"/>
              <w:spacing w:before="8"/>
              <w:rPr>
                <w:sz w:val="22"/>
              </w:rPr>
            </w:pPr>
          </w:p>
          <w:p>
            <w:pPr>
              <w:pStyle w:val="TableParagraph"/>
              <w:ind w:left="153" w:right="128"/>
              <w:jc w:val="center"/>
              <w:rPr>
                <w:sz w:val="21"/>
              </w:rPr>
            </w:pPr>
            <w:r>
              <w:rPr>
                <w:sz w:val="21"/>
              </w:rPr>
              <w:t>废水处理站</w:t>
            </w:r>
          </w:p>
        </w:tc>
        <w:tc>
          <w:tcPr>
            <w:tcW w:w="5035" w:type="dxa"/>
            <w:tcBorders>
              <w:top w:val="single" w:sz="24" w:space="0" w:color="000000"/>
              <w:left w:val="single" w:sz="4" w:space="0" w:color="000000"/>
              <w:bottom w:val="nil"/>
              <w:right w:val="single" w:sz="4" w:space="0" w:color="000000"/>
            </w:tcBorders>
          </w:tcPr>
          <w:p>
            <w:pPr>
              <w:pStyle w:val="TableParagraph"/>
              <w:spacing w:before="1" w:line="244" w:lineRule="auto"/>
              <w:ind w:left="1753" w:right="188" w:hanging="1536"/>
              <w:rPr>
                <w:rFonts w:ascii="Times New Roman" w:eastAsia="Times New Roman"/>
                <w:sz w:val="13"/>
              </w:rPr>
            </w:pPr>
            <w:r>
              <w:rPr>
                <w:w w:val="95"/>
                <w:sz w:val="21"/>
              </w:rPr>
              <w:t xml:space="preserve">生活污水依托上伟公司化粪池处理后接管污水处理 </w:t>
            </w:r>
            <w:r>
              <w:rPr>
                <w:spacing w:val="-9"/>
                <w:sz w:val="21"/>
              </w:rPr>
              <w:t xml:space="preserve">厂，化粪池 </w:t>
            </w:r>
            <w:r>
              <w:rPr>
                <w:rFonts w:ascii="Times New Roman" w:eastAsia="Times New Roman"/>
                <w:sz w:val="21"/>
              </w:rPr>
              <w:t>24m</w:t>
            </w:r>
            <w:r>
              <w:rPr>
                <w:rFonts w:ascii="Times New Roman" w:eastAsia="Times New Roman"/>
                <w:position w:val="7"/>
                <w:sz w:val="13"/>
              </w:rPr>
              <w:t>3</w:t>
            </w:r>
          </w:p>
          <w:p>
            <w:pPr>
              <w:pStyle w:val="TableParagraph"/>
              <w:spacing w:line="265" w:lineRule="exact"/>
              <w:ind w:left="133"/>
              <w:rPr>
                <w:sz w:val="21"/>
              </w:rPr>
            </w:pPr>
            <w:r>
              <w:rPr>
                <w:spacing w:val="-6"/>
                <w:sz w:val="21"/>
              </w:rPr>
              <w:t xml:space="preserve">本项目生活废水处理能力为 </w:t>
            </w:r>
            <w:r>
              <w:rPr>
                <w:rFonts w:ascii="Times New Roman" w:eastAsia="Times New Roman"/>
                <w:sz w:val="21"/>
              </w:rPr>
              <w:t>4t/d</w:t>
            </w:r>
            <w:r>
              <w:rPr>
                <w:sz w:val="21"/>
              </w:rPr>
              <w:t>，能够依托上伟公司</w:t>
            </w:r>
          </w:p>
          <w:p>
            <w:pPr>
              <w:pStyle w:val="TableParagraph"/>
              <w:spacing w:before="3" w:line="237" w:lineRule="exact"/>
              <w:ind w:left="116"/>
              <w:rPr>
                <w:sz w:val="21"/>
              </w:rPr>
            </w:pPr>
            <w:r>
              <w:rPr>
                <w:spacing w:val="-1"/>
                <w:w w:val="95"/>
                <w:sz w:val="21"/>
              </w:rPr>
              <w:t>化粪池处理后并通过上伟公司污水排口排放，详见依</w:t>
            </w:r>
          </w:p>
        </w:tc>
        <w:tc>
          <w:tcPr>
            <w:tcW w:w="1578" w:type="dxa"/>
            <w:tcBorders>
              <w:top w:val="single" w:sz="24" w:space="0" w:color="000000"/>
              <w:left w:val="single" w:sz="4" w:space="0" w:color="000000"/>
              <w:bottom w:val="nil"/>
            </w:tcBorders>
          </w:tcPr>
          <w:p>
            <w:pPr>
              <w:pStyle w:val="TableParagraph"/>
              <w:spacing w:before="1" w:line="242" w:lineRule="auto"/>
              <w:ind w:left="219" w:right="186" w:hanging="104"/>
              <w:rPr>
                <w:sz w:val="21"/>
              </w:rPr>
            </w:pPr>
            <w:r>
              <w:rPr>
                <w:spacing w:val="-4"/>
                <w:sz w:val="21"/>
              </w:rPr>
              <w:t>达标排放，本</w:t>
            </w:r>
            <w:r>
              <w:rPr>
                <w:sz w:val="21"/>
              </w:rPr>
              <w:t>项目依托上伟公司化粪</w:t>
            </w:r>
          </w:p>
          <w:p>
            <w:pPr>
              <w:pStyle w:val="TableParagraph"/>
              <w:spacing w:before="1" w:line="237" w:lineRule="exact"/>
              <w:ind w:left="219"/>
              <w:rPr>
                <w:sz w:val="21"/>
              </w:rPr>
            </w:pPr>
            <w:r>
              <w:rPr>
                <w:w w:val="95"/>
                <w:sz w:val="21"/>
              </w:rPr>
              <w:t>池和污水排</w:t>
            </w:r>
          </w:p>
        </w:tc>
      </w:tr>
      <w:tr>
        <w:tblPrEx>
          <w:tblW w:w="0" w:type="auto"/>
          <w:jc w:val="left"/>
          <w:tblInd w:w="139" w:type="dxa"/>
          <w:tblLayout w:type="fixed"/>
          <w:tblCellMar>
            <w:top w:w="0" w:type="dxa"/>
            <w:left w:w="0" w:type="dxa"/>
            <w:bottom w:w="0" w:type="dxa"/>
            <w:right w:w="0" w:type="dxa"/>
          </w:tblCellMar>
          <w:tblLook w:val="01E0"/>
        </w:tblPrEx>
        <w:trPr>
          <w:trHeight w:val="247"/>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41" w:type="dxa"/>
            <w:vMerge/>
            <w:tcBorders>
              <w:top w:val="nil"/>
              <w:left w:val="nil"/>
              <w:right w:val="single" w:sz="4" w:space="0" w:color="000000"/>
            </w:tcBorders>
          </w:tcPr>
          <w:p>
            <w:pPr>
              <w:rPr>
                <w:sz w:val="2"/>
                <w:szCs w:val="2"/>
              </w:rPr>
            </w:pPr>
          </w:p>
        </w:tc>
        <w:tc>
          <w:tcPr>
            <w:tcW w:w="1393"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5035" w:type="dxa"/>
            <w:tcBorders>
              <w:top w:val="nil"/>
              <w:left w:val="single" w:sz="4" w:space="0" w:color="000000"/>
              <w:bottom w:val="single" w:sz="4" w:space="0" w:color="000000"/>
              <w:right w:val="single" w:sz="4" w:space="0" w:color="000000"/>
            </w:tcBorders>
          </w:tcPr>
          <w:p>
            <w:pPr>
              <w:pStyle w:val="TableParagraph"/>
              <w:spacing w:line="228" w:lineRule="exact"/>
              <w:ind w:left="48" w:right="21"/>
              <w:jc w:val="center"/>
              <w:rPr>
                <w:sz w:val="21"/>
              </w:rPr>
            </w:pPr>
            <w:r>
              <w:rPr>
                <w:sz w:val="21"/>
              </w:rPr>
              <w:t>托可行性分析</w:t>
            </w:r>
          </w:p>
        </w:tc>
        <w:tc>
          <w:tcPr>
            <w:tcW w:w="1578" w:type="dxa"/>
            <w:tcBorders>
              <w:top w:val="nil"/>
              <w:left w:val="single" w:sz="4" w:space="0" w:color="000000"/>
              <w:bottom w:val="single" w:sz="4" w:space="0" w:color="000000"/>
            </w:tcBorders>
          </w:tcPr>
          <w:p>
            <w:pPr>
              <w:pStyle w:val="TableParagraph"/>
              <w:spacing w:line="228" w:lineRule="exact"/>
              <w:ind w:left="199" w:right="268"/>
              <w:jc w:val="center"/>
              <w:rPr>
                <w:sz w:val="21"/>
              </w:rPr>
            </w:pPr>
            <w:r>
              <w:rPr>
                <w:sz w:val="21"/>
              </w:rPr>
              <w:t>口可行</w:t>
            </w:r>
          </w:p>
        </w:tc>
      </w:tr>
      <w:tr>
        <w:tblPrEx>
          <w:tblW w:w="0" w:type="auto"/>
          <w:jc w:val="left"/>
          <w:tblInd w:w="139" w:type="dxa"/>
          <w:tblLayout w:type="fixed"/>
          <w:tblCellMar>
            <w:top w:w="0" w:type="dxa"/>
            <w:left w:w="0" w:type="dxa"/>
            <w:bottom w:w="0" w:type="dxa"/>
            <w:right w:w="0" w:type="dxa"/>
          </w:tblCellMar>
          <w:tblLook w:val="01E0"/>
        </w:tblPrEx>
        <w:trPr>
          <w:trHeight w:val="797"/>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41" w:type="dxa"/>
            <w:vMerge/>
            <w:tcBorders>
              <w:top w:val="nil"/>
              <w:left w:val="nil"/>
              <w:right w:val="single" w:sz="4" w:space="0" w:color="000000"/>
            </w:tcBorders>
          </w:tcPr>
          <w:p>
            <w:pPr>
              <w:rPr>
                <w:sz w:val="2"/>
                <w:szCs w:val="2"/>
              </w:rPr>
            </w:pPr>
          </w:p>
        </w:tc>
        <w:tc>
          <w:tcPr>
            <w:tcW w:w="1393" w:type="dxa"/>
            <w:tcBorders>
              <w:top w:val="single" w:sz="4" w:space="0" w:color="000000"/>
              <w:left w:val="single" w:sz="4" w:space="0" w:color="000000"/>
              <w:bottom w:val="nil"/>
              <w:right w:val="single" w:sz="4" w:space="0" w:color="000000"/>
            </w:tcBorders>
          </w:tcPr>
          <w:p>
            <w:pPr>
              <w:pStyle w:val="TableParagraph"/>
              <w:rPr>
                <w:sz w:val="20"/>
              </w:rPr>
            </w:pPr>
          </w:p>
          <w:p>
            <w:pPr>
              <w:pStyle w:val="TableParagraph"/>
              <w:spacing w:before="146"/>
              <w:ind w:left="153" w:right="128"/>
              <w:jc w:val="center"/>
              <w:rPr>
                <w:sz w:val="21"/>
              </w:rPr>
            </w:pPr>
            <w:r>
              <w:rPr>
                <w:sz w:val="21"/>
              </w:rPr>
              <w:t>固废处置</w:t>
            </w:r>
          </w:p>
        </w:tc>
        <w:tc>
          <w:tcPr>
            <w:tcW w:w="5035" w:type="dxa"/>
            <w:tcBorders>
              <w:top w:val="single" w:sz="4" w:space="0" w:color="000000"/>
              <w:left w:val="single" w:sz="4" w:space="0" w:color="000000"/>
              <w:bottom w:val="single" w:sz="4" w:space="0" w:color="000000"/>
              <w:right w:val="single" w:sz="4" w:space="0" w:color="000000"/>
            </w:tcBorders>
          </w:tcPr>
          <w:p>
            <w:pPr>
              <w:pStyle w:val="TableParagraph"/>
              <w:spacing w:line="261" w:lineRule="exact"/>
              <w:ind w:left="48" w:right="18"/>
              <w:jc w:val="center"/>
              <w:rPr>
                <w:rFonts w:ascii="Times New Roman" w:eastAsia="Times New Roman"/>
                <w:sz w:val="13"/>
              </w:rPr>
            </w:pPr>
            <w:r>
              <w:rPr>
                <w:sz w:val="21"/>
              </w:rPr>
              <w:t>危废仓库：</w:t>
            </w:r>
            <w:r>
              <w:rPr>
                <w:rFonts w:ascii="Times New Roman" w:eastAsia="Times New Roman"/>
                <w:sz w:val="21"/>
              </w:rPr>
              <w:t>28m</w:t>
            </w:r>
            <w:r>
              <w:rPr>
                <w:rFonts w:ascii="Times New Roman" w:eastAsia="Times New Roman"/>
                <w:position w:val="7"/>
                <w:sz w:val="13"/>
              </w:rPr>
              <w:t>2</w:t>
            </w:r>
          </w:p>
          <w:p>
            <w:pPr>
              <w:pStyle w:val="TableParagraph"/>
              <w:spacing w:before="1" w:line="270" w:lineRule="atLeast"/>
              <w:ind w:left="93" w:right="66"/>
              <w:jc w:val="center"/>
              <w:rPr>
                <w:sz w:val="21"/>
              </w:rPr>
            </w:pPr>
            <w:r>
              <w:rPr>
                <w:spacing w:val="-1"/>
                <w:w w:val="99"/>
                <w:sz w:val="21"/>
              </w:rPr>
              <w:t>（本项目租赁上伟公司危废仓库一半区域</w:t>
            </w:r>
            <w:r>
              <w:rPr>
                <w:spacing w:val="-1"/>
                <w:sz w:val="21"/>
              </w:rPr>
              <w:t xml:space="preserve"> </w:t>
            </w:r>
            <w:r>
              <w:rPr>
                <w:rFonts w:ascii="Times New Roman" w:eastAsia="Times New Roman"/>
                <w:spacing w:val="1"/>
                <w:w w:val="99"/>
                <w:sz w:val="21"/>
              </w:rPr>
              <w:t>14</w:t>
            </w:r>
            <w:r>
              <w:rPr>
                <w:rFonts w:ascii="Times New Roman" w:eastAsia="Times New Roman"/>
                <w:spacing w:val="-2"/>
                <w:w w:val="99"/>
                <w:sz w:val="21"/>
              </w:rPr>
              <w:t>m</w:t>
            </w:r>
            <w:r>
              <w:rPr>
                <w:rFonts w:ascii="Times New Roman" w:eastAsia="Times New Roman"/>
                <w:spacing w:val="1"/>
                <w:w w:val="105"/>
                <w:position w:val="7"/>
                <w:sz w:val="13"/>
              </w:rPr>
              <w:t>2</w:t>
            </w:r>
            <w:r>
              <w:rPr>
                <w:spacing w:val="-29"/>
                <w:w w:val="99"/>
                <w:sz w:val="21"/>
              </w:rPr>
              <w:t>，南北</w:t>
            </w:r>
            <w:r>
              <w:rPr>
                <w:spacing w:val="-29"/>
                <w:sz w:val="21"/>
              </w:rPr>
              <w:t>两边区域用隔板隔开，分别为独立的危废仓库）</w:t>
            </w:r>
          </w:p>
        </w:tc>
        <w:tc>
          <w:tcPr>
            <w:tcW w:w="1578" w:type="dxa"/>
            <w:tcBorders>
              <w:top w:val="single" w:sz="4" w:space="0" w:color="000000"/>
              <w:left w:val="single" w:sz="4" w:space="0" w:color="000000"/>
              <w:bottom w:val="single" w:sz="4" w:space="0" w:color="000000"/>
            </w:tcBorders>
          </w:tcPr>
          <w:p>
            <w:pPr>
              <w:pStyle w:val="TableParagraph"/>
              <w:spacing w:before="4"/>
              <w:rPr>
                <w:sz w:val="20"/>
              </w:rPr>
            </w:pPr>
          </w:p>
          <w:p>
            <w:pPr>
              <w:pStyle w:val="TableParagraph"/>
              <w:ind w:left="199" w:right="268"/>
              <w:jc w:val="center"/>
              <w:rPr>
                <w:sz w:val="21"/>
              </w:rPr>
            </w:pPr>
            <w:r>
              <w:rPr>
                <w:sz w:val="21"/>
              </w:rPr>
              <w:t>本项目租赁</w:t>
            </w:r>
          </w:p>
        </w:tc>
      </w:tr>
      <w:tr>
        <w:tblPrEx>
          <w:tblW w:w="0" w:type="auto"/>
          <w:jc w:val="left"/>
          <w:tblInd w:w="139" w:type="dxa"/>
          <w:tblLayout w:type="fixed"/>
          <w:tblCellMar>
            <w:top w:w="0" w:type="dxa"/>
            <w:left w:w="0" w:type="dxa"/>
            <w:bottom w:w="0" w:type="dxa"/>
            <w:right w:w="0" w:type="dxa"/>
          </w:tblCellMar>
          <w:tblLook w:val="01E0"/>
        </w:tblPrEx>
        <w:trPr>
          <w:trHeight w:val="247"/>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41" w:type="dxa"/>
            <w:vMerge/>
            <w:tcBorders>
              <w:top w:val="nil"/>
              <w:left w:val="nil"/>
              <w:right w:val="single" w:sz="4" w:space="0" w:color="000000"/>
            </w:tcBorders>
          </w:tcPr>
          <w:p>
            <w:pPr>
              <w:rPr>
                <w:sz w:val="2"/>
                <w:szCs w:val="2"/>
              </w:rPr>
            </w:pPr>
          </w:p>
        </w:tc>
        <w:tc>
          <w:tcPr>
            <w:tcW w:w="1393" w:type="dxa"/>
            <w:tcBorders>
              <w:top w:val="nil"/>
              <w:left w:val="single" w:sz="4" w:space="0" w:color="000000"/>
              <w:bottom w:val="single" w:sz="4" w:space="0" w:color="000000"/>
              <w:right w:val="single" w:sz="4" w:space="0" w:color="000000"/>
            </w:tcBorders>
          </w:tcPr>
          <w:p>
            <w:pPr>
              <w:pStyle w:val="TableParagraph"/>
              <w:rPr>
                <w:rFonts w:ascii="Times New Roman"/>
                <w:sz w:val="16"/>
              </w:rPr>
            </w:pPr>
          </w:p>
        </w:tc>
        <w:tc>
          <w:tcPr>
            <w:tcW w:w="5035" w:type="dxa"/>
            <w:tcBorders>
              <w:top w:val="single" w:sz="4" w:space="0" w:color="000000"/>
              <w:left w:val="single" w:sz="4" w:space="0" w:color="000000"/>
              <w:bottom w:val="single" w:sz="4" w:space="0" w:color="000000"/>
              <w:right w:val="single" w:sz="4" w:space="0" w:color="000000"/>
            </w:tcBorders>
          </w:tcPr>
          <w:p>
            <w:pPr>
              <w:pStyle w:val="TableParagraph"/>
              <w:spacing w:line="227" w:lineRule="exact"/>
              <w:ind w:left="48" w:right="24"/>
              <w:jc w:val="center"/>
              <w:rPr>
                <w:sz w:val="21"/>
              </w:rPr>
            </w:pPr>
            <w:r>
              <w:rPr>
                <w:sz w:val="21"/>
              </w:rPr>
              <w:t>一般固废区域：</w:t>
            </w:r>
            <w:r>
              <w:rPr>
                <w:rFonts w:ascii="Times New Roman" w:eastAsia="Times New Roman"/>
                <w:sz w:val="21"/>
              </w:rPr>
              <w:t>50m</w:t>
            </w:r>
            <w:r>
              <w:rPr>
                <w:rFonts w:ascii="Times New Roman" w:eastAsia="Times New Roman"/>
                <w:position w:val="7"/>
                <w:sz w:val="13"/>
              </w:rPr>
              <w:t>2</w:t>
            </w:r>
            <w:r>
              <w:rPr>
                <w:sz w:val="21"/>
              </w:rPr>
              <w:t xml:space="preserve">，位于 </w:t>
            </w:r>
            <w:r>
              <w:rPr>
                <w:rFonts w:ascii="Times New Roman" w:eastAsia="Times New Roman"/>
                <w:sz w:val="21"/>
              </w:rPr>
              <w:t>2#</w:t>
            </w:r>
            <w:r>
              <w:rPr>
                <w:sz w:val="21"/>
              </w:rPr>
              <w:t>仓库东南角</w:t>
            </w:r>
          </w:p>
        </w:tc>
        <w:tc>
          <w:tcPr>
            <w:tcW w:w="1578" w:type="dxa"/>
            <w:tcBorders>
              <w:top w:val="single" w:sz="4" w:space="0" w:color="000000"/>
              <w:left w:val="single" w:sz="4" w:space="0" w:color="000000"/>
              <w:bottom w:val="single" w:sz="4" w:space="0" w:color="000000"/>
            </w:tcBorders>
          </w:tcPr>
          <w:p>
            <w:pPr>
              <w:pStyle w:val="TableParagraph"/>
              <w:spacing w:line="227" w:lineRule="exact"/>
              <w:ind w:right="69"/>
              <w:jc w:val="center"/>
              <w:rPr>
                <w:rFonts w:ascii="Times New Roman"/>
                <w:sz w:val="21"/>
              </w:rPr>
            </w:pPr>
            <w:r>
              <w:rPr>
                <w:rFonts w:ascii="Times New Roman"/>
                <w:w w:val="99"/>
                <w:sz w:val="21"/>
              </w:rPr>
              <w:t>/</w:t>
            </w:r>
          </w:p>
        </w:tc>
      </w:tr>
      <w:tr>
        <w:tblPrEx>
          <w:tblW w:w="0" w:type="auto"/>
          <w:jc w:val="left"/>
          <w:tblInd w:w="139" w:type="dxa"/>
          <w:tblLayout w:type="fixed"/>
          <w:tblCellMar>
            <w:top w:w="0" w:type="dxa"/>
            <w:left w:w="0" w:type="dxa"/>
            <w:bottom w:w="0" w:type="dxa"/>
            <w:right w:w="0" w:type="dxa"/>
          </w:tblCellMar>
          <w:tblLook w:val="01E0"/>
        </w:tblPrEx>
        <w:trPr>
          <w:trHeight w:val="261"/>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641" w:type="dxa"/>
            <w:vMerge/>
            <w:tcBorders>
              <w:top w:val="nil"/>
              <w:left w:val="nil"/>
              <w:right w:val="single" w:sz="4" w:space="0" w:color="000000"/>
            </w:tcBorders>
          </w:tcPr>
          <w:p>
            <w:pPr>
              <w:rPr>
                <w:sz w:val="2"/>
                <w:szCs w:val="2"/>
              </w:rPr>
            </w:pPr>
          </w:p>
        </w:tc>
        <w:tc>
          <w:tcPr>
            <w:tcW w:w="1393" w:type="dxa"/>
            <w:tcBorders>
              <w:top w:val="single" w:sz="4" w:space="0" w:color="000000"/>
              <w:left w:val="single" w:sz="4" w:space="0" w:color="000000"/>
              <w:right w:val="single" w:sz="4" w:space="0" w:color="000000"/>
            </w:tcBorders>
          </w:tcPr>
          <w:p>
            <w:pPr>
              <w:pStyle w:val="TableParagraph"/>
              <w:spacing w:line="242" w:lineRule="exact"/>
              <w:ind w:left="153" w:right="130"/>
              <w:jc w:val="center"/>
              <w:rPr>
                <w:sz w:val="21"/>
              </w:rPr>
            </w:pPr>
            <w:r>
              <w:rPr>
                <w:sz w:val="21"/>
              </w:rPr>
              <w:t>噪声</w:t>
            </w:r>
          </w:p>
        </w:tc>
        <w:tc>
          <w:tcPr>
            <w:tcW w:w="5035" w:type="dxa"/>
            <w:tcBorders>
              <w:top w:val="single" w:sz="4" w:space="0" w:color="000000"/>
              <w:left w:val="single" w:sz="4" w:space="0" w:color="000000"/>
              <w:right w:val="single" w:sz="4" w:space="0" w:color="000000"/>
            </w:tcBorders>
          </w:tcPr>
          <w:p>
            <w:pPr>
              <w:pStyle w:val="TableParagraph"/>
              <w:spacing w:line="242" w:lineRule="exact"/>
              <w:ind w:left="48" w:right="24"/>
              <w:jc w:val="center"/>
              <w:rPr>
                <w:sz w:val="21"/>
              </w:rPr>
            </w:pPr>
            <w:r>
              <w:rPr>
                <w:sz w:val="21"/>
              </w:rPr>
              <w:t>隔声、减震等措施</w:t>
            </w:r>
          </w:p>
        </w:tc>
        <w:tc>
          <w:tcPr>
            <w:tcW w:w="1578" w:type="dxa"/>
            <w:tcBorders>
              <w:top w:val="single" w:sz="4" w:space="0" w:color="000000"/>
              <w:left w:val="single" w:sz="4" w:space="0" w:color="000000"/>
            </w:tcBorders>
          </w:tcPr>
          <w:p>
            <w:pPr>
              <w:pStyle w:val="TableParagraph"/>
              <w:spacing w:before="6" w:line="236" w:lineRule="exact"/>
              <w:ind w:right="69"/>
              <w:jc w:val="center"/>
              <w:rPr>
                <w:rFonts w:ascii="Times New Roman"/>
                <w:sz w:val="21"/>
              </w:rPr>
            </w:pPr>
            <w:r>
              <w:rPr>
                <w:rFonts w:ascii="Times New Roman"/>
                <w:w w:val="99"/>
                <w:sz w:val="21"/>
              </w:rPr>
              <w:t>/</w:t>
            </w:r>
          </w:p>
        </w:tc>
      </w:tr>
      <w:tr>
        <w:tblPrEx>
          <w:tblW w:w="0" w:type="auto"/>
          <w:jc w:val="left"/>
          <w:tblInd w:w="139" w:type="dxa"/>
          <w:tblLayout w:type="fixed"/>
          <w:tblCellMar>
            <w:top w:w="0" w:type="dxa"/>
            <w:left w:w="0" w:type="dxa"/>
            <w:bottom w:w="0" w:type="dxa"/>
            <w:right w:w="0" w:type="dxa"/>
          </w:tblCellMar>
          <w:tblLook w:val="01E0"/>
        </w:tblPrEx>
        <w:trPr>
          <w:trHeight w:val="367"/>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left w:val="nil"/>
              <w:bottom w:val="nil"/>
            </w:tcBorders>
          </w:tcPr>
          <w:p>
            <w:pPr>
              <w:pStyle w:val="TableParagraph"/>
              <w:spacing w:before="1"/>
              <w:ind w:left="494"/>
              <w:rPr>
                <w:sz w:val="24"/>
              </w:rPr>
            </w:pPr>
            <w:r>
              <w:rPr>
                <w:sz w:val="24"/>
              </w:rPr>
              <w:t>依托可行性分析：</w:t>
            </w:r>
          </w:p>
        </w:tc>
      </w:tr>
      <w:tr>
        <w:tblPrEx>
          <w:tblW w:w="0" w:type="auto"/>
          <w:jc w:val="left"/>
          <w:tblInd w:w="139" w:type="dxa"/>
          <w:tblLayout w:type="fixed"/>
          <w:tblCellMar>
            <w:top w:w="0" w:type="dxa"/>
            <w:left w:w="0" w:type="dxa"/>
            <w:bottom w:w="0" w:type="dxa"/>
            <w:right w:w="0" w:type="dxa"/>
          </w:tblCellMar>
          <w:tblLook w:val="01E0"/>
        </w:tblPrEx>
        <w:trPr>
          <w:trHeight w:val="454"/>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top w:val="nil"/>
              <w:left w:val="nil"/>
              <w:bottom w:val="nil"/>
            </w:tcBorders>
          </w:tcPr>
          <w:p>
            <w:pPr>
              <w:pStyle w:val="TableParagraph"/>
              <w:spacing w:before="72"/>
              <w:ind w:left="494"/>
              <w:rPr>
                <w:sz w:val="24"/>
              </w:rPr>
            </w:pPr>
            <w:r>
              <w:rPr>
                <w:sz w:val="24"/>
              </w:rPr>
              <w:t xml:space="preserve">本项目排水主要为生活污水，排放量为 </w:t>
            </w:r>
            <w:r>
              <w:rPr>
                <w:rFonts w:ascii="Times New Roman" w:eastAsia="Times New Roman"/>
                <w:sz w:val="24"/>
              </w:rPr>
              <w:t>1120t/a</w:t>
            </w:r>
            <w:r>
              <w:rPr>
                <w:sz w:val="24"/>
              </w:rPr>
              <w:t>，</w:t>
            </w:r>
            <w:r>
              <w:rPr>
                <w:rFonts w:ascii="Times New Roman" w:eastAsia="Times New Roman"/>
                <w:sz w:val="24"/>
              </w:rPr>
              <w:t>4m</w:t>
            </w:r>
            <w:r>
              <w:rPr>
                <w:rFonts w:ascii="Times New Roman" w:eastAsia="Times New Roman"/>
                <w:position w:val="8"/>
                <w:sz w:val="15"/>
              </w:rPr>
              <w:t>3</w:t>
            </w:r>
            <w:r>
              <w:rPr>
                <w:rFonts w:ascii="Times New Roman" w:eastAsia="Times New Roman"/>
                <w:sz w:val="24"/>
              </w:rPr>
              <w:t>/d</w:t>
            </w:r>
            <w:r>
              <w:rPr>
                <w:sz w:val="24"/>
              </w:rPr>
              <w:t>，该废水依托上伟公司</w:t>
            </w:r>
          </w:p>
        </w:tc>
      </w:tr>
      <w:tr>
        <w:tblPrEx>
          <w:tblW w:w="0" w:type="auto"/>
          <w:jc w:val="left"/>
          <w:tblInd w:w="139" w:type="dxa"/>
          <w:tblLayout w:type="fixed"/>
          <w:tblCellMar>
            <w:top w:w="0" w:type="dxa"/>
            <w:left w:w="0" w:type="dxa"/>
            <w:bottom w:w="0" w:type="dxa"/>
            <w:right w:w="0" w:type="dxa"/>
          </w:tblCellMar>
          <w:tblLook w:val="01E0"/>
        </w:tblPrEx>
        <w:trPr>
          <w:trHeight w:val="420"/>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top w:val="nil"/>
              <w:left w:val="nil"/>
              <w:bottom w:val="nil"/>
            </w:tcBorders>
          </w:tcPr>
          <w:p>
            <w:pPr>
              <w:pStyle w:val="TableParagraph"/>
              <w:spacing w:before="56"/>
              <w:ind w:left="14"/>
              <w:rPr>
                <w:sz w:val="24"/>
              </w:rPr>
            </w:pPr>
            <w:r>
              <w:rPr>
                <w:sz w:val="24"/>
              </w:rPr>
              <w:t>化粪池处理达标后，通过污水排口接管污水处理厂；上伟公司化粪池的容量为</w:t>
            </w:r>
          </w:p>
        </w:tc>
      </w:tr>
      <w:tr>
        <w:tblPrEx>
          <w:tblW w:w="0" w:type="auto"/>
          <w:jc w:val="left"/>
          <w:tblInd w:w="139" w:type="dxa"/>
          <w:tblLayout w:type="fixed"/>
          <w:tblCellMar>
            <w:top w:w="0" w:type="dxa"/>
            <w:left w:w="0" w:type="dxa"/>
            <w:bottom w:w="0" w:type="dxa"/>
            <w:right w:w="0" w:type="dxa"/>
          </w:tblCellMar>
          <w:tblLook w:val="01E0"/>
        </w:tblPrEx>
        <w:trPr>
          <w:trHeight w:val="445"/>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top w:val="nil"/>
              <w:left w:val="nil"/>
              <w:bottom w:val="nil"/>
            </w:tcBorders>
          </w:tcPr>
          <w:p>
            <w:pPr>
              <w:pStyle w:val="TableParagraph"/>
              <w:spacing w:before="71"/>
              <w:ind w:left="14"/>
              <w:rPr>
                <w:sz w:val="24"/>
              </w:rPr>
            </w:pPr>
            <w:r>
              <w:rPr>
                <w:rFonts w:ascii="Times New Roman" w:eastAsia="Times New Roman"/>
                <w:sz w:val="24"/>
              </w:rPr>
              <w:t>24m</w:t>
            </w:r>
            <w:r>
              <w:rPr>
                <w:rFonts w:ascii="Times New Roman" w:eastAsia="Times New Roman"/>
                <w:position w:val="8"/>
                <w:sz w:val="15"/>
              </w:rPr>
              <w:t>3</w:t>
            </w:r>
            <w:r>
              <w:rPr>
                <w:sz w:val="24"/>
              </w:rPr>
              <w:t xml:space="preserve">，该公司实际生活污水排放量为 </w:t>
            </w:r>
            <w:r>
              <w:rPr>
                <w:rFonts w:ascii="Times New Roman" w:eastAsia="Times New Roman"/>
                <w:sz w:val="24"/>
              </w:rPr>
              <w:t>3000t/a</w:t>
            </w:r>
            <w:r>
              <w:rPr>
                <w:sz w:val="24"/>
              </w:rPr>
              <w:t>，</w:t>
            </w:r>
            <w:r>
              <w:rPr>
                <w:rFonts w:ascii="Times New Roman" w:eastAsia="Times New Roman"/>
                <w:sz w:val="24"/>
              </w:rPr>
              <w:t>10m</w:t>
            </w:r>
            <w:r>
              <w:rPr>
                <w:rFonts w:ascii="Times New Roman" w:eastAsia="Times New Roman"/>
                <w:position w:val="8"/>
                <w:sz w:val="15"/>
              </w:rPr>
              <w:t>3</w:t>
            </w:r>
            <w:r>
              <w:rPr>
                <w:rFonts w:ascii="Times New Roman" w:eastAsia="Times New Roman"/>
                <w:sz w:val="24"/>
              </w:rPr>
              <w:t>/d</w:t>
            </w:r>
            <w:r>
              <w:rPr>
                <w:sz w:val="24"/>
              </w:rPr>
              <w:t xml:space="preserve">，一共排放量为 </w:t>
            </w:r>
            <w:r>
              <w:rPr>
                <w:rFonts w:ascii="Times New Roman" w:eastAsia="Times New Roman"/>
                <w:sz w:val="24"/>
              </w:rPr>
              <w:t>14m</w:t>
            </w:r>
            <w:r>
              <w:rPr>
                <w:rFonts w:ascii="Times New Roman" w:eastAsia="Times New Roman"/>
                <w:position w:val="8"/>
                <w:sz w:val="15"/>
              </w:rPr>
              <w:t>3</w:t>
            </w:r>
            <w:r>
              <w:rPr>
                <w:rFonts w:ascii="Times New Roman" w:eastAsia="Times New Roman"/>
                <w:sz w:val="24"/>
              </w:rPr>
              <w:t>/d</w:t>
            </w:r>
            <w:r>
              <w:rPr>
                <w:sz w:val="24"/>
              </w:rPr>
              <w:t>，小</w:t>
            </w:r>
          </w:p>
        </w:tc>
      </w:tr>
      <w:tr>
        <w:tblPrEx>
          <w:tblW w:w="0" w:type="auto"/>
          <w:jc w:val="left"/>
          <w:tblInd w:w="139" w:type="dxa"/>
          <w:tblLayout w:type="fixed"/>
          <w:tblCellMar>
            <w:top w:w="0" w:type="dxa"/>
            <w:left w:w="0" w:type="dxa"/>
            <w:bottom w:w="0" w:type="dxa"/>
            <w:right w:w="0" w:type="dxa"/>
          </w:tblCellMar>
          <w:tblLook w:val="01E0"/>
        </w:tblPrEx>
        <w:trPr>
          <w:trHeight w:val="437"/>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top w:val="nil"/>
              <w:left w:val="nil"/>
              <w:bottom w:val="nil"/>
            </w:tcBorders>
          </w:tcPr>
          <w:p>
            <w:pPr>
              <w:pStyle w:val="TableParagraph"/>
              <w:spacing w:before="61"/>
              <w:ind w:left="14"/>
              <w:rPr>
                <w:sz w:val="24"/>
              </w:rPr>
            </w:pPr>
            <w:r>
              <w:rPr>
                <w:sz w:val="24"/>
              </w:rPr>
              <w:t xml:space="preserve">于化粪池的容量 </w:t>
            </w:r>
            <w:r>
              <w:rPr>
                <w:rFonts w:ascii="Times New Roman" w:eastAsia="Times New Roman"/>
                <w:sz w:val="24"/>
              </w:rPr>
              <w:t>24m</w:t>
            </w:r>
            <w:r>
              <w:rPr>
                <w:rFonts w:ascii="Times New Roman" w:eastAsia="Times New Roman"/>
                <w:position w:val="8"/>
                <w:sz w:val="15"/>
              </w:rPr>
              <w:t>3</w:t>
            </w:r>
            <w:r>
              <w:rPr>
                <w:sz w:val="24"/>
              </w:rPr>
              <w:t>，则本项目依托上伟公司化粪池能够满足要求。</w:t>
            </w:r>
          </w:p>
        </w:tc>
      </w:tr>
      <w:tr>
        <w:tblPrEx>
          <w:tblW w:w="0" w:type="auto"/>
          <w:jc w:val="left"/>
          <w:tblInd w:w="139" w:type="dxa"/>
          <w:tblLayout w:type="fixed"/>
          <w:tblCellMar>
            <w:top w:w="0" w:type="dxa"/>
            <w:left w:w="0" w:type="dxa"/>
            <w:bottom w:w="0" w:type="dxa"/>
            <w:right w:w="0" w:type="dxa"/>
          </w:tblCellMar>
          <w:tblLook w:val="01E0"/>
        </w:tblPrEx>
        <w:trPr>
          <w:trHeight w:val="440"/>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top w:val="nil"/>
              <w:left w:val="nil"/>
              <w:bottom w:val="nil"/>
            </w:tcBorders>
          </w:tcPr>
          <w:p>
            <w:pPr>
              <w:pStyle w:val="TableParagraph"/>
              <w:spacing w:before="61"/>
              <w:ind w:left="494"/>
              <w:rPr>
                <w:sz w:val="24"/>
              </w:rPr>
            </w:pPr>
            <w:r>
              <w:rPr>
                <w:sz w:val="24"/>
              </w:rPr>
              <w:t>（</w:t>
            </w:r>
            <w:r>
              <w:rPr>
                <w:rFonts w:ascii="Times New Roman" w:eastAsia="Times New Roman"/>
                <w:sz w:val="24"/>
              </w:rPr>
              <w:t>1</w:t>
            </w:r>
            <w:r>
              <w:rPr>
                <w:sz w:val="24"/>
              </w:rPr>
              <w:t>）给排水工程</w:t>
            </w:r>
          </w:p>
        </w:tc>
      </w:tr>
      <w:tr>
        <w:tblPrEx>
          <w:tblW w:w="0" w:type="auto"/>
          <w:jc w:val="left"/>
          <w:tblInd w:w="139" w:type="dxa"/>
          <w:tblLayout w:type="fixed"/>
          <w:tblCellMar>
            <w:top w:w="0" w:type="dxa"/>
            <w:left w:w="0" w:type="dxa"/>
            <w:bottom w:w="0" w:type="dxa"/>
            <w:right w:w="0" w:type="dxa"/>
          </w:tblCellMar>
          <w:tblLook w:val="01E0"/>
        </w:tblPrEx>
        <w:trPr>
          <w:trHeight w:val="428"/>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top w:val="nil"/>
              <w:left w:val="nil"/>
              <w:bottom w:val="nil"/>
            </w:tcBorders>
          </w:tcPr>
          <w:p>
            <w:pPr>
              <w:pStyle w:val="TableParagraph"/>
              <w:spacing w:before="56"/>
              <w:ind w:left="494"/>
              <w:rPr>
                <w:sz w:val="24"/>
              </w:rPr>
            </w:pPr>
            <w:r>
              <w:rPr>
                <w:rFonts w:ascii="宋体" w:eastAsia="宋体" w:hAnsi="宋体" w:hint="eastAsia"/>
                <w:sz w:val="24"/>
              </w:rPr>
              <w:t>①</w:t>
            </w:r>
            <w:r>
              <w:rPr>
                <w:sz w:val="24"/>
              </w:rPr>
              <w:t>给水工程</w:t>
            </w:r>
          </w:p>
        </w:tc>
      </w:tr>
      <w:tr>
        <w:tblPrEx>
          <w:tblW w:w="0" w:type="auto"/>
          <w:jc w:val="left"/>
          <w:tblInd w:w="139" w:type="dxa"/>
          <w:tblLayout w:type="fixed"/>
          <w:tblCellMar>
            <w:top w:w="0" w:type="dxa"/>
            <w:left w:w="0" w:type="dxa"/>
            <w:bottom w:w="0" w:type="dxa"/>
            <w:right w:w="0" w:type="dxa"/>
          </w:tblCellMar>
          <w:tblLook w:val="01E0"/>
        </w:tblPrEx>
        <w:trPr>
          <w:trHeight w:val="438"/>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top w:val="nil"/>
              <w:left w:val="nil"/>
              <w:bottom w:val="nil"/>
            </w:tcBorders>
          </w:tcPr>
          <w:p>
            <w:pPr>
              <w:pStyle w:val="TableParagraph"/>
              <w:spacing w:before="65"/>
              <w:ind w:left="494"/>
              <w:rPr>
                <w:sz w:val="24"/>
              </w:rPr>
            </w:pPr>
            <w:r>
              <w:rPr>
                <w:sz w:val="24"/>
              </w:rPr>
              <w:t>项目用水包括生产职工生活用水，项目用水主要由市政供水管网提供。</w:t>
            </w:r>
          </w:p>
        </w:tc>
      </w:tr>
      <w:tr>
        <w:tblPrEx>
          <w:tblW w:w="0" w:type="auto"/>
          <w:jc w:val="left"/>
          <w:tblInd w:w="139" w:type="dxa"/>
          <w:tblLayout w:type="fixed"/>
          <w:tblCellMar>
            <w:top w:w="0" w:type="dxa"/>
            <w:left w:w="0" w:type="dxa"/>
            <w:bottom w:w="0" w:type="dxa"/>
            <w:right w:w="0" w:type="dxa"/>
          </w:tblCellMar>
          <w:tblLook w:val="01E0"/>
        </w:tblPrEx>
        <w:trPr>
          <w:trHeight w:val="436"/>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top w:val="nil"/>
              <w:left w:val="nil"/>
              <w:bottom w:val="nil"/>
            </w:tcBorders>
          </w:tcPr>
          <w:p>
            <w:pPr>
              <w:pStyle w:val="TableParagraph"/>
              <w:spacing w:before="65"/>
              <w:ind w:left="494"/>
              <w:rPr>
                <w:sz w:val="24"/>
              </w:rPr>
            </w:pPr>
            <w:r>
              <w:rPr>
                <w:rFonts w:ascii="宋体" w:eastAsia="宋体" w:hAnsi="宋体" w:hint="eastAsia"/>
                <w:sz w:val="24"/>
              </w:rPr>
              <w:t>②</w:t>
            </w:r>
            <w:r>
              <w:rPr>
                <w:sz w:val="24"/>
              </w:rPr>
              <w:t>排水工程</w:t>
            </w:r>
          </w:p>
        </w:tc>
      </w:tr>
      <w:tr>
        <w:tblPrEx>
          <w:tblW w:w="0" w:type="auto"/>
          <w:jc w:val="left"/>
          <w:tblInd w:w="139" w:type="dxa"/>
          <w:tblLayout w:type="fixed"/>
          <w:tblCellMar>
            <w:top w:w="0" w:type="dxa"/>
            <w:left w:w="0" w:type="dxa"/>
            <w:bottom w:w="0" w:type="dxa"/>
            <w:right w:w="0" w:type="dxa"/>
          </w:tblCellMar>
          <w:tblLook w:val="01E0"/>
        </w:tblPrEx>
        <w:trPr>
          <w:trHeight w:val="436"/>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top w:val="nil"/>
              <w:left w:val="nil"/>
              <w:bottom w:val="nil"/>
            </w:tcBorders>
          </w:tcPr>
          <w:p>
            <w:pPr>
              <w:pStyle w:val="TableParagraph"/>
              <w:spacing w:before="64"/>
              <w:ind w:left="494"/>
              <w:rPr>
                <w:sz w:val="24"/>
              </w:rPr>
            </w:pPr>
            <w:r>
              <w:rPr>
                <w:spacing w:val="-7"/>
                <w:sz w:val="24"/>
              </w:rPr>
              <w:t>本项目排水主要为职工生活污水，生活污水依托上伟公司化粪池处理达标后接</w:t>
            </w:r>
          </w:p>
        </w:tc>
      </w:tr>
      <w:tr>
        <w:tblPrEx>
          <w:tblW w:w="0" w:type="auto"/>
          <w:jc w:val="left"/>
          <w:tblInd w:w="139" w:type="dxa"/>
          <w:tblLayout w:type="fixed"/>
          <w:tblCellMar>
            <w:top w:w="0" w:type="dxa"/>
            <w:left w:w="0" w:type="dxa"/>
            <w:bottom w:w="0" w:type="dxa"/>
            <w:right w:w="0" w:type="dxa"/>
          </w:tblCellMar>
          <w:tblLook w:val="01E0"/>
        </w:tblPrEx>
        <w:trPr>
          <w:trHeight w:val="433"/>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top w:val="nil"/>
              <w:left w:val="nil"/>
              <w:bottom w:val="nil"/>
            </w:tcBorders>
          </w:tcPr>
          <w:p>
            <w:pPr>
              <w:pStyle w:val="TableParagraph"/>
              <w:spacing w:before="65"/>
              <w:ind w:left="14"/>
              <w:rPr>
                <w:sz w:val="24"/>
              </w:rPr>
            </w:pPr>
            <w:r>
              <w:rPr>
                <w:sz w:val="24"/>
              </w:rPr>
              <w:t>管阜宁县水处理发展有限公司集中处理。</w:t>
            </w:r>
          </w:p>
        </w:tc>
      </w:tr>
      <w:tr>
        <w:tblPrEx>
          <w:tblW w:w="0" w:type="auto"/>
          <w:jc w:val="left"/>
          <w:tblInd w:w="139" w:type="dxa"/>
          <w:tblLayout w:type="fixed"/>
          <w:tblCellMar>
            <w:top w:w="0" w:type="dxa"/>
            <w:left w:w="0" w:type="dxa"/>
            <w:bottom w:w="0" w:type="dxa"/>
            <w:right w:w="0" w:type="dxa"/>
          </w:tblCellMar>
          <w:tblLook w:val="01E0"/>
        </w:tblPrEx>
        <w:trPr>
          <w:trHeight w:val="462"/>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top w:val="nil"/>
              <w:left w:val="nil"/>
              <w:bottom w:val="nil"/>
            </w:tcBorders>
          </w:tcPr>
          <w:p>
            <w:pPr>
              <w:pStyle w:val="TableParagraph"/>
              <w:spacing w:before="68"/>
              <w:ind w:left="494"/>
              <w:rPr>
                <w:sz w:val="24"/>
              </w:rPr>
            </w:pPr>
            <w:r>
              <w:rPr>
                <w:sz w:val="24"/>
              </w:rPr>
              <w:t xml:space="preserve">项目水平衡图见图 </w:t>
            </w:r>
            <w:r>
              <w:rPr>
                <w:rFonts w:ascii="Times New Roman" w:eastAsia="Times New Roman"/>
                <w:sz w:val="24"/>
              </w:rPr>
              <w:t>2-1</w:t>
            </w:r>
            <w:r>
              <w:rPr>
                <w:sz w:val="24"/>
              </w:rPr>
              <w:t>。</w:t>
            </w:r>
          </w:p>
        </w:tc>
      </w:tr>
      <w:tr>
        <w:tblPrEx>
          <w:tblW w:w="0" w:type="auto"/>
          <w:jc w:val="left"/>
          <w:tblInd w:w="139" w:type="dxa"/>
          <w:tblLayout w:type="fixed"/>
          <w:tblCellMar>
            <w:top w:w="0" w:type="dxa"/>
            <w:left w:w="0" w:type="dxa"/>
            <w:bottom w:w="0" w:type="dxa"/>
            <w:right w:w="0" w:type="dxa"/>
          </w:tblCellMar>
          <w:tblLook w:val="01E0"/>
        </w:tblPrEx>
        <w:trPr>
          <w:trHeight w:val="2498"/>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top w:val="nil"/>
              <w:left w:val="nil"/>
              <w:bottom w:val="nil"/>
            </w:tcBorders>
          </w:tcPr>
          <w:p>
            <w:pPr>
              <w:pStyle w:val="TableParagraph"/>
              <w:rPr>
                <w:sz w:val="8"/>
              </w:rPr>
            </w:pPr>
          </w:p>
          <w:p>
            <w:pPr>
              <w:pStyle w:val="TableParagraph"/>
              <w:ind w:left="190"/>
              <w:rPr>
                <w:sz w:val="20"/>
              </w:rPr>
            </w:pPr>
            <w:r>
              <w:rPr>
                <w:sz w:val="20"/>
              </w:rPr>
              <w:drawing>
                <wp:inline distT="0" distB="0" distL="0" distR="0">
                  <wp:extent cx="5149161" cy="1478756"/>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37" cstate="print"/>
                          <a:stretch>
                            <a:fillRect/>
                          </a:stretch>
                        </pic:blipFill>
                        <pic:spPr>
                          <a:xfrm>
                            <a:off x="0" y="0"/>
                            <a:ext cx="5149161" cy="1478756"/>
                          </a:xfrm>
                          <a:prstGeom prst="rect">
                            <a:avLst/>
                          </a:prstGeom>
                        </pic:spPr>
                      </pic:pic>
                    </a:graphicData>
                  </a:graphic>
                </wp:inline>
              </w:drawing>
            </w:r>
          </w:p>
        </w:tc>
      </w:tr>
      <w:tr>
        <w:tblPrEx>
          <w:tblW w:w="0" w:type="auto"/>
          <w:jc w:val="left"/>
          <w:tblInd w:w="139" w:type="dxa"/>
          <w:tblLayout w:type="fixed"/>
          <w:tblCellMar>
            <w:top w:w="0" w:type="dxa"/>
            <w:left w:w="0" w:type="dxa"/>
            <w:bottom w:w="0" w:type="dxa"/>
            <w:right w:w="0" w:type="dxa"/>
          </w:tblCellMar>
          <w:tblLook w:val="01E0"/>
        </w:tblPrEx>
        <w:trPr>
          <w:trHeight w:val="349"/>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top w:val="nil"/>
              <w:left w:val="nil"/>
              <w:bottom w:val="nil"/>
            </w:tcBorders>
          </w:tcPr>
          <w:p>
            <w:pPr>
              <w:pStyle w:val="TableParagraph"/>
              <w:spacing w:line="280" w:lineRule="exact"/>
              <w:ind w:right="65"/>
              <w:jc w:val="center"/>
              <w:rPr>
                <w:b/>
                <w:sz w:val="24"/>
              </w:rPr>
            </w:pPr>
            <w:r>
              <w:rPr>
                <w:b/>
                <w:sz w:val="24"/>
              </w:rPr>
              <w:t xml:space="preserve">图 </w:t>
            </w:r>
            <w:r>
              <w:rPr>
                <w:rFonts w:ascii="Times New Roman" w:eastAsia="Times New Roman"/>
                <w:b/>
                <w:sz w:val="24"/>
              </w:rPr>
              <w:t xml:space="preserve">2-1  </w:t>
            </w:r>
            <w:r>
              <w:rPr>
                <w:b/>
                <w:sz w:val="24"/>
              </w:rPr>
              <w:t xml:space="preserve">项目建成后水平衡图（单位 </w:t>
            </w:r>
            <w:r>
              <w:rPr>
                <w:rFonts w:ascii="Times New Roman" w:eastAsia="Times New Roman"/>
                <w:b/>
                <w:sz w:val="24"/>
              </w:rPr>
              <w:t>t/a</w:t>
            </w:r>
            <w:r>
              <w:rPr>
                <w:b/>
                <w:sz w:val="24"/>
              </w:rPr>
              <w:t>）</w:t>
            </w:r>
          </w:p>
        </w:tc>
      </w:tr>
      <w:tr>
        <w:tblPrEx>
          <w:tblW w:w="0" w:type="auto"/>
          <w:jc w:val="left"/>
          <w:tblInd w:w="139" w:type="dxa"/>
          <w:tblLayout w:type="fixed"/>
          <w:tblCellMar>
            <w:top w:w="0" w:type="dxa"/>
            <w:left w:w="0" w:type="dxa"/>
            <w:bottom w:w="0" w:type="dxa"/>
            <w:right w:w="0" w:type="dxa"/>
          </w:tblCellMar>
          <w:tblLook w:val="01E0"/>
        </w:tblPrEx>
        <w:trPr>
          <w:trHeight w:val="436"/>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top w:val="nil"/>
              <w:left w:val="nil"/>
              <w:bottom w:val="nil"/>
            </w:tcBorders>
          </w:tcPr>
          <w:p>
            <w:pPr>
              <w:pStyle w:val="TableParagraph"/>
              <w:spacing w:before="61"/>
              <w:ind w:left="494"/>
              <w:rPr>
                <w:sz w:val="24"/>
              </w:rPr>
            </w:pPr>
            <w:r>
              <w:rPr>
                <w:sz w:val="24"/>
              </w:rPr>
              <w:t>（</w:t>
            </w:r>
            <w:r>
              <w:rPr>
                <w:rFonts w:ascii="Times New Roman" w:eastAsia="Times New Roman"/>
                <w:sz w:val="24"/>
              </w:rPr>
              <w:t>2</w:t>
            </w:r>
            <w:r>
              <w:rPr>
                <w:sz w:val="24"/>
              </w:rPr>
              <w:t>）供电</w:t>
            </w:r>
          </w:p>
        </w:tc>
      </w:tr>
      <w:tr>
        <w:tblPrEx>
          <w:tblW w:w="0" w:type="auto"/>
          <w:jc w:val="left"/>
          <w:tblInd w:w="139" w:type="dxa"/>
          <w:tblLayout w:type="fixed"/>
          <w:tblCellMar>
            <w:top w:w="0" w:type="dxa"/>
            <w:left w:w="0" w:type="dxa"/>
            <w:bottom w:w="0" w:type="dxa"/>
            <w:right w:w="0" w:type="dxa"/>
          </w:tblCellMar>
          <w:tblLook w:val="01E0"/>
        </w:tblPrEx>
        <w:trPr>
          <w:trHeight w:val="436"/>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top w:val="nil"/>
              <w:left w:val="nil"/>
              <w:bottom w:val="nil"/>
            </w:tcBorders>
          </w:tcPr>
          <w:p>
            <w:pPr>
              <w:pStyle w:val="TableParagraph"/>
              <w:spacing w:before="60"/>
              <w:ind w:left="494"/>
              <w:rPr>
                <w:sz w:val="24"/>
              </w:rPr>
            </w:pPr>
            <w:r>
              <w:rPr>
                <w:sz w:val="24"/>
              </w:rPr>
              <w:t xml:space="preserve">本项目总用电量约为 </w:t>
            </w:r>
            <w:r>
              <w:rPr>
                <w:rFonts w:ascii="Times New Roman" w:eastAsia="Times New Roman"/>
                <w:sz w:val="24"/>
              </w:rPr>
              <w:t xml:space="preserve">480 </w:t>
            </w:r>
            <w:r>
              <w:rPr>
                <w:sz w:val="24"/>
              </w:rPr>
              <w:t>万度</w:t>
            </w:r>
            <w:r>
              <w:rPr>
                <w:rFonts w:ascii="Times New Roman" w:eastAsia="Times New Roman"/>
                <w:sz w:val="24"/>
              </w:rPr>
              <w:t>/</w:t>
            </w:r>
            <w:r>
              <w:rPr>
                <w:sz w:val="24"/>
              </w:rPr>
              <w:t>年，由园区变电所提供。</w:t>
            </w:r>
          </w:p>
        </w:tc>
      </w:tr>
      <w:tr>
        <w:tblPrEx>
          <w:tblW w:w="0" w:type="auto"/>
          <w:jc w:val="left"/>
          <w:tblInd w:w="139" w:type="dxa"/>
          <w:tblLayout w:type="fixed"/>
          <w:tblCellMar>
            <w:top w:w="0" w:type="dxa"/>
            <w:left w:w="0" w:type="dxa"/>
            <w:bottom w:w="0" w:type="dxa"/>
            <w:right w:w="0" w:type="dxa"/>
          </w:tblCellMar>
          <w:tblLook w:val="01E0"/>
        </w:tblPrEx>
        <w:trPr>
          <w:trHeight w:val="436"/>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top w:val="nil"/>
              <w:left w:val="nil"/>
              <w:bottom w:val="nil"/>
            </w:tcBorders>
          </w:tcPr>
          <w:p>
            <w:pPr>
              <w:pStyle w:val="TableParagraph"/>
              <w:spacing w:before="61"/>
              <w:ind w:left="494"/>
              <w:rPr>
                <w:sz w:val="24"/>
              </w:rPr>
            </w:pPr>
            <w:r>
              <w:rPr>
                <w:sz w:val="24"/>
              </w:rPr>
              <w:t>（</w:t>
            </w:r>
            <w:r>
              <w:rPr>
                <w:rFonts w:ascii="Times New Roman" w:eastAsia="Times New Roman"/>
                <w:sz w:val="24"/>
              </w:rPr>
              <w:t>3</w:t>
            </w:r>
            <w:r>
              <w:rPr>
                <w:sz w:val="24"/>
              </w:rPr>
              <w:t>）供热</w:t>
            </w:r>
          </w:p>
        </w:tc>
      </w:tr>
      <w:tr>
        <w:tblPrEx>
          <w:tblW w:w="0" w:type="auto"/>
          <w:jc w:val="left"/>
          <w:tblInd w:w="139" w:type="dxa"/>
          <w:tblLayout w:type="fixed"/>
          <w:tblCellMar>
            <w:top w:w="0" w:type="dxa"/>
            <w:left w:w="0" w:type="dxa"/>
            <w:bottom w:w="0" w:type="dxa"/>
            <w:right w:w="0" w:type="dxa"/>
          </w:tblCellMar>
          <w:tblLook w:val="01E0"/>
        </w:tblPrEx>
        <w:trPr>
          <w:trHeight w:val="553"/>
          <w:jc w:val="left"/>
        </w:trPr>
        <w:tc>
          <w:tcPr>
            <w:tcW w:w="463" w:type="dxa"/>
            <w:vMerge/>
            <w:tcBorders>
              <w:top w:val="nil"/>
              <w:right w:val="single" w:sz="4" w:space="0" w:color="000000"/>
            </w:tcBorders>
          </w:tcPr>
          <w:p>
            <w:pPr>
              <w:rPr>
                <w:sz w:val="2"/>
                <w:szCs w:val="2"/>
              </w:rPr>
            </w:pPr>
          </w:p>
        </w:tc>
        <w:tc>
          <w:tcPr>
            <w:tcW w:w="108" w:type="dxa"/>
            <w:vMerge/>
            <w:tcBorders>
              <w:top w:val="nil"/>
              <w:left w:val="single" w:sz="4" w:space="0" w:color="000000"/>
              <w:right w:val="nil"/>
            </w:tcBorders>
          </w:tcPr>
          <w:p>
            <w:pPr>
              <w:rPr>
                <w:sz w:val="2"/>
                <w:szCs w:val="2"/>
              </w:rPr>
            </w:pPr>
          </w:p>
        </w:tc>
        <w:tc>
          <w:tcPr>
            <w:tcW w:w="8647" w:type="dxa"/>
            <w:gridSpan w:val="4"/>
            <w:tcBorders>
              <w:top w:val="nil"/>
              <w:left w:val="nil"/>
            </w:tcBorders>
          </w:tcPr>
          <w:p>
            <w:pPr>
              <w:pStyle w:val="TableParagraph"/>
              <w:spacing w:before="60"/>
              <w:ind w:left="494"/>
              <w:rPr>
                <w:sz w:val="24"/>
              </w:rPr>
            </w:pPr>
            <w:r>
              <w:rPr>
                <w:sz w:val="24"/>
              </w:rPr>
              <w:t xml:space="preserve">本项目总用蒸汽约为 </w:t>
            </w:r>
            <w:r>
              <w:rPr>
                <w:rFonts w:ascii="Times New Roman" w:eastAsia="Times New Roman"/>
                <w:sz w:val="24"/>
              </w:rPr>
              <w:t xml:space="preserve">300 </w:t>
            </w:r>
            <w:r>
              <w:rPr>
                <w:sz w:val="24"/>
              </w:rPr>
              <w:t>吨</w:t>
            </w:r>
            <w:r>
              <w:rPr>
                <w:rFonts w:ascii="Times New Roman" w:eastAsia="Times New Roman"/>
                <w:sz w:val="24"/>
              </w:rPr>
              <w:t>/</w:t>
            </w:r>
            <w:r>
              <w:rPr>
                <w:sz w:val="24"/>
              </w:rPr>
              <w:t>年，由当地蒸汽管网提供。</w:t>
            </w:r>
          </w:p>
        </w:tc>
      </w:tr>
    </w:tbl>
    <w:p>
      <w:pPr>
        <w:spacing w:after="0"/>
        <w:rPr>
          <w:sz w:val="24"/>
        </w:rPr>
        <w:sectPr>
          <w:footerReference w:type="default" r:id="rId38"/>
          <w:pgSz w:w="11910" w:h="16840"/>
          <w:pgMar w:top="1400" w:right="1199" w:bottom="960" w:left="1220" w:header="0" w:footer="772"/>
          <w:pgNumType w:start="34"/>
          <w:cols w:space="708"/>
        </w:sectPr>
      </w:pPr>
    </w:p>
    <w:tbl>
      <w:tblPr>
        <w:tblStyle w:val="TableNormal31"/>
        <w:tblW w:w="0" w:type="auto"/>
        <w:jc w:val="left"/>
        <w:tblInd w:w="1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63"/>
        <w:gridCol w:w="593"/>
        <w:gridCol w:w="1387"/>
        <w:gridCol w:w="3435"/>
        <w:gridCol w:w="727"/>
        <w:gridCol w:w="1050"/>
        <w:gridCol w:w="682"/>
        <w:gridCol w:w="881"/>
      </w:tblGrid>
      <w:tr>
        <w:tblPrEx>
          <w:tblW w:w="0" w:type="auto"/>
          <w:jc w:val="left"/>
          <w:tblInd w:w="13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2233"/>
          <w:jc w:val="left"/>
        </w:trPr>
        <w:tc>
          <w:tcPr>
            <w:tcW w:w="463" w:type="dxa"/>
            <w:vMerge w:val="restart"/>
            <w:tcBorders>
              <w:right w:val="single" w:sz="4" w:space="0" w:color="000000"/>
            </w:tcBorders>
          </w:tcPr>
          <w:p>
            <w:pPr>
              <w:pStyle w:val="TableParagraph"/>
              <w:rPr>
                <w:rFonts w:ascii="Times New Roman"/>
                <w:sz w:val="22"/>
              </w:rPr>
            </w:pPr>
          </w:p>
        </w:tc>
        <w:tc>
          <w:tcPr>
            <w:tcW w:w="8755" w:type="dxa"/>
            <w:gridSpan w:val="7"/>
            <w:tcBorders>
              <w:left w:val="single" w:sz="4" w:space="0" w:color="000000"/>
            </w:tcBorders>
          </w:tcPr>
          <w:p>
            <w:pPr>
              <w:pStyle w:val="TableParagraph"/>
              <w:spacing w:before="4"/>
              <w:rPr>
                <w:sz w:val="6"/>
              </w:rPr>
            </w:pPr>
          </w:p>
          <w:p>
            <w:pPr>
              <w:pStyle w:val="TableParagraph"/>
              <w:ind w:left="1927"/>
              <w:rPr>
                <w:sz w:val="20"/>
              </w:rPr>
            </w:pPr>
            <w:r>
              <w:rPr>
                <w:sz w:val="20"/>
              </w:rPr>
              <w:drawing>
                <wp:inline distT="0" distB="0" distL="0" distR="0">
                  <wp:extent cx="3330865" cy="605218"/>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39" cstate="print"/>
                          <a:stretch>
                            <a:fillRect/>
                          </a:stretch>
                        </pic:blipFill>
                        <pic:spPr>
                          <a:xfrm>
                            <a:off x="0" y="0"/>
                            <a:ext cx="3330865" cy="605218"/>
                          </a:xfrm>
                          <a:prstGeom prst="rect">
                            <a:avLst/>
                          </a:prstGeom>
                        </pic:spPr>
                      </pic:pic>
                    </a:graphicData>
                  </a:graphic>
                </wp:inline>
              </w:drawing>
            </w:r>
          </w:p>
          <w:p>
            <w:pPr>
              <w:pStyle w:val="TableParagraph"/>
              <w:spacing w:before="128"/>
              <w:ind w:left="34"/>
              <w:jc w:val="center"/>
              <w:rPr>
                <w:b/>
                <w:sz w:val="24"/>
              </w:rPr>
            </w:pPr>
            <w:r>
              <w:rPr>
                <w:b/>
                <w:sz w:val="24"/>
              </w:rPr>
              <w:t xml:space="preserve">图 </w:t>
            </w:r>
            <w:r>
              <w:rPr>
                <w:rFonts w:ascii="Times New Roman" w:eastAsia="Times New Roman"/>
                <w:b/>
                <w:sz w:val="24"/>
              </w:rPr>
              <w:t xml:space="preserve">2-2  </w:t>
            </w:r>
            <w:r>
              <w:rPr>
                <w:b/>
                <w:sz w:val="24"/>
              </w:rPr>
              <w:t xml:space="preserve">蒸汽平衡图（单位 </w:t>
            </w:r>
            <w:r>
              <w:rPr>
                <w:rFonts w:ascii="Times New Roman" w:eastAsia="Times New Roman"/>
                <w:b/>
                <w:sz w:val="24"/>
              </w:rPr>
              <w:t>t/a</w:t>
            </w:r>
            <w:r>
              <w:rPr>
                <w:b/>
                <w:sz w:val="24"/>
              </w:rPr>
              <w:t>）</w:t>
            </w:r>
          </w:p>
          <w:p>
            <w:pPr>
              <w:pStyle w:val="TableParagraph"/>
              <w:spacing w:before="161"/>
              <w:ind w:left="597"/>
              <w:rPr>
                <w:sz w:val="24"/>
              </w:rPr>
            </w:pPr>
            <w:r>
              <w:rPr>
                <w:rFonts w:ascii="Times New Roman" w:eastAsia="Times New Roman"/>
                <w:sz w:val="24"/>
              </w:rPr>
              <w:t>4</w:t>
            </w:r>
            <w:r>
              <w:rPr>
                <w:sz w:val="24"/>
              </w:rPr>
              <w:t>、主要生产设备情况</w:t>
            </w:r>
          </w:p>
          <w:p>
            <w:pPr>
              <w:pStyle w:val="TableParagraph"/>
              <w:spacing w:before="158"/>
              <w:ind w:left="597"/>
              <w:rPr>
                <w:sz w:val="24"/>
              </w:rPr>
            </w:pPr>
            <w:r>
              <w:rPr>
                <w:sz w:val="24"/>
              </w:rPr>
              <w:t xml:space="preserve">本项目设备情况见表 </w:t>
            </w:r>
            <w:r>
              <w:rPr>
                <w:rFonts w:ascii="Times New Roman" w:eastAsia="Times New Roman"/>
                <w:sz w:val="24"/>
              </w:rPr>
              <w:t>2-4</w:t>
            </w:r>
            <w:r>
              <w:rPr>
                <w:sz w:val="24"/>
              </w:rPr>
              <w:t>。</w:t>
            </w:r>
          </w:p>
          <w:p>
            <w:pPr>
              <w:pStyle w:val="TableParagraph"/>
              <w:tabs>
                <w:tab w:val="left" w:pos="898"/>
              </w:tabs>
              <w:spacing w:before="160"/>
              <w:ind w:left="36"/>
              <w:jc w:val="center"/>
              <w:rPr>
                <w:b/>
                <w:sz w:val="24"/>
              </w:rPr>
            </w:pPr>
            <w:r>
              <w:rPr>
                <w:b/>
                <w:sz w:val="24"/>
              </w:rPr>
              <w:t>表</w:t>
            </w:r>
            <w:r>
              <w:rPr>
                <w:b/>
                <w:spacing w:val="-62"/>
                <w:sz w:val="24"/>
              </w:rPr>
              <w:t xml:space="preserve"> </w:t>
            </w:r>
            <w:r>
              <w:rPr>
                <w:rFonts w:ascii="Times New Roman" w:eastAsia="Times New Roman"/>
                <w:b/>
                <w:sz w:val="24"/>
              </w:rPr>
              <w:t>2-4</w:t>
              <w:tab/>
            </w:r>
            <w:r>
              <w:rPr>
                <w:b/>
                <w:sz w:val="24"/>
              </w:rPr>
              <w:t>本项目生产设施一览表</w:t>
            </w: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187"/>
              <w:ind w:left="597"/>
              <w:rPr>
                <w:sz w:val="24"/>
              </w:rPr>
            </w:pPr>
            <w:r>
              <w:rPr>
                <w:sz w:val="24"/>
              </w:rPr>
              <w:t>生产设备与产能匹配分析：</w:t>
            </w:r>
          </w:p>
          <w:p>
            <w:pPr>
              <w:pStyle w:val="TableParagraph"/>
              <w:spacing w:before="160" w:line="364" w:lineRule="auto"/>
              <w:ind w:left="117" w:right="-44" w:firstLine="480"/>
              <w:rPr>
                <w:sz w:val="24"/>
              </w:rPr>
            </w:pPr>
            <w:r>
              <w:rPr>
                <w:spacing w:val="-7"/>
                <w:sz w:val="24"/>
              </w:rPr>
              <w:t>本项目产品主要为玻璃纤维、碳纤维，影响产能的设备主要为降解设备和微波</w:t>
            </w:r>
            <w:r>
              <w:rPr>
                <w:spacing w:val="-13"/>
                <w:sz w:val="24"/>
              </w:rPr>
              <w:t xml:space="preserve">加热设备，生产线 </w:t>
            </w:r>
            <w:r>
              <w:rPr>
                <w:rFonts w:ascii="Times New Roman" w:eastAsia="Times New Roman"/>
                <w:sz w:val="24"/>
              </w:rPr>
              <w:t>1</w:t>
            </w:r>
            <w:r>
              <w:rPr>
                <w:rFonts w:ascii="Times New Roman" w:eastAsia="Times New Roman"/>
                <w:spacing w:val="1"/>
                <w:sz w:val="24"/>
              </w:rPr>
              <w:t xml:space="preserve"> </w:t>
            </w:r>
            <w:r>
              <w:rPr>
                <w:spacing w:val="-20"/>
                <w:sz w:val="24"/>
              </w:rPr>
              <w:t xml:space="preserve">设置 </w:t>
            </w:r>
            <w:r>
              <w:rPr>
                <w:rFonts w:ascii="Times New Roman" w:eastAsia="Times New Roman"/>
                <w:sz w:val="24"/>
              </w:rPr>
              <w:t>2</w:t>
            </w:r>
            <w:r>
              <w:rPr>
                <w:rFonts w:ascii="Times New Roman" w:eastAsia="Times New Roman"/>
                <w:spacing w:val="1"/>
                <w:sz w:val="24"/>
              </w:rPr>
              <w:t xml:space="preserve"> </w:t>
            </w:r>
            <w:r>
              <w:rPr>
                <w:spacing w:val="-7"/>
                <w:sz w:val="24"/>
              </w:rPr>
              <w:t xml:space="preserve">台降解设备，每批 </w:t>
            </w:r>
            <w:r>
              <w:rPr>
                <w:rFonts w:ascii="Times New Roman" w:eastAsia="Times New Roman"/>
                <w:sz w:val="24"/>
              </w:rPr>
              <w:t>12kg</w:t>
            </w:r>
            <w:r>
              <w:rPr>
                <w:spacing w:val="-15"/>
                <w:sz w:val="24"/>
              </w:rPr>
              <w:t xml:space="preserve">，初次 </w:t>
            </w:r>
            <w:r>
              <w:rPr>
                <w:rFonts w:ascii="Times New Roman" w:eastAsia="Times New Roman"/>
                <w:sz w:val="24"/>
              </w:rPr>
              <w:t>7h</w:t>
            </w:r>
            <w:r>
              <w:rPr>
                <w:spacing w:val="-9"/>
                <w:sz w:val="24"/>
              </w:rPr>
              <w:t xml:space="preserve">，后续每小时 </w:t>
            </w:r>
            <w:r>
              <w:rPr>
                <w:rFonts w:ascii="Times New Roman" w:eastAsia="Times New Roman"/>
                <w:sz w:val="24"/>
              </w:rPr>
              <w:t>4</w:t>
            </w:r>
            <w:r>
              <w:rPr>
                <w:rFonts w:ascii="Times New Roman" w:eastAsia="Times New Roman"/>
                <w:spacing w:val="2"/>
                <w:sz w:val="24"/>
              </w:rPr>
              <w:t xml:space="preserve"> </w:t>
            </w:r>
            <w:r>
              <w:rPr>
                <w:sz w:val="24"/>
              </w:rPr>
              <w:t xml:space="preserve">批， </w:t>
            </w:r>
            <w:r>
              <w:rPr>
                <w:spacing w:val="-6"/>
                <w:sz w:val="24"/>
              </w:rPr>
              <w:t xml:space="preserve">企业年工作时间为 </w:t>
            </w:r>
            <w:r>
              <w:rPr>
                <w:rFonts w:ascii="Times New Roman" w:eastAsia="Times New Roman"/>
                <w:sz w:val="24"/>
              </w:rPr>
              <w:t>4480h</w:t>
            </w:r>
            <w:r>
              <w:rPr>
                <w:spacing w:val="-9"/>
                <w:sz w:val="24"/>
              </w:rPr>
              <w:t xml:space="preserve">，则生产线 </w:t>
            </w:r>
            <w:r>
              <w:rPr>
                <w:rFonts w:ascii="Times New Roman" w:eastAsia="Times New Roman"/>
                <w:sz w:val="24"/>
              </w:rPr>
              <w:t>1</w:t>
            </w:r>
            <w:r>
              <w:rPr>
                <w:rFonts w:ascii="Times New Roman" w:eastAsia="Times New Roman"/>
                <w:spacing w:val="9"/>
                <w:sz w:val="24"/>
              </w:rPr>
              <w:t xml:space="preserve"> </w:t>
            </w:r>
            <w:r>
              <w:rPr>
                <w:spacing w:val="-4"/>
                <w:sz w:val="24"/>
              </w:rPr>
              <w:t xml:space="preserve">降解设备容纳原料最大量为 </w:t>
            </w:r>
            <w:r>
              <w:rPr>
                <w:rFonts w:ascii="Times New Roman" w:eastAsia="Times New Roman"/>
                <w:sz w:val="24"/>
              </w:rPr>
              <w:t>429.408t/a</w:t>
            </w:r>
            <w:r>
              <w:rPr>
                <w:sz w:val="24"/>
              </w:rPr>
              <w:t>；生</w:t>
            </w:r>
            <w:r>
              <w:rPr>
                <w:spacing w:val="-20"/>
                <w:sz w:val="24"/>
              </w:rPr>
              <w:t xml:space="preserve">产线 </w:t>
            </w:r>
            <w:r>
              <w:rPr>
                <w:rFonts w:ascii="Times New Roman" w:eastAsia="Times New Roman"/>
                <w:sz w:val="24"/>
              </w:rPr>
              <w:t xml:space="preserve">2 </w:t>
            </w:r>
            <w:r>
              <w:rPr>
                <w:spacing w:val="-20"/>
                <w:sz w:val="24"/>
              </w:rPr>
              <w:t xml:space="preserve">设置 </w:t>
            </w:r>
            <w:r>
              <w:rPr>
                <w:rFonts w:ascii="Times New Roman" w:eastAsia="Times New Roman"/>
                <w:sz w:val="24"/>
              </w:rPr>
              <w:t xml:space="preserve">15 </w:t>
            </w:r>
            <w:r>
              <w:rPr>
                <w:spacing w:val="-18"/>
                <w:sz w:val="24"/>
              </w:rPr>
              <w:t xml:space="preserve">台微波加热设备，每批 </w:t>
            </w:r>
            <w:r>
              <w:rPr>
                <w:rFonts w:ascii="Times New Roman" w:eastAsia="Times New Roman"/>
                <w:sz w:val="24"/>
              </w:rPr>
              <w:t>20kg</w:t>
            </w:r>
            <w:r>
              <w:rPr>
                <w:spacing w:val="-36"/>
                <w:sz w:val="24"/>
              </w:rPr>
              <w:t xml:space="preserve">，每小时 </w:t>
            </w:r>
            <w:r>
              <w:rPr>
                <w:rFonts w:ascii="Times New Roman" w:eastAsia="Times New Roman"/>
                <w:sz w:val="24"/>
              </w:rPr>
              <w:t xml:space="preserve">2 </w:t>
            </w:r>
            <w:r>
              <w:rPr>
                <w:spacing w:val="-19"/>
                <w:sz w:val="24"/>
              </w:rPr>
              <w:t xml:space="preserve">批，企业年工作时间为 </w:t>
            </w:r>
            <w:r>
              <w:rPr>
                <w:rFonts w:ascii="Times New Roman" w:eastAsia="Times New Roman"/>
                <w:spacing w:val="-3"/>
                <w:sz w:val="24"/>
              </w:rPr>
              <w:t>4480</w:t>
            </w:r>
            <w:r>
              <w:rPr>
                <w:rFonts w:ascii="Times New Roman" w:eastAsia="Times New Roman"/>
                <w:spacing w:val="-4"/>
                <w:sz w:val="24"/>
              </w:rPr>
              <w:t>h</w:t>
            </w:r>
            <w:r>
              <w:rPr>
                <w:spacing w:val="-3"/>
                <w:sz w:val="24"/>
              </w:rPr>
              <w:t>，</w:t>
            </w:r>
            <w:r>
              <w:rPr>
                <w:spacing w:val="-13"/>
                <w:sz w:val="24"/>
              </w:rPr>
              <w:t xml:space="preserve">则生产线 </w:t>
            </w:r>
            <w:r>
              <w:rPr>
                <w:rFonts w:ascii="Times New Roman" w:eastAsia="Times New Roman"/>
                <w:sz w:val="24"/>
              </w:rPr>
              <w:t xml:space="preserve">2 </w:t>
            </w:r>
            <w:r>
              <w:rPr>
                <w:spacing w:val="-5"/>
                <w:sz w:val="24"/>
              </w:rPr>
              <w:t xml:space="preserve">降解设备容纳原料最大量为 </w:t>
            </w:r>
            <w:r>
              <w:rPr>
                <w:rFonts w:ascii="Times New Roman" w:eastAsia="Times New Roman"/>
                <w:sz w:val="24"/>
              </w:rPr>
              <w:t>2688t/a</w:t>
            </w:r>
            <w:r>
              <w:rPr>
                <w:sz w:val="24"/>
              </w:rPr>
              <w:t>，能够满足本项目原料使用量。</w:t>
            </w:r>
          </w:p>
          <w:p>
            <w:pPr>
              <w:pStyle w:val="TableParagraph"/>
              <w:spacing w:line="303" w:lineRule="exact"/>
              <w:ind w:left="597"/>
              <w:rPr>
                <w:sz w:val="24"/>
              </w:rPr>
            </w:pPr>
            <w:r>
              <w:rPr>
                <w:rFonts w:ascii="Times New Roman" w:eastAsia="Times New Roman"/>
                <w:sz w:val="24"/>
              </w:rPr>
              <w:t>5</w:t>
            </w:r>
            <w:r>
              <w:rPr>
                <w:sz w:val="24"/>
              </w:rPr>
              <w:t>、原辅材料及相关理化性质</w:t>
            </w:r>
          </w:p>
          <w:p>
            <w:pPr>
              <w:pStyle w:val="TableParagraph"/>
              <w:spacing w:before="161" w:line="364" w:lineRule="auto"/>
              <w:ind w:left="117" w:right="9" w:firstLine="480"/>
              <w:rPr>
                <w:sz w:val="24"/>
              </w:rPr>
            </w:pPr>
            <w:r>
              <w:rPr>
                <w:sz w:val="24"/>
              </w:rPr>
              <w:t xml:space="preserve">建设项目主要原辅材料及年用量见表 </w:t>
            </w:r>
            <w:r>
              <w:rPr>
                <w:rFonts w:ascii="Times New Roman" w:eastAsia="Times New Roman"/>
                <w:sz w:val="24"/>
              </w:rPr>
              <w:t>2-5</w:t>
            </w:r>
            <w:r>
              <w:rPr>
                <w:sz w:val="24"/>
              </w:rPr>
              <w:t xml:space="preserve">，项目原辅材料组分及物料含量详见表 </w:t>
            </w:r>
            <w:r>
              <w:rPr>
                <w:rFonts w:ascii="Times New Roman" w:eastAsia="Times New Roman"/>
                <w:sz w:val="24"/>
              </w:rPr>
              <w:t>2-6</w:t>
            </w:r>
            <w:r>
              <w:rPr>
                <w:sz w:val="24"/>
              </w:rPr>
              <w:t>。</w:t>
            </w:r>
          </w:p>
          <w:p>
            <w:pPr>
              <w:pStyle w:val="TableParagraph"/>
              <w:tabs>
                <w:tab w:val="left" w:pos="3177"/>
              </w:tabs>
              <w:spacing w:line="288" w:lineRule="exact"/>
              <w:ind w:left="2318"/>
              <w:rPr>
                <w:rFonts w:ascii="Times New Roman" w:eastAsia="Times New Roman"/>
                <w:b/>
                <w:sz w:val="24"/>
              </w:rPr>
            </w:pPr>
            <w:r>
              <w:rPr>
                <w:b/>
                <w:sz w:val="24"/>
              </w:rPr>
              <w:t>表</w:t>
            </w:r>
            <w:r>
              <w:rPr>
                <w:b/>
                <w:spacing w:val="-62"/>
                <w:sz w:val="24"/>
              </w:rPr>
              <w:t xml:space="preserve"> </w:t>
            </w:r>
            <w:r>
              <w:rPr>
                <w:rFonts w:ascii="Times New Roman" w:eastAsia="Times New Roman"/>
                <w:b/>
                <w:sz w:val="24"/>
              </w:rPr>
              <w:t>2-5</w:t>
              <w:tab/>
            </w:r>
            <w:r>
              <w:rPr>
                <w:b/>
                <w:sz w:val="24"/>
              </w:rPr>
              <w:t>本项目主要原辅材料一览表</w:t>
            </w:r>
            <w:r>
              <w:rPr>
                <w:b/>
                <w:spacing w:val="1"/>
                <w:sz w:val="24"/>
              </w:rPr>
              <w:t xml:space="preserve"> </w:t>
            </w:r>
            <w:r>
              <w:rPr>
                <w:rFonts w:ascii="Times New Roman" w:eastAsia="Times New Roman"/>
                <w:b/>
                <w:sz w:val="24"/>
              </w:rPr>
              <w:t>t/a</w:t>
            </w:r>
          </w:p>
        </w:tc>
      </w:tr>
      <w:tr>
        <w:tblPrEx>
          <w:tblW w:w="0" w:type="auto"/>
          <w:jc w:val="left"/>
          <w:tblInd w:w="139" w:type="dxa"/>
          <w:tblLayout w:type="fixed"/>
          <w:tblCellMar>
            <w:top w:w="0" w:type="dxa"/>
            <w:left w:w="0" w:type="dxa"/>
            <w:bottom w:w="0" w:type="dxa"/>
            <w:right w:w="0" w:type="dxa"/>
          </w:tblCellMar>
          <w:tblLook w:val="01E0"/>
        </w:tblPrEx>
        <w:trPr>
          <w:trHeight w:val="535"/>
          <w:jc w:val="left"/>
        </w:trPr>
        <w:tc>
          <w:tcPr>
            <w:tcW w:w="463" w:type="dxa"/>
            <w:vMerge/>
            <w:tcBorders>
              <w:top w:val="nil"/>
              <w:right w:val="single" w:sz="4" w:space="0" w:color="000000"/>
            </w:tcBorders>
          </w:tcPr>
          <w:p>
            <w:pPr>
              <w:rPr>
                <w:sz w:val="2"/>
                <w:szCs w:val="2"/>
              </w:rPr>
            </w:pPr>
          </w:p>
        </w:tc>
        <w:tc>
          <w:tcPr>
            <w:tcW w:w="593" w:type="dxa"/>
            <w:tcBorders>
              <w:left w:val="single" w:sz="4" w:space="0" w:color="000000"/>
              <w:bottom w:val="single" w:sz="4" w:space="0" w:color="000000"/>
              <w:right w:val="single" w:sz="4" w:space="0" w:color="000000"/>
            </w:tcBorders>
          </w:tcPr>
          <w:p>
            <w:pPr>
              <w:pStyle w:val="TableParagraph"/>
              <w:ind w:left="220"/>
              <w:rPr>
                <w:sz w:val="21"/>
              </w:rPr>
            </w:pPr>
            <w:r>
              <w:rPr>
                <w:w w:val="99"/>
                <w:sz w:val="21"/>
              </w:rPr>
              <w:t>序</w:t>
            </w:r>
          </w:p>
          <w:p>
            <w:pPr>
              <w:pStyle w:val="TableParagraph"/>
              <w:spacing w:before="5" w:line="241" w:lineRule="exact"/>
              <w:ind w:left="220"/>
              <w:rPr>
                <w:sz w:val="21"/>
              </w:rPr>
            </w:pPr>
            <w:r>
              <w:rPr>
                <w:w w:val="99"/>
                <w:sz w:val="21"/>
              </w:rPr>
              <w:t>号</w:t>
            </w:r>
          </w:p>
        </w:tc>
        <w:tc>
          <w:tcPr>
            <w:tcW w:w="1387" w:type="dxa"/>
            <w:tcBorders>
              <w:left w:val="single" w:sz="4" w:space="0" w:color="000000"/>
              <w:bottom w:val="single" w:sz="4" w:space="0" w:color="000000"/>
              <w:right w:val="single" w:sz="4" w:space="0" w:color="000000"/>
            </w:tcBorders>
          </w:tcPr>
          <w:p>
            <w:pPr>
              <w:pStyle w:val="TableParagraph"/>
              <w:spacing w:before="137"/>
              <w:ind w:left="146" w:right="139"/>
              <w:jc w:val="center"/>
              <w:rPr>
                <w:sz w:val="21"/>
              </w:rPr>
            </w:pPr>
            <w:r>
              <w:rPr>
                <w:sz w:val="21"/>
              </w:rPr>
              <w:t>物料名称</w:t>
            </w:r>
          </w:p>
        </w:tc>
        <w:tc>
          <w:tcPr>
            <w:tcW w:w="3435" w:type="dxa"/>
            <w:tcBorders>
              <w:left w:val="single" w:sz="4" w:space="0" w:color="000000"/>
              <w:bottom w:val="single" w:sz="4" w:space="0" w:color="000000"/>
              <w:right w:val="single" w:sz="4" w:space="0" w:color="000000"/>
            </w:tcBorders>
          </w:tcPr>
          <w:p>
            <w:pPr>
              <w:pStyle w:val="TableParagraph"/>
              <w:spacing w:before="137"/>
              <w:ind w:left="227" w:right="218"/>
              <w:jc w:val="center"/>
              <w:rPr>
                <w:sz w:val="21"/>
              </w:rPr>
            </w:pPr>
            <w:r>
              <w:rPr>
                <w:sz w:val="21"/>
              </w:rPr>
              <w:t>规格</w:t>
            </w:r>
            <w:r>
              <w:rPr>
                <w:rFonts w:ascii="Times New Roman" w:eastAsia="Times New Roman"/>
                <w:sz w:val="21"/>
              </w:rPr>
              <w:t>/</w:t>
            </w:r>
            <w:r>
              <w:rPr>
                <w:sz w:val="21"/>
              </w:rPr>
              <w:t>主要成分</w:t>
            </w:r>
          </w:p>
        </w:tc>
        <w:tc>
          <w:tcPr>
            <w:tcW w:w="727" w:type="dxa"/>
            <w:tcBorders>
              <w:left w:val="single" w:sz="4" w:space="0" w:color="000000"/>
              <w:bottom w:val="single" w:sz="4" w:space="0" w:color="000000"/>
              <w:right w:val="single" w:sz="4" w:space="0" w:color="000000"/>
            </w:tcBorders>
          </w:tcPr>
          <w:p>
            <w:pPr>
              <w:pStyle w:val="TableParagraph"/>
              <w:ind w:left="145"/>
              <w:rPr>
                <w:sz w:val="21"/>
              </w:rPr>
            </w:pPr>
            <w:r>
              <w:rPr>
                <w:sz w:val="21"/>
              </w:rPr>
              <w:t>年用</w:t>
            </w:r>
          </w:p>
          <w:p>
            <w:pPr>
              <w:pStyle w:val="TableParagraph"/>
              <w:spacing w:before="5" w:line="241" w:lineRule="exact"/>
              <w:ind w:left="193"/>
              <w:rPr>
                <w:rFonts w:ascii="Times New Roman" w:eastAsia="Times New Roman"/>
                <w:sz w:val="21"/>
              </w:rPr>
            </w:pPr>
            <w:r>
              <w:rPr>
                <w:sz w:val="21"/>
              </w:rPr>
              <w:t>量</w:t>
            </w:r>
            <w:r>
              <w:rPr>
                <w:rFonts w:ascii="Times New Roman" w:eastAsia="Times New Roman"/>
                <w:sz w:val="21"/>
              </w:rPr>
              <w:t>/t</w:t>
            </w:r>
          </w:p>
        </w:tc>
        <w:tc>
          <w:tcPr>
            <w:tcW w:w="1050" w:type="dxa"/>
            <w:tcBorders>
              <w:left w:val="single" w:sz="4" w:space="0" w:color="000000"/>
              <w:bottom w:val="single" w:sz="4" w:space="0" w:color="000000"/>
              <w:right w:val="single" w:sz="4" w:space="0" w:color="000000"/>
            </w:tcBorders>
          </w:tcPr>
          <w:p>
            <w:pPr>
              <w:pStyle w:val="TableParagraph"/>
              <w:ind w:left="196"/>
              <w:rPr>
                <w:sz w:val="21"/>
              </w:rPr>
            </w:pPr>
            <w:r>
              <w:rPr>
                <w:sz w:val="21"/>
              </w:rPr>
              <w:t>年最大</w:t>
            </w:r>
          </w:p>
          <w:p>
            <w:pPr>
              <w:pStyle w:val="TableParagraph"/>
              <w:spacing w:before="5" w:line="241" w:lineRule="exact"/>
              <w:ind w:left="129"/>
              <w:rPr>
                <w:rFonts w:ascii="Times New Roman" w:eastAsia="Times New Roman"/>
                <w:sz w:val="21"/>
              </w:rPr>
            </w:pPr>
            <w:r>
              <w:rPr>
                <w:sz w:val="21"/>
              </w:rPr>
              <w:t>储存量</w:t>
            </w:r>
            <w:r>
              <w:rPr>
                <w:rFonts w:ascii="Times New Roman" w:eastAsia="Times New Roman"/>
                <w:sz w:val="21"/>
              </w:rPr>
              <w:t>/t</w:t>
            </w:r>
          </w:p>
        </w:tc>
        <w:tc>
          <w:tcPr>
            <w:tcW w:w="682" w:type="dxa"/>
            <w:tcBorders>
              <w:left w:val="single" w:sz="4" w:space="0" w:color="000000"/>
              <w:bottom w:val="single" w:sz="4" w:space="0" w:color="000000"/>
              <w:right w:val="single" w:sz="4" w:space="0" w:color="000000"/>
            </w:tcBorders>
          </w:tcPr>
          <w:p>
            <w:pPr>
              <w:pStyle w:val="TableParagraph"/>
              <w:ind w:left="123"/>
              <w:rPr>
                <w:sz w:val="21"/>
              </w:rPr>
            </w:pPr>
            <w:r>
              <w:rPr>
                <w:spacing w:val="8"/>
                <w:w w:val="95"/>
                <w:sz w:val="21"/>
              </w:rPr>
              <w:t>储存</w:t>
            </w:r>
          </w:p>
          <w:p>
            <w:pPr>
              <w:pStyle w:val="TableParagraph"/>
              <w:spacing w:before="5" w:line="241" w:lineRule="exact"/>
              <w:ind w:left="123"/>
              <w:rPr>
                <w:sz w:val="21"/>
              </w:rPr>
            </w:pPr>
            <w:r>
              <w:rPr>
                <w:spacing w:val="8"/>
                <w:w w:val="95"/>
                <w:sz w:val="21"/>
              </w:rPr>
              <w:t>方式</w:t>
            </w:r>
          </w:p>
        </w:tc>
        <w:tc>
          <w:tcPr>
            <w:tcW w:w="881" w:type="dxa"/>
            <w:tcBorders>
              <w:left w:val="single" w:sz="4" w:space="0" w:color="000000"/>
              <w:bottom w:val="single" w:sz="4" w:space="0" w:color="000000"/>
            </w:tcBorders>
          </w:tcPr>
          <w:p>
            <w:pPr>
              <w:pStyle w:val="TableParagraph"/>
              <w:spacing w:before="137"/>
              <w:ind w:left="194"/>
              <w:rPr>
                <w:sz w:val="21"/>
              </w:rPr>
            </w:pPr>
            <w:r>
              <w:rPr>
                <w:sz w:val="21"/>
              </w:rPr>
              <w:t>备注</w:t>
            </w:r>
          </w:p>
        </w:tc>
      </w:tr>
      <w:tr>
        <w:tblPrEx>
          <w:tblW w:w="0" w:type="auto"/>
          <w:jc w:val="left"/>
          <w:tblInd w:w="139" w:type="dxa"/>
          <w:tblLayout w:type="fixed"/>
          <w:tblCellMar>
            <w:top w:w="0" w:type="dxa"/>
            <w:left w:w="0" w:type="dxa"/>
            <w:bottom w:w="0" w:type="dxa"/>
            <w:right w:w="0" w:type="dxa"/>
          </w:tblCellMar>
          <w:tblLook w:val="01E0"/>
        </w:tblPrEx>
        <w:trPr>
          <w:trHeight w:val="510"/>
          <w:jc w:val="left"/>
        </w:trPr>
        <w:tc>
          <w:tcPr>
            <w:tcW w:w="463" w:type="dxa"/>
            <w:vMerge/>
            <w:tcBorders>
              <w:top w:val="nil"/>
              <w:right w:val="single" w:sz="4" w:space="0" w:color="000000"/>
            </w:tcBorders>
          </w:tcPr>
          <w:p>
            <w:pPr>
              <w:rPr>
                <w:sz w:val="2"/>
                <w:szCs w:val="2"/>
              </w:rPr>
            </w:pPr>
          </w:p>
        </w:tc>
        <w:tc>
          <w:tcPr>
            <w:tcW w:w="593" w:type="dxa"/>
            <w:tcBorders>
              <w:top w:val="single" w:sz="4" w:space="0" w:color="000000"/>
              <w:left w:val="single" w:sz="4" w:space="0" w:color="000000"/>
              <w:bottom w:val="single" w:sz="4" w:space="0" w:color="000000"/>
              <w:right w:val="single" w:sz="4" w:space="0" w:color="000000"/>
            </w:tcBorders>
          </w:tcPr>
          <w:p>
            <w:pPr>
              <w:pStyle w:val="TableParagraph"/>
              <w:spacing w:before="140"/>
              <w:ind w:left="73"/>
              <w:jc w:val="center"/>
              <w:rPr>
                <w:rFonts w:ascii="Times New Roman"/>
                <w:sz w:val="21"/>
              </w:rPr>
            </w:pPr>
            <w:r>
              <w:rPr>
                <w:rFonts w:ascii="Times New Roman"/>
                <w:w w:val="99"/>
                <w:sz w:val="21"/>
              </w:rPr>
              <w:t>1</w:t>
            </w:r>
          </w:p>
        </w:tc>
        <w:tc>
          <w:tcPr>
            <w:tcW w:w="1387" w:type="dxa"/>
            <w:tcBorders>
              <w:top w:val="single" w:sz="4" w:space="0" w:color="000000"/>
              <w:left w:val="single" w:sz="4" w:space="0" w:color="000000"/>
              <w:bottom w:val="single" w:sz="4" w:space="0" w:color="000000"/>
              <w:right w:val="single" w:sz="4" w:space="0" w:color="000000"/>
            </w:tcBorders>
          </w:tcPr>
          <w:p>
            <w:pPr>
              <w:pStyle w:val="TableParagraph"/>
              <w:spacing w:before="126"/>
              <w:ind w:left="147" w:right="138"/>
              <w:jc w:val="center"/>
              <w:rPr>
                <w:sz w:val="21"/>
              </w:rPr>
            </w:pPr>
            <w:r>
              <w:rPr>
                <w:sz w:val="21"/>
              </w:rPr>
              <w:t>废复合材料</w:t>
            </w:r>
          </w:p>
        </w:tc>
        <w:tc>
          <w:tcPr>
            <w:tcW w:w="3435" w:type="dxa"/>
            <w:tcBorders>
              <w:top w:val="single" w:sz="4" w:space="0" w:color="000000"/>
              <w:left w:val="single" w:sz="4" w:space="0" w:color="000000"/>
              <w:bottom w:val="single" w:sz="4" w:space="0" w:color="000000"/>
              <w:right w:val="single" w:sz="4" w:space="0" w:color="000000"/>
            </w:tcBorders>
          </w:tcPr>
          <w:p>
            <w:pPr>
              <w:pStyle w:val="TableParagraph"/>
              <w:spacing w:line="261" w:lineRule="exact"/>
              <w:ind w:left="227" w:right="218"/>
              <w:jc w:val="center"/>
              <w:rPr>
                <w:sz w:val="21"/>
              </w:rPr>
            </w:pPr>
            <w:r>
              <w:rPr>
                <w:sz w:val="21"/>
              </w:rPr>
              <w:t>碳纤维、玻纤维、环氧拉挤树脂</w:t>
            </w:r>
          </w:p>
          <w:p>
            <w:pPr>
              <w:pStyle w:val="TableParagraph"/>
              <w:spacing w:before="2" w:line="227" w:lineRule="exact"/>
              <w:ind w:left="227" w:right="218"/>
              <w:jc w:val="center"/>
              <w:rPr>
                <w:sz w:val="21"/>
              </w:rPr>
            </w:pPr>
            <w:r>
              <w:rPr>
                <w:sz w:val="21"/>
              </w:rPr>
              <w:t>主剂、环氧拉挤树脂硬化剂等</w:t>
            </w:r>
          </w:p>
        </w:tc>
        <w:tc>
          <w:tcPr>
            <w:tcW w:w="727" w:type="dxa"/>
            <w:tcBorders>
              <w:top w:val="single" w:sz="4" w:space="0" w:color="000000"/>
              <w:left w:val="single" w:sz="4" w:space="0" w:color="000000"/>
              <w:bottom w:val="single" w:sz="4" w:space="0" w:color="000000"/>
              <w:right w:val="single" w:sz="4" w:space="0" w:color="000000"/>
            </w:tcBorders>
          </w:tcPr>
          <w:p>
            <w:pPr>
              <w:pStyle w:val="TableParagraph"/>
              <w:spacing w:before="140"/>
              <w:ind w:left="105" w:right="88"/>
              <w:jc w:val="center"/>
              <w:rPr>
                <w:rFonts w:ascii="Times New Roman"/>
                <w:sz w:val="21"/>
              </w:rPr>
            </w:pPr>
            <w:r>
              <w:rPr>
                <w:rFonts w:ascii="Times New Roman"/>
                <w:sz w:val="21"/>
              </w:rPr>
              <w:t>400</w:t>
            </w:r>
          </w:p>
        </w:tc>
        <w:tc>
          <w:tcPr>
            <w:tcW w:w="1050" w:type="dxa"/>
            <w:tcBorders>
              <w:top w:val="single" w:sz="4" w:space="0" w:color="000000"/>
              <w:left w:val="single" w:sz="4" w:space="0" w:color="000000"/>
              <w:bottom w:val="single" w:sz="4" w:space="0" w:color="000000"/>
              <w:right w:val="single" w:sz="4" w:space="0" w:color="000000"/>
            </w:tcBorders>
          </w:tcPr>
          <w:p>
            <w:pPr>
              <w:pStyle w:val="TableParagraph"/>
              <w:spacing w:before="140"/>
              <w:ind w:left="350" w:right="334"/>
              <w:jc w:val="center"/>
              <w:rPr>
                <w:rFonts w:ascii="Times New Roman"/>
                <w:sz w:val="21"/>
              </w:rPr>
            </w:pPr>
            <w:r>
              <w:rPr>
                <w:rFonts w:ascii="Times New Roman"/>
                <w:sz w:val="21"/>
              </w:rPr>
              <w:t>50</w:t>
            </w:r>
          </w:p>
        </w:tc>
        <w:tc>
          <w:tcPr>
            <w:tcW w:w="682" w:type="dxa"/>
            <w:tcBorders>
              <w:top w:val="single" w:sz="4" w:space="0" w:color="000000"/>
              <w:left w:val="single" w:sz="4" w:space="0" w:color="000000"/>
              <w:bottom w:val="single" w:sz="4" w:space="0" w:color="000000"/>
              <w:right w:val="single" w:sz="4" w:space="0" w:color="000000"/>
            </w:tcBorders>
          </w:tcPr>
          <w:p>
            <w:pPr>
              <w:pStyle w:val="TableParagraph"/>
              <w:spacing w:before="126"/>
              <w:ind w:left="98" w:right="90"/>
              <w:jc w:val="center"/>
              <w:rPr>
                <w:sz w:val="21"/>
              </w:rPr>
            </w:pPr>
            <w:r>
              <w:rPr>
                <w:sz w:val="21"/>
              </w:rPr>
              <w:t>堆放</w:t>
            </w:r>
          </w:p>
        </w:tc>
        <w:tc>
          <w:tcPr>
            <w:tcW w:w="881" w:type="dxa"/>
            <w:vMerge w:val="restart"/>
            <w:tcBorders>
              <w:top w:val="single" w:sz="4" w:space="0" w:color="000000"/>
              <w:left w:val="single" w:sz="4" w:space="0" w:color="000000"/>
              <w:bottom w:val="single" w:sz="24" w:space="0" w:color="000000"/>
            </w:tcBorders>
          </w:tcPr>
          <w:p>
            <w:pPr>
              <w:pStyle w:val="TableParagraph"/>
              <w:spacing w:before="131" w:line="244" w:lineRule="auto"/>
              <w:ind w:left="317" w:right="229" w:hanging="106"/>
              <w:rPr>
                <w:sz w:val="21"/>
              </w:rPr>
            </w:pPr>
            <w:r>
              <w:rPr>
                <w:rFonts w:ascii="Times New Roman" w:eastAsia="Times New Roman"/>
                <w:sz w:val="21"/>
              </w:rPr>
              <w:t>2#</w:t>
            </w:r>
            <w:r>
              <w:rPr>
                <w:sz w:val="21"/>
              </w:rPr>
              <w:t>仓库</w:t>
            </w:r>
          </w:p>
        </w:tc>
      </w:tr>
      <w:tr>
        <w:tblPrEx>
          <w:tblW w:w="0" w:type="auto"/>
          <w:jc w:val="left"/>
          <w:tblInd w:w="139" w:type="dxa"/>
          <w:tblLayout w:type="fixed"/>
          <w:tblCellMar>
            <w:top w:w="0" w:type="dxa"/>
            <w:left w:w="0" w:type="dxa"/>
            <w:bottom w:w="0" w:type="dxa"/>
            <w:right w:w="0" w:type="dxa"/>
          </w:tblCellMar>
          <w:tblLook w:val="01E0"/>
        </w:tblPrEx>
        <w:trPr>
          <w:trHeight w:val="244"/>
          <w:jc w:val="left"/>
        </w:trPr>
        <w:tc>
          <w:tcPr>
            <w:tcW w:w="463" w:type="dxa"/>
            <w:vMerge/>
            <w:tcBorders>
              <w:top w:val="nil"/>
              <w:right w:val="single" w:sz="4" w:space="0" w:color="000000"/>
            </w:tcBorders>
          </w:tcPr>
          <w:p>
            <w:pPr>
              <w:rPr>
                <w:sz w:val="2"/>
                <w:szCs w:val="2"/>
              </w:rPr>
            </w:pPr>
          </w:p>
        </w:tc>
        <w:tc>
          <w:tcPr>
            <w:tcW w:w="593" w:type="dxa"/>
            <w:tcBorders>
              <w:top w:val="single" w:sz="4" w:space="0" w:color="000000"/>
              <w:left w:val="single" w:sz="4" w:space="0" w:color="000000"/>
              <w:bottom w:val="single" w:sz="24" w:space="0" w:color="000000"/>
              <w:right w:val="single" w:sz="4" w:space="0" w:color="000000"/>
            </w:tcBorders>
          </w:tcPr>
          <w:p>
            <w:pPr>
              <w:pStyle w:val="TableParagraph"/>
              <w:spacing w:line="225" w:lineRule="exact"/>
              <w:ind w:left="73"/>
              <w:jc w:val="center"/>
              <w:rPr>
                <w:rFonts w:ascii="Times New Roman"/>
                <w:sz w:val="21"/>
              </w:rPr>
            </w:pPr>
            <w:r>
              <w:rPr>
                <w:rFonts w:ascii="Times New Roman"/>
                <w:w w:val="99"/>
                <w:sz w:val="21"/>
              </w:rPr>
              <w:t>2</w:t>
            </w:r>
          </w:p>
        </w:tc>
        <w:tc>
          <w:tcPr>
            <w:tcW w:w="1387" w:type="dxa"/>
            <w:tcBorders>
              <w:top w:val="single" w:sz="4" w:space="0" w:color="000000"/>
              <w:left w:val="single" w:sz="4" w:space="0" w:color="000000"/>
              <w:bottom w:val="single" w:sz="24" w:space="0" w:color="000000"/>
              <w:right w:val="single" w:sz="4" w:space="0" w:color="000000"/>
            </w:tcBorders>
          </w:tcPr>
          <w:p>
            <w:pPr>
              <w:pStyle w:val="TableParagraph"/>
              <w:spacing w:line="225" w:lineRule="exact"/>
              <w:ind w:left="146" w:right="139"/>
              <w:jc w:val="center"/>
              <w:rPr>
                <w:sz w:val="21"/>
              </w:rPr>
            </w:pPr>
            <w:r>
              <w:rPr>
                <w:sz w:val="21"/>
              </w:rPr>
              <w:t>废复合材料</w:t>
            </w:r>
          </w:p>
        </w:tc>
        <w:tc>
          <w:tcPr>
            <w:tcW w:w="3435" w:type="dxa"/>
            <w:tcBorders>
              <w:top w:val="single" w:sz="4" w:space="0" w:color="000000"/>
              <w:left w:val="single" w:sz="4" w:space="0" w:color="000000"/>
              <w:bottom w:val="single" w:sz="24" w:space="0" w:color="000000"/>
              <w:right w:val="single" w:sz="4" w:space="0" w:color="000000"/>
            </w:tcBorders>
          </w:tcPr>
          <w:p>
            <w:pPr>
              <w:pStyle w:val="TableParagraph"/>
              <w:spacing w:line="225" w:lineRule="exact"/>
              <w:ind w:left="227" w:right="218"/>
              <w:jc w:val="center"/>
              <w:rPr>
                <w:sz w:val="21"/>
              </w:rPr>
            </w:pPr>
            <w:r>
              <w:rPr>
                <w:sz w:val="21"/>
              </w:rPr>
              <w:t>碳纤维、玻纤维、环氧树脂等</w:t>
            </w:r>
          </w:p>
        </w:tc>
        <w:tc>
          <w:tcPr>
            <w:tcW w:w="727" w:type="dxa"/>
            <w:tcBorders>
              <w:top w:val="single" w:sz="4" w:space="0" w:color="000000"/>
              <w:left w:val="single" w:sz="4" w:space="0" w:color="000000"/>
              <w:bottom w:val="single" w:sz="24" w:space="0" w:color="000000"/>
              <w:right w:val="single" w:sz="4" w:space="0" w:color="000000"/>
            </w:tcBorders>
          </w:tcPr>
          <w:p>
            <w:pPr>
              <w:pStyle w:val="TableParagraph"/>
              <w:spacing w:line="225" w:lineRule="exact"/>
              <w:ind w:left="103" w:right="88"/>
              <w:jc w:val="center"/>
              <w:rPr>
                <w:rFonts w:ascii="Times New Roman"/>
                <w:sz w:val="21"/>
              </w:rPr>
            </w:pPr>
            <w:r>
              <w:rPr>
                <w:rFonts w:ascii="Times New Roman"/>
                <w:sz w:val="21"/>
              </w:rPr>
              <w:t>2600</w:t>
            </w:r>
          </w:p>
        </w:tc>
        <w:tc>
          <w:tcPr>
            <w:tcW w:w="1050" w:type="dxa"/>
            <w:tcBorders>
              <w:top w:val="single" w:sz="4" w:space="0" w:color="000000"/>
              <w:left w:val="single" w:sz="4" w:space="0" w:color="000000"/>
              <w:bottom w:val="single" w:sz="24" w:space="0" w:color="000000"/>
              <w:right w:val="single" w:sz="4" w:space="0" w:color="000000"/>
            </w:tcBorders>
          </w:tcPr>
          <w:p>
            <w:pPr>
              <w:pStyle w:val="TableParagraph"/>
              <w:spacing w:line="225" w:lineRule="exact"/>
              <w:ind w:left="350" w:right="334"/>
              <w:jc w:val="center"/>
              <w:rPr>
                <w:rFonts w:ascii="Times New Roman"/>
                <w:sz w:val="21"/>
              </w:rPr>
            </w:pPr>
            <w:r>
              <w:rPr>
                <w:rFonts w:ascii="Times New Roman"/>
                <w:sz w:val="21"/>
              </w:rPr>
              <w:t>200</w:t>
            </w:r>
          </w:p>
        </w:tc>
        <w:tc>
          <w:tcPr>
            <w:tcW w:w="682" w:type="dxa"/>
            <w:tcBorders>
              <w:top w:val="single" w:sz="4" w:space="0" w:color="000000"/>
              <w:left w:val="single" w:sz="4" w:space="0" w:color="000000"/>
              <w:bottom w:val="single" w:sz="24" w:space="0" w:color="000000"/>
              <w:right w:val="single" w:sz="4" w:space="0" w:color="000000"/>
            </w:tcBorders>
          </w:tcPr>
          <w:p>
            <w:pPr>
              <w:pStyle w:val="TableParagraph"/>
              <w:spacing w:line="225" w:lineRule="exact"/>
              <w:ind w:left="98" w:right="90"/>
              <w:jc w:val="center"/>
              <w:rPr>
                <w:sz w:val="21"/>
              </w:rPr>
            </w:pPr>
            <w:r>
              <w:rPr>
                <w:sz w:val="21"/>
              </w:rPr>
              <w:t>堆放</w:t>
            </w:r>
          </w:p>
        </w:tc>
        <w:tc>
          <w:tcPr>
            <w:tcW w:w="881" w:type="dxa"/>
            <w:vMerge/>
            <w:tcBorders>
              <w:top w:val="nil"/>
              <w:left w:val="single" w:sz="4" w:space="0" w:color="000000"/>
              <w:bottom w:val="single" w:sz="24" w:space="0" w:color="000000"/>
            </w:tcBorders>
          </w:tcPr>
          <w:p>
            <w:pPr>
              <w:rPr>
                <w:sz w:val="2"/>
                <w:szCs w:val="2"/>
              </w:rPr>
            </w:pPr>
          </w:p>
        </w:tc>
      </w:tr>
    </w:tbl>
    <w:p>
      <w:pPr>
        <w:rPr>
          <w:sz w:val="2"/>
          <w:szCs w:val="2"/>
        </w:rPr>
      </w:pPr>
      <w:r>
        <w:pict>
          <v:shape id="_x0000_s1058" type="#_x0000_t202" style="width:428.9pt;height:242.3pt;margin-top:216.05pt;margin-left:95.13pt;mso-position-horizontal-relative:page;mso-position-vertical-relative:page;position:absolute;z-index:251673600" filled="f" stroked="f">
            <v:textbox inset="0,0,0,0">
              <w:txbxContent>
                <w:tbl>
                  <w:tblPr>
                    <w:tblStyle w:val="TableNormal31"/>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02"/>
                    <w:gridCol w:w="1347"/>
                    <w:gridCol w:w="2652"/>
                    <w:gridCol w:w="911"/>
                    <w:gridCol w:w="862"/>
                    <w:gridCol w:w="2260"/>
                  </w:tblGrid>
                  <w:tr>
                    <w:tblPrEx>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75"/>
                      <w:jc w:val="left"/>
                    </w:trPr>
                    <w:tc>
                      <w:tcPr>
                        <w:tcW w:w="502" w:type="dxa"/>
                        <w:tcBorders>
                          <w:left w:val="nil"/>
                          <w:bottom w:val="single" w:sz="4" w:space="0" w:color="000000"/>
                          <w:right w:val="single" w:sz="4" w:space="0" w:color="000000"/>
                        </w:tcBorders>
                      </w:tcPr>
                      <w:p>
                        <w:pPr>
                          <w:pStyle w:val="TableParagraph"/>
                          <w:spacing w:before="149"/>
                          <w:ind w:left="34" w:right="2"/>
                          <w:jc w:val="center"/>
                          <w:rPr>
                            <w:sz w:val="21"/>
                          </w:rPr>
                        </w:pPr>
                        <w:r>
                          <w:rPr>
                            <w:sz w:val="21"/>
                          </w:rPr>
                          <w:t>序号</w:t>
                        </w:r>
                      </w:p>
                    </w:tc>
                    <w:tc>
                      <w:tcPr>
                        <w:tcW w:w="1347" w:type="dxa"/>
                        <w:tcBorders>
                          <w:left w:val="single" w:sz="4" w:space="0" w:color="000000"/>
                          <w:bottom w:val="single" w:sz="4" w:space="0" w:color="000000"/>
                          <w:right w:val="single" w:sz="4" w:space="0" w:color="000000"/>
                        </w:tcBorders>
                      </w:tcPr>
                      <w:p>
                        <w:pPr>
                          <w:pStyle w:val="TableParagraph"/>
                          <w:spacing w:before="149"/>
                          <w:ind w:left="240" w:right="214"/>
                          <w:jc w:val="center"/>
                          <w:rPr>
                            <w:sz w:val="21"/>
                          </w:rPr>
                        </w:pPr>
                        <w:r>
                          <w:rPr>
                            <w:sz w:val="21"/>
                          </w:rPr>
                          <w:t>工序</w:t>
                        </w:r>
                      </w:p>
                    </w:tc>
                    <w:tc>
                      <w:tcPr>
                        <w:tcW w:w="2652" w:type="dxa"/>
                        <w:tcBorders>
                          <w:left w:val="single" w:sz="4" w:space="0" w:color="000000"/>
                          <w:bottom w:val="single" w:sz="4" w:space="0" w:color="000000"/>
                          <w:right w:val="single" w:sz="4" w:space="0" w:color="000000"/>
                        </w:tcBorders>
                      </w:tcPr>
                      <w:p>
                        <w:pPr>
                          <w:pStyle w:val="TableParagraph"/>
                          <w:spacing w:before="149"/>
                          <w:ind w:left="683" w:right="655"/>
                          <w:jc w:val="center"/>
                          <w:rPr>
                            <w:sz w:val="21"/>
                          </w:rPr>
                        </w:pPr>
                        <w:r>
                          <w:rPr>
                            <w:sz w:val="21"/>
                          </w:rPr>
                          <w:t>设备名称</w:t>
                        </w:r>
                      </w:p>
                    </w:tc>
                    <w:tc>
                      <w:tcPr>
                        <w:tcW w:w="911" w:type="dxa"/>
                        <w:tcBorders>
                          <w:left w:val="single" w:sz="4" w:space="0" w:color="000000"/>
                          <w:bottom w:val="single" w:sz="4" w:space="0" w:color="000000"/>
                          <w:right w:val="single" w:sz="4" w:space="0" w:color="000000"/>
                        </w:tcBorders>
                      </w:tcPr>
                      <w:p>
                        <w:pPr>
                          <w:pStyle w:val="TableParagraph"/>
                          <w:spacing w:before="149"/>
                          <w:ind w:right="227"/>
                          <w:jc w:val="right"/>
                          <w:rPr>
                            <w:sz w:val="21"/>
                          </w:rPr>
                        </w:pPr>
                        <w:r>
                          <w:rPr>
                            <w:w w:val="95"/>
                            <w:sz w:val="21"/>
                          </w:rPr>
                          <w:t>型号</w:t>
                        </w:r>
                      </w:p>
                    </w:tc>
                    <w:tc>
                      <w:tcPr>
                        <w:tcW w:w="862" w:type="dxa"/>
                        <w:tcBorders>
                          <w:left w:val="single" w:sz="4" w:space="0" w:color="000000"/>
                          <w:bottom w:val="single" w:sz="4" w:space="0" w:color="000000"/>
                          <w:right w:val="single" w:sz="4" w:space="0" w:color="000000"/>
                        </w:tcBorders>
                      </w:tcPr>
                      <w:p>
                        <w:pPr>
                          <w:pStyle w:val="TableParagraph"/>
                          <w:spacing w:before="15"/>
                          <w:ind w:left="24" w:right="-15"/>
                          <w:jc w:val="center"/>
                          <w:rPr>
                            <w:sz w:val="21"/>
                          </w:rPr>
                        </w:pPr>
                        <w:r>
                          <w:rPr>
                            <w:spacing w:val="-3"/>
                            <w:w w:val="95"/>
                            <w:sz w:val="21"/>
                          </w:rPr>
                          <w:t>数量</w:t>
                        </w:r>
                        <w:r>
                          <w:rPr>
                            <w:w w:val="95"/>
                            <w:sz w:val="21"/>
                          </w:rPr>
                          <w:t>（台</w:t>
                        </w:r>
                      </w:p>
                      <w:p>
                        <w:pPr>
                          <w:pStyle w:val="TableParagraph"/>
                          <w:spacing w:before="4" w:line="267" w:lineRule="exact"/>
                          <w:ind w:left="29" w:right="2"/>
                          <w:jc w:val="center"/>
                          <w:rPr>
                            <w:sz w:val="21"/>
                          </w:rPr>
                        </w:pPr>
                        <w:r>
                          <w:rPr>
                            <w:rFonts w:ascii="Times New Roman" w:eastAsia="Times New Roman"/>
                            <w:sz w:val="21"/>
                          </w:rPr>
                          <w:t>/</w:t>
                        </w:r>
                        <w:r>
                          <w:rPr>
                            <w:sz w:val="21"/>
                          </w:rPr>
                          <w:t>套）</w:t>
                        </w:r>
                      </w:p>
                    </w:tc>
                    <w:tc>
                      <w:tcPr>
                        <w:tcW w:w="2260" w:type="dxa"/>
                        <w:tcBorders>
                          <w:left w:val="single" w:sz="4" w:space="0" w:color="000000"/>
                          <w:bottom w:val="single" w:sz="4" w:space="0" w:color="000000"/>
                          <w:right w:val="nil"/>
                        </w:tcBorders>
                      </w:tcPr>
                      <w:p>
                        <w:pPr>
                          <w:pStyle w:val="TableParagraph"/>
                          <w:spacing w:before="149"/>
                          <w:ind w:left="41" w:right="21"/>
                          <w:jc w:val="center"/>
                          <w:rPr>
                            <w:sz w:val="21"/>
                          </w:rPr>
                        </w:pPr>
                        <w:r>
                          <w:rPr>
                            <w:sz w:val="21"/>
                          </w:rPr>
                          <w:t>备注</w:t>
                        </w:r>
                      </w:p>
                    </w:tc>
                  </w:tr>
                  <w:tr>
                    <w:tblPrEx>
                      <w:tblW w:w="0" w:type="auto"/>
                      <w:jc w:val="left"/>
                      <w:tblInd w:w="7" w:type="dxa"/>
                      <w:tblLayout w:type="fixed"/>
                      <w:tblCellMar>
                        <w:top w:w="0" w:type="dxa"/>
                        <w:left w:w="0" w:type="dxa"/>
                        <w:bottom w:w="0" w:type="dxa"/>
                        <w:right w:w="0" w:type="dxa"/>
                      </w:tblCellMar>
                      <w:tblLook w:val="01E0"/>
                    </w:tblPrEx>
                    <w:trPr>
                      <w:trHeight w:val="302"/>
                      <w:jc w:val="left"/>
                    </w:trPr>
                    <w:tc>
                      <w:tcPr>
                        <w:tcW w:w="502" w:type="dxa"/>
                        <w:tcBorders>
                          <w:top w:val="single" w:sz="4" w:space="0" w:color="000000"/>
                          <w:left w:val="nil"/>
                          <w:bottom w:val="single" w:sz="4" w:space="0" w:color="000000"/>
                          <w:right w:val="single" w:sz="4" w:space="0" w:color="000000"/>
                        </w:tcBorders>
                      </w:tcPr>
                      <w:p>
                        <w:pPr>
                          <w:pStyle w:val="TableParagraph"/>
                          <w:spacing w:before="29"/>
                          <w:ind w:left="31"/>
                          <w:jc w:val="center"/>
                          <w:rPr>
                            <w:rFonts w:ascii="Times New Roman"/>
                            <w:sz w:val="21"/>
                          </w:rPr>
                        </w:pPr>
                        <w:r>
                          <w:rPr>
                            <w:rFonts w:ascii="Times New Roman"/>
                            <w:w w:val="99"/>
                            <w:sz w:val="21"/>
                          </w:rPr>
                          <w:t>1</w:t>
                        </w:r>
                      </w:p>
                    </w:tc>
                    <w:tc>
                      <w:tcPr>
                        <w:tcW w:w="1347" w:type="dxa"/>
                        <w:tcBorders>
                          <w:top w:val="single" w:sz="4" w:space="0" w:color="000000"/>
                          <w:left w:val="single" w:sz="4" w:space="0" w:color="000000"/>
                          <w:bottom w:val="single" w:sz="4" w:space="0" w:color="000000"/>
                          <w:right w:val="single" w:sz="4" w:space="0" w:color="000000"/>
                        </w:tcBorders>
                      </w:tcPr>
                      <w:p>
                        <w:pPr>
                          <w:pStyle w:val="TableParagraph"/>
                          <w:spacing w:before="15" w:line="267" w:lineRule="exact"/>
                          <w:ind w:left="240" w:right="214"/>
                          <w:jc w:val="center"/>
                          <w:rPr>
                            <w:sz w:val="21"/>
                          </w:rPr>
                        </w:pPr>
                        <w:r>
                          <w:rPr>
                            <w:sz w:val="21"/>
                          </w:rPr>
                          <w:t>裁切</w:t>
                        </w:r>
                      </w:p>
                    </w:tc>
                    <w:tc>
                      <w:tcPr>
                        <w:tcW w:w="2652" w:type="dxa"/>
                        <w:tcBorders>
                          <w:top w:val="single" w:sz="4" w:space="0" w:color="000000"/>
                          <w:left w:val="single" w:sz="4" w:space="0" w:color="000000"/>
                          <w:bottom w:val="single" w:sz="4" w:space="0" w:color="000000"/>
                          <w:right w:val="single" w:sz="4" w:space="0" w:color="000000"/>
                        </w:tcBorders>
                      </w:tcPr>
                      <w:p>
                        <w:pPr>
                          <w:pStyle w:val="TableParagraph"/>
                          <w:spacing w:before="15" w:line="267" w:lineRule="exact"/>
                          <w:ind w:left="683" w:right="658"/>
                          <w:jc w:val="center"/>
                          <w:rPr>
                            <w:sz w:val="21"/>
                          </w:rPr>
                        </w:pPr>
                        <w:r>
                          <w:rPr>
                            <w:sz w:val="21"/>
                          </w:rPr>
                          <w:t>裁切机</w:t>
                        </w:r>
                      </w:p>
                    </w:tc>
                    <w:tc>
                      <w:tcPr>
                        <w:tcW w:w="911" w:type="dxa"/>
                        <w:tcBorders>
                          <w:top w:val="single" w:sz="4" w:space="0" w:color="000000"/>
                          <w:left w:val="single" w:sz="4" w:space="0" w:color="000000"/>
                          <w:bottom w:val="single" w:sz="4" w:space="0" w:color="000000"/>
                          <w:right w:val="single" w:sz="4" w:space="0" w:color="000000"/>
                        </w:tcBorders>
                      </w:tcPr>
                      <w:p>
                        <w:pPr>
                          <w:pStyle w:val="TableParagraph"/>
                          <w:spacing w:before="29"/>
                          <w:ind w:right="201"/>
                          <w:jc w:val="right"/>
                          <w:rPr>
                            <w:rFonts w:ascii="Times New Roman"/>
                            <w:sz w:val="21"/>
                          </w:rPr>
                        </w:pPr>
                        <w:r>
                          <w:rPr>
                            <w:rFonts w:ascii="Times New Roman"/>
                            <w:w w:val="95"/>
                            <w:sz w:val="21"/>
                          </w:rPr>
                          <w:t>22kw</w:t>
                        </w:r>
                      </w:p>
                    </w:tc>
                    <w:tc>
                      <w:tcPr>
                        <w:tcW w:w="862" w:type="dxa"/>
                        <w:tcBorders>
                          <w:top w:val="single" w:sz="4" w:space="0" w:color="000000"/>
                          <w:left w:val="single" w:sz="4" w:space="0" w:color="000000"/>
                          <w:bottom w:val="single" w:sz="4" w:space="0" w:color="000000"/>
                          <w:right w:val="single" w:sz="4" w:space="0" w:color="000000"/>
                        </w:tcBorders>
                      </w:tcPr>
                      <w:p>
                        <w:pPr>
                          <w:pStyle w:val="TableParagraph"/>
                          <w:spacing w:before="29"/>
                          <w:ind w:left="26"/>
                          <w:jc w:val="center"/>
                          <w:rPr>
                            <w:rFonts w:ascii="Times New Roman"/>
                            <w:sz w:val="21"/>
                          </w:rPr>
                        </w:pPr>
                        <w:r>
                          <w:rPr>
                            <w:rFonts w:ascii="Times New Roman"/>
                            <w:w w:val="99"/>
                            <w:sz w:val="21"/>
                          </w:rPr>
                          <w:t>4</w:t>
                        </w:r>
                      </w:p>
                    </w:tc>
                    <w:tc>
                      <w:tcPr>
                        <w:tcW w:w="2260" w:type="dxa"/>
                        <w:tcBorders>
                          <w:top w:val="single" w:sz="4" w:space="0" w:color="000000"/>
                          <w:left w:val="single" w:sz="4" w:space="0" w:color="000000"/>
                          <w:bottom w:val="single" w:sz="4" w:space="0" w:color="000000"/>
                          <w:right w:val="nil"/>
                        </w:tcBorders>
                      </w:tcPr>
                      <w:p>
                        <w:pPr>
                          <w:pStyle w:val="TableParagraph"/>
                          <w:spacing w:before="15" w:line="267" w:lineRule="exact"/>
                          <w:ind w:left="38" w:right="21"/>
                          <w:jc w:val="center"/>
                          <w:rPr>
                            <w:sz w:val="21"/>
                          </w:rPr>
                        </w:pPr>
                        <w:r>
                          <w:rPr>
                            <w:rFonts w:ascii="Times New Roman" w:eastAsia="Times New Roman"/>
                            <w:sz w:val="21"/>
                          </w:rPr>
                          <w:t xml:space="preserve">17 </w:t>
                        </w:r>
                        <w:r>
                          <w:rPr>
                            <w:sz w:val="21"/>
                          </w:rPr>
                          <w:t>条生产线共用</w:t>
                        </w:r>
                      </w:p>
                    </w:tc>
                  </w:tr>
                  <w:tr>
                    <w:tblPrEx>
                      <w:tblW w:w="0" w:type="auto"/>
                      <w:jc w:val="left"/>
                      <w:tblInd w:w="7" w:type="dxa"/>
                      <w:tblLayout w:type="fixed"/>
                      <w:tblCellMar>
                        <w:top w:w="0" w:type="dxa"/>
                        <w:left w:w="0" w:type="dxa"/>
                        <w:bottom w:w="0" w:type="dxa"/>
                        <w:right w:w="0" w:type="dxa"/>
                      </w:tblCellMar>
                      <w:tblLook w:val="01E0"/>
                    </w:tblPrEx>
                    <w:trPr>
                      <w:trHeight w:val="302"/>
                      <w:jc w:val="left"/>
                    </w:trPr>
                    <w:tc>
                      <w:tcPr>
                        <w:tcW w:w="502" w:type="dxa"/>
                        <w:tcBorders>
                          <w:top w:val="single" w:sz="4" w:space="0" w:color="000000"/>
                          <w:left w:val="nil"/>
                          <w:bottom w:val="single" w:sz="4" w:space="0" w:color="000000"/>
                          <w:right w:val="single" w:sz="4" w:space="0" w:color="000000"/>
                        </w:tcBorders>
                      </w:tcPr>
                      <w:p>
                        <w:pPr>
                          <w:pStyle w:val="TableParagraph"/>
                          <w:spacing w:before="29"/>
                          <w:ind w:left="31"/>
                          <w:jc w:val="center"/>
                          <w:rPr>
                            <w:rFonts w:ascii="Times New Roman"/>
                            <w:sz w:val="21"/>
                          </w:rPr>
                        </w:pPr>
                        <w:r>
                          <w:rPr>
                            <w:rFonts w:ascii="Times New Roman"/>
                            <w:w w:val="99"/>
                            <w:sz w:val="21"/>
                          </w:rPr>
                          <w:t>2</w:t>
                        </w:r>
                      </w:p>
                    </w:tc>
                    <w:tc>
                      <w:tcPr>
                        <w:tcW w:w="1347" w:type="dxa"/>
                        <w:tcBorders>
                          <w:top w:val="single" w:sz="4" w:space="0" w:color="000000"/>
                          <w:left w:val="single" w:sz="4" w:space="0" w:color="000000"/>
                          <w:bottom w:val="single" w:sz="4" w:space="0" w:color="000000"/>
                          <w:right w:val="single" w:sz="4" w:space="0" w:color="000000"/>
                        </w:tcBorders>
                      </w:tcPr>
                      <w:p>
                        <w:pPr>
                          <w:pStyle w:val="TableParagraph"/>
                          <w:spacing w:before="15" w:line="267" w:lineRule="exact"/>
                          <w:ind w:left="240" w:right="214"/>
                          <w:jc w:val="center"/>
                          <w:rPr>
                            <w:sz w:val="21"/>
                          </w:rPr>
                        </w:pPr>
                        <w:r>
                          <w:rPr>
                            <w:sz w:val="21"/>
                          </w:rPr>
                          <w:t>粉碎</w:t>
                        </w:r>
                      </w:p>
                    </w:tc>
                    <w:tc>
                      <w:tcPr>
                        <w:tcW w:w="2652" w:type="dxa"/>
                        <w:tcBorders>
                          <w:top w:val="single" w:sz="4" w:space="0" w:color="000000"/>
                          <w:left w:val="single" w:sz="4" w:space="0" w:color="000000"/>
                          <w:bottom w:val="single" w:sz="4" w:space="0" w:color="000000"/>
                          <w:right w:val="single" w:sz="4" w:space="0" w:color="000000"/>
                        </w:tcBorders>
                      </w:tcPr>
                      <w:p>
                        <w:pPr>
                          <w:pStyle w:val="TableParagraph"/>
                          <w:spacing w:before="15" w:line="267" w:lineRule="exact"/>
                          <w:ind w:left="683" w:right="658"/>
                          <w:jc w:val="center"/>
                          <w:rPr>
                            <w:sz w:val="21"/>
                          </w:rPr>
                        </w:pPr>
                        <w:r>
                          <w:rPr>
                            <w:sz w:val="21"/>
                          </w:rPr>
                          <w:t>粉碎机</w:t>
                        </w:r>
                      </w:p>
                    </w:tc>
                    <w:tc>
                      <w:tcPr>
                        <w:tcW w:w="911" w:type="dxa"/>
                        <w:tcBorders>
                          <w:top w:val="single" w:sz="4" w:space="0" w:color="000000"/>
                          <w:left w:val="single" w:sz="4" w:space="0" w:color="000000"/>
                          <w:bottom w:val="single" w:sz="4" w:space="0" w:color="000000"/>
                          <w:right w:val="single" w:sz="4" w:space="0" w:color="000000"/>
                        </w:tcBorders>
                      </w:tcPr>
                      <w:p>
                        <w:pPr>
                          <w:pStyle w:val="TableParagraph"/>
                          <w:spacing w:before="29"/>
                          <w:ind w:right="201"/>
                          <w:jc w:val="right"/>
                          <w:rPr>
                            <w:rFonts w:ascii="Times New Roman"/>
                            <w:sz w:val="21"/>
                          </w:rPr>
                        </w:pPr>
                        <w:r>
                          <w:rPr>
                            <w:rFonts w:ascii="Times New Roman"/>
                            <w:w w:val="95"/>
                            <w:sz w:val="21"/>
                          </w:rPr>
                          <w:t>30kw</w:t>
                        </w:r>
                      </w:p>
                    </w:tc>
                    <w:tc>
                      <w:tcPr>
                        <w:tcW w:w="862" w:type="dxa"/>
                        <w:tcBorders>
                          <w:top w:val="single" w:sz="4" w:space="0" w:color="000000"/>
                          <w:left w:val="single" w:sz="4" w:space="0" w:color="000000"/>
                          <w:bottom w:val="single" w:sz="4" w:space="0" w:color="000000"/>
                          <w:right w:val="single" w:sz="4" w:space="0" w:color="000000"/>
                        </w:tcBorders>
                      </w:tcPr>
                      <w:p>
                        <w:pPr>
                          <w:pStyle w:val="TableParagraph"/>
                          <w:spacing w:before="29"/>
                          <w:ind w:left="26"/>
                          <w:jc w:val="center"/>
                          <w:rPr>
                            <w:rFonts w:ascii="Times New Roman"/>
                            <w:sz w:val="21"/>
                          </w:rPr>
                        </w:pPr>
                        <w:r>
                          <w:rPr>
                            <w:rFonts w:ascii="Times New Roman"/>
                            <w:w w:val="99"/>
                            <w:sz w:val="21"/>
                          </w:rPr>
                          <w:t>1</w:t>
                        </w:r>
                      </w:p>
                    </w:tc>
                    <w:tc>
                      <w:tcPr>
                        <w:tcW w:w="2260" w:type="dxa"/>
                        <w:tcBorders>
                          <w:top w:val="single" w:sz="4" w:space="0" w:color="000000"/>
                          <w:left w:val="single" w:sz="4" w:space="0" w:color="000000"/>
                          <w:bottom w:val="single" w:sz="4" w:space="0" w:color="000000"/>
                          <w:right w:val="nil"/>
                        </w:tcBorders>
                      </w:tcPr>
                      <w:p>
                        <w:pPr>
                          <w:pStyle w:val="TableParagraph"/>
                          <w:spacing w:before="15" w:line="267" w:lineRule="exact"/>
                          <w:ind w:left="38" w:right="21"/>
                          <w:jc w:val="center"/>
                          <w:rPr>
                            <w:sz w:val="21"/>
                          </w:rPr>
                        </w:pPr>
                        <w:r>
                          <w:rPr>
                            <w:rFonts w:ascii="Times New Roman" w:eastAsia="Times New Roman"/>
                            <w:sz w:val="21"/>
                          </w:rPr>
                          <w:t xml:space="preserve">17 </w:t>
                        </w:r>
                        <w:r>
                          <w:rPr>
                            <w:sz w:val="21"/>
                          </w:rPr>
                          <w:t>条生产线共用</w:t>
                        </w:r>
                      </w:p>
                    </w:tc>
                  </w:tr>
                  <w:tr>
                    <w:tblPrEx>
                      <w:tblW w:w="0" w:type="auto"/>
                      <w:jc w:val="left"/>
                      <w:tblInd w:w="7" w:type="dxa"/>
                      <w:tblLayout w:type="fixed"/>
                      <w:tblCellMar>
                        <w:top w:w="0" w:type="dxa"/>
                        <w:left w:w="0" w:type="dxa"/>
                        <w:bottom w:w="0" w:type="dxa"/>
                        <w:right w:w="0" w:type="dxa"/>
                      </w:tblCellMar>
                      <w:tblLook w:val="01E0"/>
                    </w:tblPrEx>
                    <w:trPr>
                      <w:trHeight w:val="575"/>
                      <w:jc w:val="left"/>
                    </w:trPr>
                    <w:tc>
                      <w:tcPr>
                        <w:tcW w:w="502" w:type="dxa"/>
                        <w:tcBorders>
                          <w:top w:val="single" w:sz="4" w:space="0" w:color="000000"/>
                          <w:left w:val="nil"/>
                          <w:bottom w:val="single" w:sz="4" w:space="0" w:color="000000"/>
                          <w:right w:val="single" w:sz="4" w:space="0" w:color="000000"/>
                        </w:tcBorders>
                      </w:tcPr>
                      <w:p>
                        <w:pPr>
                          <w:pStyle w:val="TableParagraph"/>
                          <w:spacing w:before="166"/>
                          <w:ind w:left="31"/>
                          <w:jc w:val="center"/>
                          <w:rPr>
                            <w:rFonts w:ascii="Times New Roman"/>
                            <w:sz w:val="21"/>
                          </w:rPr>
                        </w:pPr>
                        <w:r>
                          <w:rPr>
                            <w:rFonts w:ascii="Times New Roman"/>
                            <w:w w:val="99"/>
                            <w:sz w:val="21"/>
                          </w:rPr>
                          <w:t>3</w:t>
                        </w:r>
                      </w:p>
                    </w:tc>
                    <w:tc>
                      <w:tcPr>
                        <w:tcW w:w="1347" w:type="dxa"/>
                        <w:tcBorders>
                          <w:top w:val="single" w:sz="4" w:space="0" w:color="000000"/>
                          <w:left w:val="single" w:sz="4" w:space="0" w:color="000000"/>
                          <w:bottom w:val="single" w:sz="4" w:space="0" w:color="000000"/>
                          <w:right w:val="single" w:sz="4" w:space="0" w:color="000000"/>
                        </w:tcBorders>
                      </w:tcPr>
                      <w:p>
                        <w:pPr>
                          <w:pStyle w:val="TableParagraph"/>
                          <w:spacing w:before="14" w:line="270" w:lineRule="atLeast"/>
                          <w:ind w:left="117" w:right="-29" w:hanging="94"/>
                          <w:rPr>
                            <w:sz w:val="21"/>
                          </w:rPr>
                        </w:pPr>
                        <w:r>
                          <w:rPr>
                            <w:spacing w:val="11"/>
                            <w:sz w:val="21"/>
                          </w:rPr>
                          <w:t>降解、离心、</w:t>
                        </w:r>
                        <w:r>
                          <w:rPr>
                            <w:spacing w:val="12"/>
                            <w:sz w:val="21"/>
                          </w:rPr>
                          <w:t>清洗、烘干</w:t>
                        </w:r>
                      </w:p>
                    </w:tc>
                    <w:tc>
                      <w:tcPr>
                        <w:tcW w:w="2652" w:type="dxa"/>
                        <w:tcBorders>
                          <w:top w:val="single" w:sz="4" w:space="0" w:color="000000"/>
                          <w:left w:val="single" w:sz="4" w:space="0" w:color="000000"/>
                          <w:bottom w:val="single" w:sz="4" w:space="0" w:color="000000"/>
                          <w:right w:val="single" w:sz="4" w:space="0" w:color="000000"/>
                        </w:tcBorders>
                      </w:tcPr>
                      <w:p>
                        <w:pPr>
                          <w:pStyle w:val="TableParagraph"/>
                          <w:spacing w:before="14" w:line="270" w:lineRule="atLeast"/>
                          <w:ind w:left="23" w:right="46" w:firstLine="52"/>
                          <w:rPr>
                            <w:sz w:val="21"/>
                          </w:rPr>
                        </w:pPr>
                        <w:r>
                          <w:rPr>
                            <w:sz w:val="21"/>
                          </w:rPr>
                          <w:t>降解设备（配套冷凝器，离心机，烘干设备，暂存槽等</w:t>
                        </w:r>
                      </w:p>
                    </w:tc>
                    <w:tc>
                      <w:tcPr>
                        <w:tcW w:w="911" w:type="dxa"/>
                        <w:tcBorders>
                          <w:top w:val="single" w:sz="4" w:space="0" w:color="000000"/>
                          <w:left w:val="single" w:sz="4" w:space="0" w:color="000000"/>
                          <w:bottom w:val="single" w:sz="4" w:space="0" w:color="000000"/>
                          <w:right w:val="single" w:sz="4" w:space="0" w:color="000000"/>
                        </w:tcBorders>
                      </w:tcPr>
                      <w:p>
                        <w:pPr>
                          <w:pStyle w:val="TableParagraph"/>
                          <w:spacing w:before="171" w:line="223" w:lineRule="auto"/>
                          <w:ind w:left="-111" w:right="214"/>
                          <w:jc w:val="right"/>
                          <w:rPr>
                            <w:rFonts w:ascii="Times New Roman" w:eastAsia="Times New Roman"/>
                            <w:sz w:val="13"/>
                          </w:rPr>
                        </w:pPr>
                        <w:r>
                          <w:rPr>
                            <w:position w:val="-13"/>
                            <w:sz w:val="21"/>
                          </w:rPr>
                          <w:t>）</w:t>
                        </w:r>
                        <w:r>
                          <w:rPr>
                            <w:spacing w:val="44"/>
                            <w:position w:val="-13"/>
                            <w:sz w:val="21"/>
                          </w:rPr>
                          <w:t xml:space="preserve"> </w:t>
                        </w:r>
                        <w:r>
                          <w:rPr>
                            <w:rFonts w:ascii="Times New Roman" w:eastAsia="Times New Roman"/>
                            <w:spacing w:val="-5"/>
                            <w:sz w:val="21"/>
                          </w:rPr>
                          <w:t>81m</w:t>
                        </w:r>
                        <w:r>
                          <w:rPr>
                            <w:rFonts w:ascii="Times New Roman" w:eastAsia="Times New Roman"/>
                            <w:spacing w:val="-5"/>
                            <w:position w:val="7"/>
                            <w:sz w:val="13"/>
                          </w:rPr>
                          <w:t>2</w:t>
                        </w:r>
                      </w:p>
                    </w:tc>
                    <w:tc>
                      <w:tcPr>
                        <w:tcW w:w="862" w:type="dxa"/>
                        <w:tcBorders>
                          <w:top w:val="single" w:sz="4" w:space="0" w:color="000000"/>
                          <w:left w:val="single" w:sz="4" w:space="0" w:color="000000"/>
                          <w:bottom w:val="single" w:sz="4" w:space="0" w:color="000000"/>
                          <w:right w:val="single" w:sz="4" w:space="0" w:color="000000"/>
                        </w:tcBorders>
                      </w:tcPr>
                      <w:p>
                        <w:pPr>
                          <w:pStyle w:val="TableParagraph"/>
                          <w:spacing w:before="166"/>
                          <w:ind w:left="26"/>
                          <w:jc w:val="center"/>
                          <w:rPr>
                            <w:rFonts w:ascii="Times New Roman"/>
                            <w:sz w:val="21"/>
                          </w:rPr>
                        </w:pPr>
                        <w:r>
                          <w:rPr>
                            <w:rFonts w:ascii="Times New Roman"/>
                            <w:w w:val="99"/>
                            <w:sz w:val="21"/>
                          </w:rPr>
                          <w:t>2</w:t>
                        </w:r>
                      </w:p>
                    </w:tc>
                    <w:tc>
                      <w:tcPr>
                        <w:tcW w:w="2260" w:type="dxa"/>
                        <w:tcBorders>
                          <w:top w:val="single" w:sz="4" w:space="0" w:color="000000"/>
                          <w:left w:val="single" w:sz="4" w:space="0" w:color="000000"/>
                          <w:bottom w:val="single" w:sz="4" w:space="0" w:color="000000"/>
                          <w:right w:val="nil"/>
                        </w:tcBorders>
                      </w:tcPr>
                      <w:p>
                        <w:pPr>
                          <w:pStyle w:val="TableParagraph"/>
                          <w:spacing w:before="15"/>
                          <w:ind w:left="41" w:right="21"/>
                          <w:jc w:val="center"/>
                          <w:rPr>
                            <w:sz w:val="21"/>
                          </w:rPr>
                        </w:pPr>
                        <w:r>
                          <w:rPr>
                            <w:rFonts w:ascii="Times New Roman" w:eastAsia="Times New Roman"/>
                            <w:sz w:val="21"/>
                          </w:rPr>
                          <w:t xml:space="preserve">2 </w:t>
                        </w:r>
                        <w:r>
                          <w:rPr>
                            <w:sz w:val="21"/>
                          </w:rPr>
                          <w:t>条复合材料树脂可回</w:t>
                        </w:r>
                      </w:p>
                      <w:p>
                        <w:pPr>
                          <w:pStyle w:val="TableParagraph"/>
                          <w:spacing w:before="4" w:line="266" w:lineRule="exact"/>
                          <w:ind w:left="41" w:right="21"/>
                          <w:jc w:val="center"/>
                          <w:rPr>
                            <w:sz w:val="21"/>
                          </w:rPr>
                        </w:pPr>
                        <w:r>
                          <w:rPr>
                            <w:sz w:val="21"/>
                          </w:rPr>
                          <w:t xml:space="preserve">收生产线各 </w:t>
                        </w:r>
                        <w:r>
                          <w:rPr>
                            <w:rFonts w:ascii="Times New Roman" w:eastAsia="Times New Roman"/>
                            <w:sz w:val="21"/>
                          </w:rPr>
                          <w:t xml:space="preserve">1 </w:t>
                        </w:r>
                        <w:r>
                          <w:rPr>
                            <w:sz w:val="21"/>
                          </w:rPr>
                          <w:t>套</w:t>
                        </w:r>
                      </w:p>
                    </w:tc>
                  </w:tr>
                  <w:tr>
                    <w:tblPrEx>
                      <w:tblW w:w="0" w:type="auto"/>
                      <w:jc w:val="left"/>
                      <w:tblInd w:w="7" w:type="dxa"/>
                      <w:tblLayout w:type="fixed"/>
                      <w:tblCellMar>
                        <w:top w:w="0" w:type="dxa"/>
                        <w:left w:w="0" w:type="dxa"/>
                        <w:bottom w:w="0" w:type="dxa"/>
                        <w:right w:w="0" w:type="dxa"/>
                      </w:tblCellMar>
                      <w:tblLook w:val="01E0"/>
                    </w:tblPrEx>
                    <w:trPr>
                      <w:trHeight w:val="575"/>
                      <w:jc w:val="left"/>
                    </w:trPr>
                    <w:tc>
                      <w:tcPr>
                        <w:tcW w:w="502" w:type="dxa"/>
                        <w:tcBorders>
                          <w:top w:val="single" w:sz="4" w:space="0" w:color="000000"/>
                          <w:left w:val="nil"/>
                          <w:bottom w:val="single" w:sz="4" w:space="0" w:color="000000"/>
                          <w:right w:val="single" w:sz="4" w:space="0" w:color="000000"/>
                        </w:tcBorders>
                      </w:tcPr>
                      <w:p>
                        <w:pPr>
                          <w:pStyle w:val="TableParagraph"/>
                          <w:spacing w:before="164"/>
                          <w:ind w:left="31"/>
                          <w:jc w:val="center"/>
                          <w:rPr>
                            <w:rFonts w:ascii="Times New Roman"/>
                            <w:sz w:val="21"/>
                          </w:rPr>
                        </w:pPr>
                        <w:r>
                          <w:rPr>
                            <w:rFonts w:ascii="Times New Roman"/>
                            <w:w w:val="99"/>
                            <w:sz w:val="21"/>
                          </w:rPr>
                          <w:t>4</w:t>
                        </w:r>
                      </w:p>
                    </w:tc>
                    <w:tc>
                      <w:tcPr>
                        <w:tcW w:w="1347" w:type="dxa"/>
                        <w:tcBorders>
                          <w:top w:val="single" w:sz="4" w:space="0" w:color="000000"/>
                          <w:left w:val="single" w:sz="4" w:space="0" w:color="000000"/>
                          <w:bottom w:val="single" w:sz="4" w:space="0" w:color="000000"/>
                          <w:right w:val="single" w:sz="4" w:space="0" w:color="000000"/>
                        </w:tcBorders>
                      </w:tcPr>
                      <w:p>
                        <w:pPr>
                          <w:pStyle w:val="TableParagraph"/>
                          <w:spacing w:before="150"/>
                          <w:ind w:left="226" w:right="217"/>
                          <w:jc w:val="center"/>
                          <w:rPr>
                            <w:sz w:val="21"/>
                          </w:rPr>
                        </w:pPr>
                        <w:r>
                          <w:rPr>
                            <w:sz w:val="21"/>
                          </w:rPr>
                          <w:t>蒸馏</w:t>
                        </w:r>
                      </w:p>
                    </w:tc>
                    <w:tc>
                      <w:tcPr>
                        <w:tcW w:w="2652" w:type="dxa"/>
                        <w:tcBorders>
                          <w:top w:val="single" w:sz="4" w:space="0" w:color="000000"/>
                          <w:left w:val="single" w:sz="4" w:space="0" w:color="000000"/>
                          <w:bottom w:val="single" w:sz="4" w:space="0" w:color="000000"/>
                          <w:right w:val="single" w:sz="4" w:space="0" w:color="000000"/>
                        </w:tcBorders>
                      </w:tcPr>
                      <w:p>
                        <w:pPr>
                          <w:pStyle w:val="TableParagraph"/>
                          <w:spacing w:before="15" w:line="270" w:lineRule="atLeast"/>
                          <w:ind w:left="916" w:right="98" w:hanging="893"/>
                          <w:rPr>
                            <w:sz w:val="21"/>
                          </w:rPr>
                        </w:pPr>
                        <w:r>
                          <w:rPr>
                            <w:sz w:val="21"/>
                          </w:rPr>
                          <w:t>纯化再生设备（配套储液桶冷凝器）</w:t>
                        </w:r>
                      </w:p>
                    </w:tc>
                    <w:tc>
                      <w:tcPr>
                        <w:tcW w:w="911" w:type="dxa"/>
                        <w:tcBorders>
                          <w:top w:val="single" w:sz="4" w:space="0" w:color="000000"/>
                          <w:left w:val="single" w:sz="4" w:space="0" w:color="000000"/>
                          <w:bottom w:val="single" w:sz="4" w:space="0" w:color="000000"/>
                          <w:right w:val="single" w:sz="4" w:space="0" w:color="000000"/>
                        </w:tcBorders>
                      </w:tcPr>
                      <w:p>
                        <w:pPr>
                          <w:pStyle w:val="TableParagraph"/>
                          <w:spacing w:before="20"/>
                          <w:ind w:left="-111" w:right="201"/>
                          <w:jc w:val="right"/>
                          <w:rPr>
                            <w:rFonts w:ascii="Times New Roman" w:eastAsia="Times New Roman"/>
                            <w:sz w:val="21"/>
                          </w:rPr>
                        </w:pPr>
                        <w:r>
                          <w:rPr>
                            <w:position w:val="13"/>
                            <w:sz w:val="21"/>
                          </w:rPr>
                          <w:t>，</w:t>
                        </w:r>
                        <w:r>
                          <w:rPr>
                            <w:spacing w:val="29"/>
                            <w:position w:val="13"/>
                            <w:sz w:val="21"/>
                          </w:rPr>
                          <w:t xml:space="preserve"> </w:t>
                        </w:r>
                        <w:r>
                          <w:rPr>
                            <w:rFonts w:ascii="Times New Roman" w:eastAsia="Times New Roman"/>
                            <w:spacing w:val="-5"/>
                            <w:sz w:val="21"/>
                          </w:rPr>
                          <w:t>60kw</w:t>
                        </w:r>
                      </w:p>
                    </w:tc>
                    <w:tc>
                      <w:tcPr>
                        <w:tcW w:w="862" w:type="dxa"/>
                        <w:tcBorders>
                          <w:top w:val="single" w:sz="4" w:space="0" w:color="000000"/>
                          <w:left w:val="single" w:sz="4" w:space="0" w:color="000000"/>
                          <w:bottom w:val="single" w:sz="4" w:space="0" w:color="000000"/>
                          <w:right w:val="single" w:sz="4" w:space="0" w:color="000000"/>
                        </w:tcBorders>
                      </w:tcPr>
                      <w:p>
                        <w:pPr>
                          <w:pStyle w:val="TableParagraph"/>
                          <w:spacing w:before="164"/>
                          <w:ind w:left="26"/>
                          <w:jc w:val="center"/>
                          <w:rPr>
                            <w:rFonts w:ascii="Times New Roman"/>
                            <w:sz w:val="21"/>
                          </w:rPr>
                        </w:pPr>
                        <w:r>
                          <w:rPr>
                            <w:rFonts w:ascii="Times New Roman"/>
                            <w:w w:val="99"/>
                            <w:sz w:val="21"/>
                          </w:rPr>
                          <w:t>1</w:t>
                        </w:r>
                      </w:p>
                    </w:tc>
                    <w:tc>
                      <w:tcPr>
                        <w:tcW w:w="2260" w:type="dxa"/>
                        <w:tcBorders>
                          <w:top w:val="single" w:sz="4" w:space="0" w:color="000000"/>
                          <w:left w:val="single" w:sz="4" w:space="0" w:color="000000"/>
                          <w:bottom w:val="single" w:sz="4" w:space="0" w:color="000000"/>
                          <w:right w:val="nil"/>
                        </w:tcBorders>
                      </w:tcPr>
                      <w:p>
                        <w:pPr>
                          <w:pStyle w:val="TableParagraph"/>
                          <w:spacing w:before="15" w:line="270" w:lineRule="atLeast"/>
                          <w:ind w:left="508" w:right="92" w:hanging="394"/>
                          <w:rPr>
                            <w:sz w:val="21"/>
                          </w:rPr>
                        </w:pPr>
                        <w:r>
                          <w:rPr>
                            <w:rFonts w:ascii="Times New Roman" w:eastAsia="Times New Roman"/>
                            <w:sz w:val="21"/>
                          </w:rPr>
                          <w:t xml:space="preserve">2 </w:t>
                        </w:r>
                        <w:r>
                          <w:rPr>
                            <w:sz w:val="21"/>
                          </w:rPr>
                          <w:t>条复合材料树脂可回收生产线共用</w:t>
                        </w:r>
                      </w:p>
                    </w:tc>
                  </w:tr>
                  <w:tr>
                    <w:tblPrEx>
                      <w:tblW w:w="0" w:type="auto"/>
                      <w:jc w:val="left"/>
                      <w:tblInd w:w="7" w:type="dxa"/>
                      <w:tblLayout w:type="fixed"/>
                      <w:tblCellMar>
                        <w:top w:w="0" w:type="dxa"/>
                        <w:left w:w="0" w:type="dxa"/>
                        <w:bottom w:w="0" w:type="dxa"/>
                        <w:right w:w="0" w:type="dxa"/>
                      </w:tblCellMar>
                      <w:tblLook w:val="01E0"/>
                    </w:tblPrEx>
                    <w:trPr>
                      <w:trHeight w:val="573"/>
                      <w:jc w:val="left"/>
                    </w:trPr>
                    <w:tc>
                      <w:tcPr>
                        <w:tcW w:w="502" w:type="dxa"/>
                        <w:vMerge w:val="restart"/>
                        <w:tcBorders>
                          <w:top w:val="single" w:sz="4" w:space="0" w:color="000000"/>
                          <w:left w:val="nil"/>
                          <w:bottom w:val="single" w:sz="4" w:space="0" w:color="000000"/>
                          <w:right w:val="single" w:sz="4" w:space="0" w:color="000000"/>
                        </w:tcBorders>
                      </w:tcPr>
                      <w:p>
                        <w:pPr>
                          <w:pStyle w:val="TableParagraph"/>
                          <w:rPr>
                            <w:sz w:val="25"/>
                          </w:rPr>
                        </w:pPr>
                      </w:p>
                      <w:p>
                        <w:pPr>
                          <w:pStyle w:val="TableParagraph"/>
                          <w:ind w:left="31"/>
                          <w:jc w:val="center"/>
                          <w:rPr>
                            <w:rFonts w:ascii="Times New Roman"/>
                            <w:sz w:val="21"/>
                          </w:rPr>
                        </w:pPr>
                        <w:r>
                          <w:rPr>
                            <w:rFonts w:ascii="Times New Roman"/>
                            <w:w w:val="99"/>
                            <w:sz w:val="21"/>
                          </w:rPr>
                          <w:t>5</w:t>
                        </w:r>
                      </w:p>
                    </w:tc>
                    <w:tc>
                      <w:tcPr>
                        <w:tcW w:w="134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2"/>
                          <w:rPr>
                            <w:sz w:val="23"/>
                          </w:rPr>
                        </w:pPr>
                      </w:p>
                      <w:p>
                        <w:pPr>
                          <w:pStyle w:val="TableParagraph"/>
                          <w:ind w:left="240" w:right="214"/>
                          <w:jc w:val="center"/>
                          <w:rPr>
                            <w:sz w:val="21"/>
                          </w:rPr>
                        </w:pPr>
                        <w:r>
                          <w:rPr>
                            <w:sz w:val="21"/>
                          </w:rPr>
                          <w:t>造粒</w:t>
                        </w:r>
                      </w:p>
                    </w:tc>
                    <w:tc>
                      <w:tcPr>
                        <w:tcW w:w="2652" w:type="dxa"/>
                        <w:tcBorders>
                          <w:top w:val="single" w:sz="4" w:space="0" w:color="000000"/>
                          <w:left w:val="single" w:sz="4" w:space="0" w:color="000000"/>
                          <w:bottom w:val="single" w:sz="4" w:space="0" w:color="000000"/>
                          <w:right w:val="single" w:sz="4" w:space="0" w:color="000000"/>
                        </w:tcBorders>
                      </w:tcPr>
                      <w:p>
                        <w:pPr>
                          <w:pStyle w:val="TableParagraph"/>
                          <w:spacing w:before="151"/>
                          <w:ind w:left="683" w:right="658"/>
                          <w:jc w:val="center"/>
                          <w:rPr>
                            <w:sz w:val="21"/>
                          </w:rPr>
                        </w:pPr>
                        <w:r>
                          <w:rPr>
                            <w:sz w:val="21"/>
                          </w:rPr>
                          <w:t>螺杆造粒设备</w:t>
                        </w:r>
                      </w:p>
                    </w:tc>
                    <w:tc>
                      <w:tcPr>
                        <w:tcW w:w="911" w:type="dxa"/>
                        <w:tcBorders>
                          <w:top w:val="single" w:sz="4" w:space="0" w:color="000000"/>
                          <w:left w:val="single" w:sz="4" w:space="0" w:color="000000"/>
                          <w:bottom w:val="single" w:sz="4" w:space="0" w:color="000000"/>
                          <w:right w:val="single" w:sz="4" w:space="0" w:color="000000"/>
                        </w:tcBorders>
                      </w:tcPr>
                      <w:p>
                        <w:pPr>
                          <w:pStyle w:val="TableParagraph"/>
                          <w:spacing w:before="164"/>
                          <w:ind w:right="201"/>
                          <w:jc w:val="right"/>
                          <w:rPr>
                            <w:rFonts w:ascii="Times New Roman"/>
                            <w:sz w:val="21"/>
                          </w:rPr>
                        </w:pPr>
                        <w:r>
                          <w:rPr>
                            <w:rFonts w:ascii="Times New Roman"/>
                            <w:w w:val="95"/>
                            <w:sz w:val="21"/>
                          </w:rPr>
                          <w:t>85kw</w:t>
                        </w:r>
                      </w:p>
                    </w:tc>
                    <w:tc>
                      <w:tcPr>
                        <w:tcW w:w="862" w:type="dxa"/>
                        <w:tcBorders>
                          <w:top w:val="single" w:sz="4" w:space="0" w:color="000000"/>
                          <w:left w:val="single" w:sz="4" w:space="0" w:color="000000"/>
                          <w:bottom w:val="single" w:sz="4" w:space="0" w:color="000000"/>
                          <w:right w:val="single" w:sz="4" w:space="0" w:color="000000"/>
                        </w:tcBorders>
                      </w:tcPr>
                      <w:p>
                        <w:pPr>
                          <w:pStyle w:val="TableParagraph"/>
                          <w:spacing w:before="164"/>
                          <w:ind w:left="26"/>
                          <w:jc w:val="center"/>
                          <w:rPr>
                            <w:rFonts w:ascii="Times New Roman"/>
                            <w:sz w:val="21"/>
                          </w:rPr>
                        </w:pPr>
                        <w:r>
                          <w:rPr>
                            <w:rFonts w:ascii="Times New Roman"/>
                            <w:w w:val="99"/>
                            <w:sz w:val="21"/>
                          </w:rPr>
                          <w:t>1</w:t>
                        </w:r>
                      </w:p>
                    </w:tc>
                    <w:tc>
                      <w:tcPr>
                        <w:tcW w:w="2260" w:type="dxa"/>
                        <w:tcBorders>
                          <w:top w:val="single" w:sz="4" w:space="0" w:color="000000"/>
                          <w:left w:val="single" w:sz="4" w:space="0" w:color="000000"/>
                          <w:bottom w:val="single" w:sz="4" w:space="0" w:color="000000"/>
                          <w:right w:val="nil"/>
                        </w:tcBorders>
                      </w:tcPr>
                      <w:p>
                        <w:pPr>
                          <w:pStyle w:val="TableParagraph"/>
                          <w:spacing w:before="13" w:line="270" w:lineRule="atLeast"/>
                          <w:ind w:left="508" w:right="92" w:hanging="394"/>
                          <w:rPr>
                            <w:sz w:val="21"/>
                          </w:rPr>
                        </w:pPr>
                        <w:r>
                          <w:rPr>
                            <w:rFonts w:ascii="Times New Roman" w:eastAsia="Times New Roman"/>
                            <w:sz w:val="21"/>
                          </w:rPr>
                          <w:t xml:space="preserve">2 </w:t>
                        </w:r>
                        <w:r>
                          <w:rPr>
                            <w:sz w:val="21"/>
                          </w:rPr>
                          <w:t>条复合材料树脂可回收生产线共用</w:t>
                        </w:r>
                      </w:p>
                    </w:tc>
                  </w:tr>
                  <w:tr>
                    <w:tblPrEx>
                      <w:tblW w:w="0" w:type="auto"/>
                      <w:jc w:val="left"/>
                      <w:tblInd w:w="7" w:type="dxa"/>
                      <w:tblLayout w:type="fixed"/>
                      <w:tblCellMar>
                        <w:top w:w="0" w:type="dxa"/>
                        <w:left w:w="0" w:type="dxa"/>
                        <w:bottom w:w="0" w:type="dxa"/>
                        <w:right w:w="0" w:type="dxa"/>
                      </w:tblCellMar>
                      <w:tblLook w:val="01E0"/>
                    </w:tblPrEx>
                    <w:trPr>
                      <w:trHeight w:val="302"/>
                      <w:jc w:val="left"/>
                    </w:trPr>
                    <w:tc>
                      <w:tcPr>
                        <w:tcW w:w="502" w:type="dxa"/>
                        <w:vMerge/>
                        <w:tcBorders>
                          <w:top w:val="nil"/>
                          <w:left w:val="nil"/>
                          <w:bottom w:val="single" w:sz="4" w:space="0" w:color="000000"/>
                          <w:right w:val="single" w:sz="4" w:space="0" w:color="000000"/>
                        </w:tcBorders>
                      </w:tcPr>
                      <w:p>
                        <w:pPr>
                          <w:rPr>
                            <w:sz w:val="2"/>
                            <w:szCs w:val="2"/>
                          </w:rPr>
                        </w:pPr>
                      </w:p>
                    </w:tc>
                    <w:tc>
                      <w:tcPr>
                        <w:tcW w:w="1347" w:type="dxa"/>
                        <w:vMerge/>
                        <w:tcBorders>
                          <w:top w:val="nil"/>
                          <w:left w:val="single" w:sz="4" w:space="0" w:color="000000"/>
                          <w:bottom w:val="single" w:sz="4" w:space="0" w:color="000000"/>
                          <w:right w:val="single" w:sz="4" w:space="0" w:color="000000"/>
                        </w:tcBorders>
                      </w:tcPr>
                      <w:p>
                        <w:pPr>
                          <w:rPr>
                            <w:sz w:val="2"/>
                            <w:szCs w:val="2"/>
                          </w:rPr>
                        </w:pPr>
                      </w:p>
                    </w:tc>
                    <w:tc>
                      <w:tcPr>
                        <w:tcW w:w="2652" w:type="dxa"/>
                        <w:tcBorders>
                          <w:top w:val="single" w:sz="4" w:space="0" w:color="000000"/>
                          <w:left w:val="single" w:sz="4" w:space="0" w:color="000000"/>
                          <w:bottom w:val="single" w:sz="4" w:space="0" w:color="000000"/>
                          <w:right w:val="single" w:sz="4" w:space="0" w:color="000000"/>
                        </w:tcBorders>
                      </w:tcPr>
                      <w:p>
                        <w:pPr>
                          <w:pStyle w:val="TableParagraph"/>
                          <w:spacing w:before="15" w:line="267" w:lineRule="exact"/>
                          <w:ind w:left="683" w:right="658"/>
                          <w:jc w:val="center"/>
                          <w:rPr>
                            <w:sz w:val="21"/>
                          </w:rPr>
                        </w:pPr>
                        <w:r>
                          <w:rPr>
                            <w:sz w:val="21"/>
                          </w:rPr>
                          <w:t>模温机</w:t>
                        </w:r>
                      </w:p>
                    </w:tc>
                    <w:tc>
                      <w:tcPr>
                        <w:tcW w:w="911" w:type="dxa"/>
                        <w:tcBorders>
                          <w:top w:val="single" w:sz="4" w:space="0" w:color="000000"/>
                          <w:left w:val="single" w:sz="4" w:space="0" w:color="000000"/>
                          <w:bottom w:val="single" w:sz="4" w:space="0" w:color="000000"/>
                          <w:right w:val="single" w:sz="4" w:space="0" w:color="000000"/>
                        </w:tcBorders>
                      </w:tcPr>
                      <w:p>
                        <w:pPr>
                          <w:pStyle w:val="TableParagraph"/>
                          <w:spacing w:before="29"/>
                          <w:ind w:right="201"/>
                          <w:jc w:val="right"/>
                          <w:rPr>
                            <w:rFonts w:ascii="Times New Roman"/>
                            <w:sz w:val="21"/>
                          </w:rPr>
                        </w:pPr>
                        <w:r>
                          <w:rPr>
                            <w:rFonts w:ascii="Times New Roman"/>
                            <w:w w:val="95"/>
                            <w:sz w:val="21"/>
                          </w:rPr>
                          <w:t>16kw</w:t>
                        </w:r>
                      </w:p>
                    </w:tc>
                    <w:tc>
                      <w:tcPr>
                        <w:tcW w:w="862" w:type="dxa"/>
                        <w:tcBorders>
                          <w:top w:val="single" w:sz="4" w:space="0" w:color="000000"/>
                          <w:left w:val="single" w:sz="4" w:space="0" w:color="000000"/>
                          <w:bottom w:val="single" w:sz="4" w:space="0" w:color="000000"/>
                          <w:right w:val="single" w:sz="4" w:space="0" w:color="000000"/>
                        </w:tcBorders>
                      </w:tcPr>
                      <w:p>
                        <w:pPr>
                          <w:pStyle w:val="TableParagraph"/>
                          <w:spacing w:before="29"/>
                          <w:ind w:left="26"/>
                          <w:jc w:val="center"/>
                          <w:rPr>
                            <w:rFonts w:ascii="Times New Roman"/>
                            <w:sz w:val="21"/>
                          </w:rPr>
                        </w:pPr>
                        <w:r>
                          <w:rPr>
                            <w:rFonts w:ascii="Times New Roman"/>
                            <w:w w:val="99"/>
                            <w:sz w:val="21"/>
                          </w:rPr>
                          <w:t>5</w:t>
                        </w:r>
                      </w:p>
                    </w:tc>
                    <w:tc>
                      <w:tcPr>
                        <w:tcW w:w="2260" w:type="dxa"/>
                        <w:tcBorders>
                          <w:top w:val="single" w:sz="4" w:space="0" w:color="000000"/>
                          <w:left w:val="single" w:sz="4" w:space="0" w:color="000000"/>
                          <w:bottom w:val="single" w:sz="4" w:space="0" w:color="000000"/>
                          <w:right w:val="nil"/>
                        </w:tcBorders>
                      </w:tcPr>
                      <w:p>
                        <w:pPr>
                          <w:pStyle w:val="TableParagraph"/>
                          <w:spacing w:before="15" w:line="267" w:lineRule="exact"/>
                          <w:ind w:left="41" w:right="19"/>
                          <w:jc w:val="center"/>
                          <w:rPr>
                            <w:sz w:val="21"/>
                          </w:rPr>
                        </w:pPr>
                        <w:r>
                          <w:rPr>
                            <w:sz w:val="21"/>
                          </w:rPr>
                          <w:t>造粒设备的配套设备</w:t>
                        </w:r>
                      </w:p>
                    </w:tc>
                  </w:tr>
                  <w:tr>
                    <w:tblPrEx>
                      <w:tblW w:w="0" w:type="auto"/>
                      <w:jc w:val="left"/>
                      <w:tblInd w:w="7" w:type="dxa"/>
                      <w:tblLayout w:type="fixed"/>
                      <w:tblCellMar>
                        <w:top w:w="0" w:type="dxa"/>
                        <w:left w:w="0" w:type="dxa"/>
                        <w:bottom w:w="0" w:type="dxa"/>
                        <w:right w:w="0" w:type="dxa"/>
                      </w:tblCellMar>
                      <w:tblLook w:val="01E0"/>
                    </w:tblPrEx>
                    <w:trPr>
                      <w:trHeight w:val="574"/>
                      <w:jc w:val="left"/>
                    </w:trPr>
                    <w:tc>
                      <w:tcPr>
                        <w:tcW w:w="502" w:type="dxa"/>
                        <w:tcBorders>
                          <w:top w:val="single" w:sz="4" w:space="0" w:color="000000"/>
                          <w:left w:val="nil"/>
                          <w:bottom w:val="single" w:sz="4" w:space="0" w:color="000000"/>
                          <w:right w:val="single" w:sz="4" w:space="0" w:color="000000"/>
                        </w:tcBorders>
                      </w:tcPr>
                      <w:p>
                        <w:pPr>
                          <w:pStyle w:val="TableParagraph"/>
                          <w:spacing w:before="165"/>
                          <w:ind w:left="31"/>
                          <w:jc w:val="center"/>
                          <w:rPr>
                            <w:rFonts w:ascii="Times New Roman"/>
                            <w:sz w:val="21"/>
                          </w:rPr>
                        </w:pPr>
                        <w:r>
                          <w:rPr>
                            <w:rFonts w:ascii="Times New Roman"/>
                            <w:w w:val="99"/>
                            <w:sz w:val="21"/>
                          </w:rPr>
                          <w:t>6</w:t>
                        </w:r>
                      </w:p>
                    </w:tc>
                    <w:tc>
                      <w:tcPr>
                        <w:tcW w:w="1347" w:type="dxa"/>
                        <w:tcBorders>
                          <w:top w:val="single" w:sz="4" w:space="0" w:color="000000"/>
                          <w:left w:val="single" w:sz="4" w:space="0" w:color="000000"/>
                          <w:bottom w:val="single" w:sz="4" w:space="0" w:color="000000"/>
                          <w:right w:val="single" w:sz="4" w:space="0" w:color="000000"/>
                        </w:tcBorders>
                      </w:tcPr>
                      <w:p>
                        <w:pPr>
                          <w:pStyle w:val="TableParagraph"/>
                          <w:spacing w:before="149"/>
                          <w:ind w:left="240" w:right="217"/>
                          <w:jc w:val="center"/>
                          <w:rPr>
                            <w:sz w:val="21"/>
                          </w:rPr>
                        </w:pPr>
                        <w:r>
                          <w:rPr>
                            <w:sz w:val="21"/>
                          </w:rPr>
                          <w:t>微波加热</w:t>
                        </w:r>
                      </w:p>
                    </w:tc>
                    <w:tc>
                      <w:tcPr>
                        <w:tcW w:w="2652" w:type="dxa"/>
                        <w:tcBorders>
                          <w:top w:val="single" w:sz="4" w:space="0" w:color="000000"/>
                          <w:left w:val="single" w:sz="4" w:space="0" w:color="000000"/>
                          <w:bottom w:val="single" w:sz="4" w:space="0" w:color="000000"/>
                          <w:right w:val="single" w:sz="4" w:space="0" w:color="000000"/>
                        </w:tcBorders>
                      </w:tcPr>
                      <w:p>
                        <w:pPr>
                          <w:pStyle w:val="TableParagraph"/>
                          <w:spacing w:before="149"/>
                          <w:ind w:left="683" w:right="658"/>
                          <w:jc w:val="center"/>
                          <w:rPr>
                            <w:sz w:val="21"/>
                          </w:rPr>
                        </w:pPr>
                        <w:r>
                          <w:rPr>
                            <w:sz w:val="21"/>
                          </w:rPr>
                          <w:t>微波加热设备</w:t>
                        </w:r>
                      </w:p>
                    </w:tc>
                    <w:tc>
                      <w:tcPr>
                        <w:tcW w:w="911" w:type="dxa"/>
                        <w:tcBorders>
                          <w:top w:val="single" w:sz="4" w:space="0" w:color="000000"/>
                          <w:left w:val="single" w:sz="4" w:space="0" w:color="000000"/>
                          <w:bottom w:val="single" w:sz="4" w:space="0" w:color="000000"/>
                          <w:right w:val="single" w:sz="4" w:space="0" w:color="000000"/>
                        </w:tcBorders>
                      </w:tcPr>
                      <w:p>
                        <w:pPr>
                          <w:pStyle w:val="TableParagraph"/>
                          <w:spacing w:before="165"/>
                          <w:ind w:left="29"/>
                          <w:jc w:val="center"/>
                          <w:rPr>
                            <w:rFonts w:ascii="Times New Roman"/>
                            <w:sz w:val="21"/>
                          </w:rPr>
                        </w:pPr>
                        <w:r>
                          <w:rPr>
                            <w:rFonts w:ascii="Times New Roman"/>
                            <w:w w:val="99"/>
                            <w:sz w:val="21"/>
                          </w:rPr>
                          <w:t>/</w:t>
                        </w:r>
                      </w:p>
                    </w:tc>
                    <w:tc>
                      <w:tcPr>
                        <w:tcW w:w="862" w:type="dxa"/>
                        <w:tcBorders>
                          <w:top w:val="single" w:sz="4" w:space="0" w:color="000000"/>
                          <w:left w:val="single" w:sz="4" w:space="0" w:color="000000"/>
                          <w:bottom w:val="single" w:sz="4" w:space="0" w:color="000000"/>
                          <w:right w:val="single" w:sz="4" w:space="0" w:color="000000"/>
                        </w:tcBorders>
                      </w:tcPr>
                      <w:p>
                        <w:pPr>
                          <w:pStyle w:val="TableParagraph"/>
                          <w:spacing w:before="165"/>
                          <w:ind w:left="183" w:right="153"/>
                          <w:jc w:val="center"/>
                          <w:rPr>
                            <w:rFonts w:ascii="Times New Roman"/>
                            <w:sz w:val="21"/>
                          </w:rPr>
                        </w:pPr>
                        <w:r>
                          <w:rPr>
                            <w:rFonts w:ascii="Times New Roman"/>
                            <w:sz w:val="21"/>
                          </w:rPr>
                          <w:t>15</w:t>
                        </w:r>
                      </w:p>
                    </w:tc>
                    <w:tc>
                      <w:tcPr>
                        <w:tcW w:w="2260" w:type="dxa"/>
                        <w:tcBorders>
                          <w:top w:val="single" w:sz="4" w:space="0" w:color="000000"/>
                          <w:left w:val="single" w:sz="4" w:space="0" w:color="000000"/>
                          <w:bottom w:val="single" w:sz="4" w:space="0" w:color="000000"/>
                          <w:right w:val="nil"/>
                        </w:tcBorders>
                      </w:tcPr>
                      <w:p>
                        <w:pPr>
                          <w:pStyle w:val="TableParagraph"/>
                          <w:spacing w:before="14"/>
                          <w:ind w:left="41" w:right="21"/>
                          <w:jc w:val="center"/>
                          <w:rPr>
                            <w:sz w:val="21"/>
                          </w:rPr>
                        </w:pPr>
                        <w:r>
                          <w:rPr>
                            <w:rFonts w:ascii="Times New Roman" w:eastAsia="Times New Roman"/>
                            <w:sz w:val="21"/>
                          </w:rPr>
                          <w:t xml:space="preserve">15 </w:t>
                        </w:r>
                        <w:r>
                          <w:rPr>
                            <w:sz w:val="21"/>
                          </w:rPr>
                          <w:t>条复合材料树脂不可</w:t>
                        </w:r>
                      </w:p>
                      <w:p>
                        <w:pPr>
                          <w:pStyle w:val="TableParagraph"/>
                          <w:spacing w:before="5" w:line="266" w:lineRule="exact"/>
                          <w:ind w:left="41" w:right="21"/>
                          <w:jc w:val="center"/>
                          <w:rPr>
                            <w:sz w:val="21"/>
                          </w:rPr>
                        </w:pPr>
                        <w:r>
                          <w:rPr>
                            <w:sz w:val="21"/>
                          </w:rPr>
                          <w:t xml:space="preserve">收生产线各 </w:t>
                        </w:r>
                        <w:r>
                          <w:rPr>
                            <w:rFonts w:ascii="Times New Roman" w:eastAsia="Times New Roman"/>
                            <w:sz w:val="21"/>
                          </w:rPr>
                          <w:t xml:space="preserve">1 </w:t>
                        </w:r>
                        <w:r>
                          <w:rPr>
                            <w:sz w:val="21"/>
                          </w:rPr>
                          <w:t>套</w:t>
                        </w:r>
                      </w:p>
                    </w:tc>
                  </w:tr>
                  <w:tr>
                    <w:tblPrEx>
                      <w:tblW w:w="0" w:type="auto"/>
                      <w:jc w:val="left"/>
                      <w:tblInd w:w="7" w:type="dxa"/>
                      <w:tblLayout w:type="fixed"/>
                      <w:tblCellMar>
                        <w:top w:w="0" w:type="dxa"/>
                        <w:left w:w="0" w:type="dxa"/>
                        <w:bottom w:w="0" w:type="dxa"/>
                        <w:right w:w="0" w:type="dxa"/>
                      </w:tblCellMar>
                      <w:tblLook w:val="01E0"/>
                    </w:tblPrEx>
                    <w:trPr>
                      <w:trHeight w:val="292"/>
                      <w:jc w:val="left"/>
                    </w:trPr>
                    <w:tc>
                      <w:tcPr>
                        <w:tcW w:w="502" w:type="dxa"/>
                        <w:tcBorders>
                          <w:top w:val="single" w:sz="4" w:space="0" w:color="000000"/>
                          <w:left w:val="nil"/>
                          <w:bottom w:val="single" w:sz="4" w:space="0" w:color="000000"/>
                          <w:right w:val="single" w:sz="4" w:space="0" w:color="000000"/>
                        </w:tcBorders>
                      </w:tcPr>
                      <w:p>
                        <w:pPr>
                          <w:pStyle w:val="TableParagraph"/>
                          <w:spacing w:before="30"/>
                          <w:ind w:left="31"/>
                          <w:jc w:val="center"/>
                          <w:rPr>
                            <w:rFonts w:ascii="Times New Roman"/>
                            <w:sz w:val="21"/>
                          </w:rPr>
                        </w:pPr>
                        <w:r>
                          <w:rPr>
                            <w:rFonts w:ascii="Times New Roman"/>
                            <w:w w:val="99"/>
                            <w:sz w:val="21"/>
                          </w:rPr>
                          <w:t>7</w:t>
                        </w:r>
                      </w:p>
                    </w:tc>
                    <w:tc>
                      <w:tcPr>
                        <w:tcW w:w="1347" w:type="dxa"/>
                        <w:vMerge w:val="restart"/>
                        <w:tcBorders>
                          <w:top w:val="single" w:sz="4" w:space="0" w:color="000000"/>
                          <w:left w:val="single" w:sz="4" w:space="0" w:color="000000"/>
                          <w:right w:val="single" w:sz="4" w:space="0" w:color="000000"/>
                        </w:tcBorders>
                      </w:tcPr>
                      <w:p>
                        <w:pPr>
                          <w:pStyle w:val="TableParagraph"/>
                          <w:spacing w:before="7"/>
                          <w:rPr>
                            <w:sz w:val="25"/>
                          </w:rPr>
                        </w:pPr>
                      </w:p>
                      <w:p>
                        <w:pPr>
                          <w:pStyle w:val="TableParagraph"/>
                          <w:spacing w:before="1"/>
                          <w:ind w:left="240" w:right="214"/>
                          <w:jc w:val="center"/>
                          <w:rPr>
                            <w:sz w:val="21"/>
                          </w:rPr>
                        </w:pPr>
                        <w:r>
                          <w:rPr>
                            <w:sz w:val="21"/>
                          </w:rPr>
                          <w:t>辅助</w:t>
                        </w:r>
                      </w:p>
                    </w:tc>
                    <w:tc>
                      <w:tcPr>
                        <w:tcW w:w="2652" w:type="dxa"/>
                        <w:tcBorders>
                          <w:top w:val="single" w:sz="4" w:space="0" w:color="000000"/>
                          <w:left w:val="single" w:sz="4" w:space="0" w:color="000000"/>
                          <w:bottom w:val="single" w:sz="4" w:space="0" w:color="000000"/>
                          <w:right w:val="single" w:sz="4" w:space="0" w:color="000000"/>
                        </w:tcBorders>
                      </w:tcPr>
                      <w:p>
                        <w:pPr>
                          <w:pStyle w:val="TableParagraph"/>
                          <w:spacing w:before="16" w:line="257" w:lineRule="exact"/>
                          <w:ind w:left="683" w:right="655"/>
                          <w:jc w:val="center"/>
                          <w:rPr>
                            <w:sz w:val="21"/>
                          </w:rPr>
                        </w:pPr>
                        <w:r>
                          <w:rPr>
                            <w:sz w:val="21"/>
                          </w:rPr>
                          <w:t>氮气设备</w:t>
                        </w:r>
                      </w:p>
                    </w:tc>
                    <w:tc>
                      <w:tcPr>
                        <w:tcW w:w="911" w:type="dxa"/>
                        <w:tcBorders>
                          <w:top w:val="single" w:sz="4" w:space="0" w:color="000000"/>
                          <w:left w:val="single" w:sz="4" w:space="0" w:color="000000"/>
                          <w:bottom w:val="single" w:sz="4" w:space="0" w:color="000000"/>
                          <w:right w:val="single" w:sz="4" w:space="0" w:color="000000"/>
                        </w:tcBorders>
                      </w:tcPr>
                      <w:p>
                        <w:pPr>
                          <w:pStyle w:val="TableParagraph"/>
                          <w:spacing w:before="30"/>
                          <w:ind w:left="29"/>
                          <w:jc w:val="center"/>
                          <w:rPr>
                            <w:rFonts w:ascii="Times New Roman"/>
                            <w:sz w:val="21"/>
                          </w:rPr>
                        </w:pPr>
                        <w:r>
                          <w:rPr>
                            <w:rFonts w:ascii="Times New Roman"/>
                            <w:w w:val="99"/>
                            <w:sz w:val="21"/>
                          </w:rPr>
                          <w:t>/</w:t>
                        </w:r>
                      </w:p>
                    </w:tc>
                    <w:tc>
                      <w:tcPr>
                        <w:tcW w:w="862" w:type="dxa"/>
                        <w:tcBorders>
                          <w:top w:val="single" w:sz="4" w:space="0" w:color="000000"/>
                          <w:left w:val="single" w:sz="4" w:space="0" w:color="000000"/>
                          <w:bottom w:val="single" w:sz="4" w:space="0" w:color="000000"/>
                          <w:right w:val="single" w:sz="4" w:space="0" w:color="000000"/>
                        </w:tcBorders>
                      </w:tcPr>
                      <w:p>
                        <w:pPr>
                          <w:pStyle w:val="TableParagraph"/>
                          <w:spacing w:before="30"/>
                          <w:ind w:left="26"/>
                          <w:jc w:val="center"/>
                          <w:rPr>
                            <w:rFonts w:ascii="Times New Roman"/>
                            <w:sz w:val="21"/>
                          </w:rPr>
                        </w:pPr>
                        <w:r>
                          <w:rPr>
                            <w:rFonts w:ascii="Times New Roman"/>
                            <w:w w:val="99"/>
                            <w:sz w:val="21"/>
                          </w:rPr>
                          <w:t>1</w:t>
                        </w:r>
                      </w:p>
                    </w:tc>
                    <w:tc>
                      <w:tcPr>
                        <w:tcW w:w="2260" w:type="dxa"/>
                        <w:tcBorders>
                          <w:top w:val="single" w:sz="4" w:space="0" w:color="000000"/>
                          <w:left w:val="single" w:sz="4" w:space="0" w:color="000000"/>
                          <w:bottom w:val="single" w:sz="4" w:space="0" w:color="000000"/>
                          <w:right w:val="nil"/>
                        </w:tcBorders>
                      </w:tcPr>
                      <w:p>
                        <w:pPr>
                          <w:pStyle w:val="TableParagraph"/>
                          <w:rPr>
                            <w:rFonts w:ascii="Times New Roman"/>
                            <w:sz w:val="22"/>
                          </w:rPr>
                        </w:pPr>
                      </w:p>
                    </w:tc>
                  </w:tr>
                  <w:tr>
                    <w:tblPrEx>
                      <w:tblW w:w="0" w:type="auto"/>
                      <w:jc w:val="left"/>
                      <w:tblInd w:w="7" w:type="dxa"/>
                      <w:tblLayout w:type="fixed"/>
                      <w:tblCellMar>
                        <w:top w:w="0" w:type="dxa"/>
                        <w:left w:w="0" w:type="dxa"/>
                        <w:bottom w:w="0" w:type="dxa"/>
                        <w:right w:w="0" w:type="dxa"/>
                      </w:tblCellMar>
                      <w:tblLook w:val="01E0"/>
                    </w:tblPrEx>
                    <w:trPr>
                      <w:trHeight w:val="282"/>
                      <w:jc w:val="left"/>
                    </w:trPr>
                    <w:tc>
                      <w:tcPr>
                        <w:tcW w:w="502" w:type="dxa"/>
                        <w:tcBorders>
                          <w:top w:val="single" w:sz="4" w:space="0" w:color="000000"/>
                          <w:left w:val="nil"/>
                          <w:bottom w:val="single" w:sz="4" w:space="0" w:color="000000"/>
                          <w:right w:val="single" w:sz="4" w:space="0" w:color="000000"/>
                        </w:tcBorders>
                      </w:tcPr>
                      <w:p>
                        <w:pPr>
                          <w:pStyle w:val="TableParagraph"/>
                          <w:spacing w:before="19"/>
                          <w:ind w:left="31"/>
                          <w:jc w:val="center"/>
                          <w:rPr>
                            <w:rFonts w:ascii="Times New Roman"/>
                            <w:sz w:val="21"/>
                          </w:rPr>
                        </w:pPr>
                        <w:r>
                          <w:rPr>
                            <w:rFonts w:ascii="Times New Roman"/>
                            <w:w w:val="99"/>
                            <w:sz w:val="21"/>
                          </w:rPr>
                          <w:t>8</w:t>
                        </w:r>
                      </w:p>
                    </w:tc>
                    <w:tc>
                      <w:tcPr>
                        <w:tcW w:w="1347" w:type="dxa"/>
                        <w:vMerge/>
                        <w:tcBorders>
                          <w:top w:val="nil"/>
                          <w:left w:val="single" w:sz="4" w:space="0" w:color="000000"/>
                          <w:right w:val="single" w:sz="4" w:space="0" w:color="000000"/>
                        </w:tcBorders>
                      </w:tcPr>
                      <w:p>
                        <w:pPr>
                          <w:rPr>
                            <w:sz w:val="2"/>
                            <w:szCs w:val="2"/>
                          </w:rPr>
                        </w:pPr>
                      </w:p>
                    </w:tc>
                    <w:tc>
                      <w:tcPr>
                        <w:tcW w:w="2652" w:type="dxa"/>
                        <w:tcBorders>
                          <w:top w:val="single" w:sz="4" w:space="0" w:color="000000"/>
                          <w:left w:val="single" w:sz="4" w:space="0" w:color="000000"/>
                          <w:bottom w:val="single" w:sz="4" w:space="0" w:color="000000"/>
                          <w:right w:val="single" w:sz="4" w:space="0" w:color="000000"/>
                        </w:tcBorders>
                      </w:tcPr>
                      <w:p>
                        <w:pPr>
                          <w:pStyle w:val="TableParagraph"/>
                          <w:spacing w:before="5" w:line="257" w:lineRule="exact"/>
                          <w:ind w:left="683" w:right="658"/>
                          <w:jc w:val="center"/>
                          <w:rPr>
                            <w:sz w:val="21"/>
                          </w:rPr>
                        </w:pPr>
                        <w:r>
                          <w:rPr>
                            <w:sz w:val="21"/>
                          </w:rPr>
                          <w:t>冰水机</w:t>
                        </w:r>
                      </w:p>
                    </w:tc>
                    <w:tc>
                      <w:tcPr>
                        <w:tcW w:w="911" w:type="dxa"/>
                        <w:tcBorders>
                          <w:top w:val="single" w:sz="4" w:space="0" w:color="000000"/>
                          <w:left w:val="single" w:sz="4" w:space="0" w:color="000000"/>
                          <w:bottom w:val="single" w:sz="4" w:space="0" w:color="000000"/>
                          <w:right w:val="single" w:sz="4" w:space="0" w:color="000000"/>
                        </w:tcBorders>
                      </w:tcPr>
                      <w:p>
                        <w:pPr>
                          <w:pStyle w:val="TableParagraph"/>
                          <w:spacing w:before="19"/>
                          <w:ind w:left="29"/>
                          <w:jc w:val="center"/>
                          <w:rPr>
                            <w:rFonts w:ascii="Times New Roman"/>
                            <w:sz w:val="21"/>
                          </w:rPr>
                        </w:pPr>
                        <w:r>
                          <w:rPr>
                            <w:rFonts w:ascii="Times New Roman"/>
                            <w:w w:val="99"/>
                            <w:sz w:val="21"/>
                          </w:rPr>
                          <w:t>/</w:t>
                        </w:r>
                      </w:p>
                    </w:tc>
                    <w:tc>
                      <w:tcPr>
                        <w:tcW w:w="862" w:type="dxa"/>
                        <w:tcBorders>
                          <w:top w:val="single" w:sz="4" w:space="0" w:color="000000"/>
                          <w:left w:val="single" w:sz="4" w:space="0" w:color="000000"/>
                          <w:bottom w:val="single" w:sz="4" w:space="0" w:color="000000"/>
                          <w:right w:val="single" w:sz="4" w:space="0" w:color="000000"/>
                        </w:tcBorders>
                      </w:tcPr>
                      <w:p>
                        <w:pPr>
                          <w:pStyle w:val="TableParagraph"/>
                          <w:spacing w:before="19"/>
                          <w:ind w:left="26"/>
                          <w:jc w:val="center"/>
                          <w:rPr>
                            <w:rFonts w:ascii="Times New Roman"/>
                            <w:sz w:val="21"/>
                          </w:rPr>
                        </w:pPr>
                        <w:r>
                          <w:rPr>
                            <w:rFonts w:ascii="Times New Roman"/>
                            <w:w w:val="99"/>
                            <w:sz w:val="21"/>
                          </w:rPr>
                          <w:t>1</w:t>
                        </w:r>
                      </w:p>
                    </w:tc>
                    <w:tc>
                      <w:tcPr>
                        <w:tcW w:w="2260" w:type="dxa"/>
                        <w:tcBorders>
                          <w:top w:val="single" w:sz="4" w:space="0" w:color="000000"/>
                          <w:left w:val="single" w:sz="4" w:space="0" w:color="000000"/>
                          <w:bottom w:val="single" w:sz="4" w:space="0" w:color="000000"/>
                          <w:right w:val="nil"/>
                        </w:tcBorders>
                      </w:tcPr>
                      <w:p>
                        <w:pPr>
                          <w:pStyle w:val="TableParagraph"/>
                          <w:rPr>
                            <w:rFonts w:ascii="Times New Roman"/>
                            <w:sz w:val="20"/>
                          </w:rPr>
                        </w:pPr>
                      </w:p>
                    </w:tc>
                  </w:tr>
                  <w:tr>
                    <w:tblPrEx>
                      <w:tblW w:w="0" w:type="auto"/>
                      <w:jc w:val="left"/>
                      <w:tblInd w:w="7" w:type="dxa"/>
                      <w:tblLayout w:type="fixed"/>
                      <w:tblCellMar>
                        <w:top w:w="0" w:type="dxa"/>
                        <w:left w:w="0" w:type="dxa"/>
                        <w:bottom w:w="0" w:type="dxa"/>
                        <w:right w:w="0" w:type="dxa"/>
                      </w:tblCellMar>
                      <w:tblLook w:val="01E0"/>
                    </w:tblPrEx>
                    <w:trPr>
                      <w:trHeight w:val="291"/>
                      <w:jc w:val="left"/>
                    </w:trPr>
                    <w:tc>
                      <w:tcPr>
                        <w:tcW w:w="502" w:type="dxa"/>
                        <w:tcBorders>
                          <w:top w:val="single" w:sz="4" w:space="0" w:color="000000"/>
                          <w:left w:val="nil"/>
                          <w:right w:val="single" w:sz="4" w:space="0" w:color="000000"/>
                        </w:tcBorders>
                      </w:tcPr>
                      <w:p>
                        <w:pPr>
                          <w:pStyle w:val="TableParagraph"/>
                          <w:spacing w:before="19"/>
                          <w:ind w:left="31"/>
                          <w:jc w:val="center"/>
                          <w:rPr>
                            <w:rFonts w:ascii="Times New Roman"/>
                            <w:sz w:val="21"/>
                          </w:rPr>
                        </w:pPr>
                        <w:r>
                          <w:rPr>
                            <w:rFonts w:ascii="Times New Roman"/>
                            <w:w w:val="99"/>
                            <w:sz w:val="21"/>
                          </w:rPr>
                          <w:t>9</w:t>
                        </w:r>
                      </w:p>
                    </w:tc>
                    <w:tc>
                      <w:tcPr>
                        <w:tcW w:w="1347" w:type="dxa"/>
                        <w:vMerge/>
                        <w:tcBorders>
                          <w:top w:val="nil"/>
                          <w:left w:val="single" w:sz="4" w:space="0" w:color="000000"/>
                          <w:right w:val="single" w:sz="4" w:space="0" w:color="000000"/>
                        </w:tcBorders>
                      </w:tcPr>
                      <w:p>
                        <w:pPr>
                          <w:rPr>
                            <w:sz w:val="2"/>
                            <w:szCs w:val="2"/>
                          </w:rPr>
                        </w:pPr>
                      </w:p>
                    </w:tc>
                    <w:tc>
                      <w:tcPr>
                        <w:tcW w:w="2652" w:type="dxa"/>
                        <w:tcBorders>
                          <w:top w:val="single" w:sz="4" w:space="0" w:color="000000"/>
                          <w:left w:val="single" w:sz="4" w:space="0" w:color="000000"/>
                          <w:right w:val="single" w:sz="4" w:space="0" w:color="000000"/>
                        </w:tcBorders>
                      </w:tcPr>
                      <w:p>
                        <w:pPr>
                          <w:pStyle w:val="TableParagraph"/>
                          <w:spacing w:before="5" w:line="266" w:lineRule="exact"/>
                          <w:ind w:left="683" w:right="658"/>
                          <w:jc w:val="center"/>
                          <w:rPr>
                            <w:sz w:val="21"/>
                          </w:rPr>
                        </w:pPr>
                        <w:r>
                          <w:rPr>
                            <w:sz w:val="21"/>
                          </w:rPr>
                          <w:t>废气处理设备</w:t>
                        </w:r>
                      </w:p>
                    </w:tc>
                    <w:tc>
                      <w:tcPr>
                        <w:tcW w:w="911" w:type="dxa"/>
                        <w:tcBorders>
                          <w:top w:val="single" w:sz="4" w:space="0" w:color="000000"/>
                          <w:left w:val="single" w:sz="4" w:space="0" w:color="000000"/>
                          <w:right w:val="single" w:sz="4" w:space="0" w:color="000000"/>
                        </w:tcBorders>
                      </w:tcPr>
                      <w:p>
                        <w:pPr>
                          <w:pStyle w:val="TableParagraph"/>
                          <w:spacing w:before="19"/>
                          <w:ind w:left="29"/>
                          <w:jc w:val="center"/>
                          <w:rPr>
                            <w:rFonts w:ascii="Times New Roman"/>
                            <w:sz w:val="21"/>
                          </w:rPr>
                        </w:pPr>
                        <w:r>
                          <w:rPr>
                            <w:rFonts w:ascii="Times New Roman"/>
                            <w:w w:val="99"/>
                            <w:sz w:val="21"/>
                          </w:rPr>
                          <w:t>/</w:t>
                        </w:r>
                      </w:p>
                    </w:tc>
                    <w:tc>
                      <w:tcPr>
                        <w:tcW w:w="862" w:type="dxa"/>
                        <w:tcBorders>
                          <w:top w:val="single" w:sz="4" w:space="0" w:color="000000"/>
                          <w:left w:val="single" w:sz="4" w:space="0" w:color="000000"/>
                          <w:right w:val="single" w:sz="4" w:space="0" w:color="000000"/>
                        </w:tcBorders>
                      </w:tcPr>
                      <w:p>
                        <w:pPr>
                          <w:pStyle w:val="TableParagraph"/>
                          <w:spacing w:before="19"/>
                          <w:ind w:left="26"/>
                          <w:jc w:val="center"/>
                          <w:rPr>
                            <w:rFonts w:ascii="Times New Roman"/>
                            <w:sz w:val="21"/>
                          </w:rPr>
                        </w:pPr>
                        <w:r>
                          <w:rPr>
                            <w:rFonts w:ascii="Times New Roman"/>
                            <w:w w:val="99"/>
                            <w:sz w:val="21"/>
                          </w:rPr>
                          <w:t>1</w:t>
                        </w:r>
                      </w:p>
                    </w:tc>
                    <w:tc>
                      <w:tcPr>
                        <w:tcW w:w="2260" w:type="dxa"/>
                        <w:tcBorders>
                          <w:top w:val="single" w:sz="4" w:space="0" w:color="000000"/>
                          <w:left w:val="single" w:sz="4" w:space="0" w:color="000000"/>
                          <w:right w:val="nil"/>
                        </w:tcBorders>
                      </w:tcPr>
                      <w:p>
                        <w:pPr>
                          <w:pStyle w:val="TableParagraph"/>
                          <w:spacing w:before="5" w:line="266" w:lineRule="exact"/>
                          <w:ind w:left="41" w:right="21"/>
                          <w:jc w:val="center"/>
                          <w:rPr>
                            <w:sz w:val="21"/>
                          </w:rPr>
                        </w:pPr>
                        <w:r>
                          <w:rPr>
                            <w:sz w:val="21"/>
                          </w:rPr>
                          <w:t>共用</w:t>
                        </w:r>
                      </w:p>
                    </w:tc>
                  </w:tr>
                </w:tbl>
                <w:p>
                  <w:pPr>
                    <w:pStyle w:val="BodyText"/>
                  </w:pPr>
                </w:p>
              </w:txbxContent>
            </v:textbox>
          </v:shape>
        </w:pict>
      </w:r>
    </w:p>
    <w:p>
      <w:pPr>
        <w:spacing w:after="0"/>
        <w:rPr>
          <w:sz w:val="2"/>
          <w:szCs w:val="2"/>
        </w:rPr>
      </w:pPr>
      <w:r>
        <w:rPr>
          <w:sz w:val="2"/>
          <w:szCs w:val="2"/>
        </w:rPr>
        <w:br/>
      </w:r>
      <w:r>
        <w:rPr>
          <w:sz w:val="2"/>
          <w:szCs w:val="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0" w:history="1">
        <w:r>
          <w:rPr>
            <w:rFonts w:ascii="SimSun" w:eastAsia="SimSun" w:hAnsi="SimSun" w:cs="SimSun"/>
            <w:b/>
            <w:bCs/>
            <w:color w:val="0000EE"/>
            <w:sz w:val="30"/>
            <w:szCs w:val="30"/>
            <w:u w:val="single" w:color="0000EE"/>
          </w:rPr>
          <w:t>https://d.book118.com/796051220033010103</w:t>
        </w:r>
      </w:hyperlink>
    </w:p>
    <w:p>
      <w:pPr>
        <w:spacing w:after="0"/>
        <w:rPr>
          <w:sz w:val="2"/>
          <w:szCs w:val="2"/>
        </w:rPr>
      </w:pPr>
    </w:p>
    <w:sectPr>
      <w:footerReference w:type="default" r:id="rId41"/>
      <w:pgSz w:w="11910" w:h="16840"/>
      <w:pgMar w:top="1400" w:right="1199" w:bottom="960" w:left="1220" w:header="0" w:footer="772"/>
      <w:pgNumType w:start="3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MS UI Gothic">
    <w:altName w:val="MS UI Gothic"/>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8.5pt;height:12pt;margin-top:777.03pt;margin-left:293.44pt;mso-position-horizontal-relative:page;mso-position-vertical-relative:page;position:absolute;z-index:-251658240"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8.5pt;height:12pt;margin-top:777.03pt;margin-left:293.44pt;mso-position-horizontal-relative:page;mso-position-vertical-relative:page;position:absolute;z-index:-251657216"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8.5pt;height:12pt;margin-top:777.03pt;margin-left:293.44pt;mso-position-horizontal-relative:page;mso-position-vertical-relative:page;position:absolute;z-index:-251656192"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8.5pt;height:12pt;margin-top:777.03pt;margin-left:293.44pt;mso-position-horizontal-relative:page;mso-position-vertical-relative:page;position:absolute;z-index:-251655168"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8.5pt;height:12pt;margin-top:777.03pt;margin-left:293.44pt;mso-position-horizontal-relative:page;mso-position-vertical-relative:page;position:absolute;z-index:-251654144"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8.5pt;height:12pt;margin-top:777.03pt;margin-left:293.44pt;mso-position-horizontal-relative:page;mso-position-vertical-relative:page;position:absolute;z-index:-251653120"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8.5pt;height:12pt;margin-top:777.03pt;margin-left:293.44pt;mso-position-horizontal-relative:page;mso-position-vertical-relative:page;position:absolute;z-index:-251652096"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8.5pt;height:12pt;margin-top:777.03pt;margin-left:293.44pt;mso-position-horizontal-relative:page;mso-position-vertical-relative:page;position:absolute;z-index:-251651072"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8.5pt;height:12pt;margin-top:777.03pt;margin-left:293.44pt;mso-position-horizontal-relative:page;mso-position-vertical-relative:page;position:absolute;z-index:-251650048"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3.1pt;height:12pt;margin-top:777.03pt;margin-left:291.16pt;mso-position-horizontal-relative:page;mso-position-vertical-relative:page;position:absolute;z-index:-251649024"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3.1pt;height:12pt;margin-top:777.03pt;margin-left:291.16pt;mso-position-horizontal-relative:page;mso-position-vertical-relative:page;position:absolute;z-index:-251648000"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3.1pt;height:12pt;margin-top:777.03pt;margin-left:291.16pt;mso-position-horizontal-relative:page;mso-position-vertical-relative:page;position:absolute;z-index:-251646976"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12</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3.1pt;height:12pt;margin-top:777.03pt;margin-left:291.16pt;mso-position-horizontal-relative:page;mso-position-vertical-relative:page;position:absolute;z-index:-251645952"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3.1pt;height:12pt;margin-top:777.03pt;margin-left:291.16pt;mso-position-horizontal-relative:page;mso-position-vertical-relative:page;position:absolute;z-index:-251644928"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3.1pt;height:12pt;margin-top:777.03pt;margin-left:291.16pt;mso-position-horizontal-relative:page;mso-position-vertical-relative:page;position:absolute;z-index:-251643904"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15</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3.1pt;height:12pt;margin-top:777.03pt;margin-left:291.16pt;mso-position-horizontal-relative:page;mso-position-vertical-relative:page;position:absolute;z-index:-251642880"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16</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3.1pt;height:12pt;margin-top:777.03pt;margin-left:291.16pt;mso-position-horizontal-relative:page;mso-position-vertical-relative:page;position:absolute;z-index:-251641856"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17</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3.1pt;height:12pt;margin-top:777.03pt;margin-left:291.16pt;mso-position-horizontal-relative:page;mso-position-vertical-relative:page;position:absolute;z-index:-251640832"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18</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3.1pt;height:12pt;margin-top:777.03pt;margin-left:291.16pt;mso-position-horizontal-relative:page;mso-position-vertical-relative:page;position:absolute;z-index:-251639808"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19</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3.1pt;height:12pt;margin-top:777.03pt;margin-left:291.16pt;mso-position-horizontal-relative:page;mso-position-vertical-relative:page;position:absolute;z-index:-251638784"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20</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3.1pt;height:12pt;margin-top:777.03pt;margin-left:291.16pt;mso-position-horizontal-relative:page;mso-position-vertical-relative:page;position:absolute;z-index:-251637760"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21</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3.1pt;height:12pt;margin-top:777.03pt;margin-left:291.16pt;mso-position-horizontal-relative:page;mso-position-vertical-relative:page;position:absolute;z-index:-251636736"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22</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3.1pt;height:12pt;margin-top:777.03pt;margin-left:291.16pt;mso-position-horizontal-relative:page;mso-position-vertical-relative:page;position:absolute;z-index:-251635712"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23</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3.1pt;height:12pt;margin-top:777.03pt;margin-left:291.16pt;mso-position-horizontal-relative:page;mso-position-vertical-relative:page;position:absolute;z-index:-251634688"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24</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3.1pt;height:12pt;margin-top:777.03pt;margin-left:291.16pt;mso-position-horizontal-relative:page;mso-position-vertical-relative:page;position:absolute;z-index:-251633664"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25</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3.1pt;height:12pt;margin-top:777.03pt;margin-left:291.16pt;mso-position-horizontal-relative:page;mso-position-vertical-relative:page;position:absolute;z-index:-251632640"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26</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3.1pt;height:12pt;margin-top:777.03pt;margin-left:291.16pt;mso-position-horizontal-relative:page;mso-position-vertical-relative:page;position:absolute;z-index:-251631616"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27</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3.1pt;height:12pt;margin-top:777.03pt;margin-left:291.16pt;mso-position-horizontal-relative:page;mso-position-vertical-relative:page;position:absolute;z-index:-251630592"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28</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3.1pt;height:12pt;margin-top:788.31pt;margin-left:291.16pt;mso-position-horizontal-relative:page;mso-position-vertical-relative:page;position:absolute;z-index:-251629568"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29</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3.1pt;height:12pt;margin-top:788.31pt;margin-left:291.16pt;mso-position-horizontal-relative:page;mso-position-vertical-relative:page;position:absolute;z-index:-251628544"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30</w:t>
                </w:r>
                <w:r>
                  <w:fldChar w:fldCharType="end"/>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3.1pt;height:12pt;margin-top:788.31pt;margin-left:291.16pt;mso-position-horizontal-relative:page;mso-position-vertical-relative:page;position:absolute;z-index:-251627520"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31</w:t>
                </w:r>
                <w:r>
                  <w:fldChar w:fldCharType="end"/>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3.1pt;height:12pt;margin-top:788.31pt;margin-left:291.16pt;mso-position-horizontal-relative:page;mso-position-vertical-relative:page;position:absolute;z-index:-251626496"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32</w:t>
                </w:r>
                <w:r>
                  <w:fldChar w:fldCharType="end"/>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3.1pt;height:12pt;margin-top:788.31pt;margin-left:291.16pt;mso-position-horizontal-relative:page;mso-position-vertical-relative:page;position:absolute;z-index:-251625472"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33</w:t>
                </w:r>
                <w:r>
                  <w:fldChar w:fldCharType="end"/>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3.1pt;height:12pt;margin-top:788.31pt;margin-left:291.16pt;mso-position-horizontal-relative:page;mso-position-vertical-relative:page;position:absolute;z-index:-251624448"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34</w:t>
                </w:r>
                <w:r>
                  <w:fldChar w:fldCharType="end"/>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3.1pt;height:12pt;margin-top:788.31pt;margin-left:291.16pt;mso-position-horizontal-relative:page;mso-position-vertical-relative:page;position:absolute;z-index:-251623424" filled="f" stroked="f">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35</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4EE21"/>
    <w:multiLevelType w:val="hybridMultilevel"/>
    <w:tmpl w:val="00000000"/>
    <w:lvl w:ilvl="0">
      <w:start w:val="1"/>
      <w:numFmt w:val="decimal"/>
      <w:lvlText w:val="（%1）"/>
      <w:lvlJc w:val="left"/>
      <w:pPr>
        <w:ind w:left="1785" w:hanging="601"/>
        <w:jc w:val="left"/>
      </w:pPr>
      <w:rPr>
        <w:rFonts w:ascii="仿宋" w:eastAsia="仿宋" w:hAnsi="仿宋" w:cs="仿宋" w:hint="default"/>
        <w:w w:val="100"/>
        <w:sz w:val="22"/>
        <w:szCs w:val="22"/>
        <w:lang w:val="zh-CN" w:eastAsia="zh-CN" w:bidi="zh-CN"/>
      </w:rPr>
    </w:lvl>
    <w:lvl w:ilvl="1">
      <w:start w:val="0"/>
      <w:numFmt w:val="bullet"/>
      <w:lvlText w:val="•"/>
      <w:lvlJc w:val="left"/>
      <w:pPr>
        <w:ind w:left="2556" w:hanging="601"/>
      </w:pPr>
      <w:rPr>
        <w:rFonts w:hint="default"/>
        <w:lang w:val="zh-CN" w:eastAsia="zh-CN" w:bidi="zh-CN"/>
      </w:rPr>
    </w:lvl>
    <w:lvl w:ilvl="2">
      <w:start w:val="0"/>
      <w:numFmt w:val="bullet"/>
      <w:lvlText w:val="•"/>
      <w:lvlJc w:val="left"/>
      <w:pPr>
        <w:ind w:left="3333" w:hanging="601"/>
      </w:pPr>
      <w:rPr>
        <w:rFonts w:hint="default"/>
        <w:lang w:val="zh-CN" w:eastAsia="zh-CN" w:bidi="zh-CN"/>
      </w:rPr>
    </w:lvl>
    <w:lvl w:ilvl="3">
      <w:start w:val="0"/>
      <w:numFmt w:val="bullet"/>
      <w:lvlText w:val="•"/>
      <w:lvlJc w:val="left"/>
      <w:pPr>
        <w:ind w:left="4110" w:hanging="601"/>
      </w:pPr>
      <w:rPr>
        <w:rFonts w:hint="default"/>
        <w:lang w:val="zh-CN" w:eastAsia="zh-CN" w:bidi="zh-CN"/>
      </w:rPr>
    </w:lvl>
    <w:lvl w:ilvl="4">
      <w:start w:val="0"/>
      <w:numFmt w:val="bullet"/>
      <w:lvlText w:val="•"/>
      <w:lvlJc w:val="left"/>
      <w:pPr>
        <w:ind w:left="4886" w:hanging="601"/>
      </w:pPr>
      <w:rPr>
        <w:rFonts w:hint="default"/>
        <w:lang w:val="zh-CN" w:eastAsia="zh-CN" w:bidi="zh-CN"/>
      </w:rPr>
    </w:lvl>
    <w:lvl w:ilvl="5">
      <w:start w:val="0"/>
      <w:numFmt w:val="bullet"/>
      <w:lvlText w:val="•"/>
      <w:lvlJc w:val="left"/>
      <w:pPr>
        <w:ind w:left="5663" w:hanging="601"/>
      </w:pPr>
      <w:rPr>
        <w:rFonts w:hint="default"/>
        <w:lang w:val="zh-CN" w:eastAsia="zh-CN" w:bidi="zh-CN"/>
      </w:rPr>
    </w:lvl>
    <w:lvl w:ilvl="6">
      <w:start w:val="0"/>
      <w:numFmt w:val="bullet"/>
      <w:lvlText w:val="•"/>
      <w:lvlJc w:val="left"/>
      <w:pPr>
        <w:ind w:left="6440" w:hanging="601"/>
      </w:pPr>
      <w:rPr>
        <w:rFonts w:hint="default"/>
        <w:lang w:val="zh-CN" w:eastAsia="zh-CN" w:bidi="zh-CN"/>
      </w:rPr>
    </w:lvl>
    <w:lvl w:ilvl="7">
      <w:start w:val="0"/>
      <w:numFmt w:val="bullet"/>
      <w:lvlText w:val="•"/>
      <w:lvlJc w:val="left"/>
      <w:pPr>
        <w:ind w:left="7216" w:hanging="601"/>
      </w:pPr>
      <w:rPr>
        <w:rFonts w:hint="default"/>
        <w:lang w:val="zh-CN" w:eastAsia="zh-CN" w:bidi="zh-CN"/>
      </w:rPr>
    </w:lvl>
    <w:lvl w:ilvl="8">
      <w:start w:val="0"/>
      <w:numFmt w:val="bullet"/>
      <w:lvlText w:val="•"/>
      <w:lvlJc w:val="left"/>
      <w:pPr>
        <w:ind w:left="7993" w:hanging="601"/>
      </w:pPr>
      <w:rPr>
        <w:rFonts w:hint="default"/>
        <w:lang w:val="zh-CN" w:eastAsia="zh-CN" w:bidi="zh-CN"/>
      </w:rPr>
    </w:lvl>
  </w:abstractNum>
  <w:abstractNum w:abstractNumId="1">
    <w:nsid w:val="05D841AC"/>
    <w:multiLevelType w:val="hybridMultilevel"/>
    <w:tmpl w:val="00000000"/>
    <w:lvl w:ilvl="0">
      <w:start w:val="3"/>
      <w:numFmt w:val="decimal"/>
      <w:lvlText w:val="（%1）"/>
      <w:lvlJc w:val="left"/>
      <w:pPr>
        <w:ind w:left="641" w:hanging="525"/>
        <w:jc w:val="left"/>
      </w:pPr>
      <w:rPr>
        <w:rFonts w:ascii="仿宋" w:eastAsia="仿宋" w:hAnsi="仿宋" w:cs="仿宋" w:hint="default"/>
        <w:spacing w:val="-70"/>
        <w:w w:val="99"/>
        <w:sz w:val="19"/>
        <w:szCs w:val="19"/>
        <w:lang w:val="zh-CN" w:eastAsia="zh-CN" w:bidi="zh-CN"/>
      </w:rPr>
    </w:lvl>
    <w:lvl w:ilvl="1">
      <w:start w:val="0"/>
      <w:numFmt w:val="bullet"/>
      <w:lvlText w:val="•"/>
      <w:lvlJc w:val="left"/>
      <w:pPr>
        <w:ind w:left="872" w:hanging="525"/>
      </w:pPr>
      <w:rPr>
        <w:rFonts w:hint="default"/>
        <w:lang w:val="zh-CN" w:eastAsia="zh-CN" w:bidi="zh-CN"/>
      </w:rPr>
    </w:lvl>
    <w:lvl w:ilvl="2">
      <w:start w:val="0"/>
      <w:numFmt w:val="bullet"/>
      <w:lvlText w:val="•"/>
      <w:lvlJc w:val="left"/>
      <w:pPr>
        <w:ind w:left="1105" w:hanging="525"/>
      </w:pPr>
      <w:rPr>
        <w:rFonts w:hint="default"/>
        <w:lang w:val="zh-CN" w:eastAsia="zh-CN" w:bidi="zh-CN"/>
      </w:rPr>
    </w:lvl>
    <w:lvl w:ilvl="3">
      <w:start w:val="0"/>
      <w:numFmt w:val="bullet"/>
      <w:lvlText w:val="•"/>
      <w:lvlJc w:val="left"/>
      <w:pPr>
        <w:ind w:left="1337" w:hanging="525"/>
      </w:pPr>
      <w:rPr>
        <w:rFonts w:hint="default"/>
        <w:lang w:val="zh-CN" w:eastAsia="zh-CN" w:bidi="zh-CN"/>
      </w:rPr>
    </w:lvl>
    <w:lvl w:ilvl="4">
      <w:start w:val="0"/>
      <w:numFmt w:val="bullet"/>
      <w:lvlText w:val="•"/>
      <w:lvlJc w:val="left"/>
      <w:pPr>
        <w:ind w:left="1570" w:hanging="525"/>
      </w:pPr>
      <w:rPr>
        <w:rFonts w:hint="default"/>
        <w:lang w:val="zh-CN" w:eastAsia="zh-CN" w:bidi="zh-CN"/>
      </w:rPr>
    </w:lvl>
    <w:lvl w:ilvl="5">
      <w:start w:val="0"/>
      <w:numFmt w:val="bullet"/>
      <w:lvlText w:val="•"/>
      <w:lvlJc w:val="left"/>
      <w:pPr>
        <w:ind w:left="1803" w:hanging="525"/>
      </w:pPr>
      <w:rPr>
        <w:rFonts w:hint="default"/>
        <w:lang w:val="zh-CN" w:eastAsia="zh-CN" w:bidi="zh-CN"/>
      </w:rPr>
    </w:lvl>
    <w:lvl w:ilvl="6">
      <w:start w:val="0"/>
      <w:numFmt w:val="bullet"/>
      <w:lvlText w:val="•"/>
      <w:lvlJc w:val="left"/>
      <w:pPr>
        <w:ind w:left="2035" w:hanging="525"/>
      </w:pPr>
      <w:rPr>
        <w:rFonts w:hint="default"/>
        <w:lang w:val="zh-CN" w:eastAsia="zh-CN" w:bidi="zh-CN"/>
      </w:rPr>
    </w:lvl>
    <w:lvl w:ilvl="7">
      <w:start w:val="0"/>
      <w:numFmt w:val="bullet"/>
      <w:lvlText w:val="•"/>
      <w:lvlJc w:val="left"/>
      <w:pPr>
        <w:ind w:left="2268" w:hanging="525"/>
      </w:pPr>
      <w:rPr>
        <w:rFonts w:hint="default"/>
        <w:lang w:val="zh-CN" w:eastAsia="zh-CN" w:bidi="zh-CN"/>
      </w:rPr>
    </w:lvl>
    <w:lvl w:ilvl="8">
      <w:start w:val="0"/>
      <w:numFmt w:val="bullet"/>
      <w:lvlText w:val="•"/>
      <w:lvlJc w:val="left"/>
      <w:pPr>
        <w:ind w:left="2500" w:hanging="525"/>
      </w:pPr>
      <w:rPr>
        <w:rFonts w:hint="default"/>
        <w:lang w:val="zh-CN" w:eastAsia="zh-CN" w:bidi="zh-CN"/>
      </w:rPr>
    </w:lvl>
  </w:abstractNum>
  <w:abstractNum w:abstractNumId="2">
    <w:nsid w:val="1D57C4CB"/>
    <w:multiLevelType w:val="hybridMultilevel"/>
    <w:tmpl w:val="00000000"/>
    <w:lvl w:ilvl="0">
      <w:start w:val="4"/>
      <w:numFmt w:val="decimal"/>
      <w:lvlText w:val="%1."/>
      <w:lvlJc w:val="left"/>
      <w:pPr>
        <w:ind w:left="371"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638" w:hanging="159"/>
      </w:pPr>
      <w:rPr>
        <w:rFonts w:hint="default"/>
        <w:lang w:val="zh-CN" w:eastAsia="zh-CN" w:bidi="zh-CN"/>
      </w:rPr>
    </w:lvl>
    <w:lvl w:ilvl="2">
      <w:start w:val="0"/>
      <w:numFmt w:val="bullet"/>
      <w:lvlText w:val="•"/>
      <w:lvlJc w:val="left"/>
      <w:pPr>
        <w:ind w:left="897" w:hanging="159"/>
      </w:pPr>
      <w:rPr>
        <w:rFonts w:hint="default"/>
        <w:lang w:val="zh-CN" w:eastAsia="zh-CN" w:bidi="zh-CN"/>
      </w:rPr>
    </w:lvl>
    <w:lvl w:ilvl="3">
      <w:start w:val="0"/>
      <w:numFmt w:val="bullet"/>
      <w:lvlText w:val="•"/>
      <w:lvlJc w:val="left"/>
      <w:pPr>
        <w:ind w:left="1155" w:hanging="159"/>
      </w:pPr>
      <w:rPr>
        <w:rFonts w:hint="default"/>
        <w:lang w:val="zh-CN" w:eastAsia="zh-CN" w:bidi="zh-CN"/>
      </w:rPr>
    </w:lvl>
    <w:lvl w:ilvl="4">
      <w:start w:val="0"/>
      <w:numFmt w:val="bullet"/>
      <w:lvlText w:val="•"/>
      <w:lvlJc w:val="left"/>
      <w:pPr>
        <w:ind w:left="1414" w:hanging="159"/>
      </w:pPr>
      <w:rPr>
        <w:rFonts w:hint="default"/>
        <w:lang w:val="zh-CN" w:eastAsia="zh-CN" w:bidi="zh-CN"/>
      </w:rPr>
    </w:lvl>
    <w:lvl w:ilvl="5">
      <w:start w:val="0"/>
      <w:numFmt w:val="bullet"/>
      <w:lvlText w:val="•"/>
      <w:lvlJc w:val="left"/>
      <w:pPr>
        <w:ind w:left="1673" w:hanging="159"/>
      </w:pPr>
      <w:rPr>
        <w:rFonts w:hint="default"/>
        <w:lang w:val="zh-CN" w:eastAsia="zh-CN" w:bidi="zh-CN"/>
      </w:rPr>
    </w:lvl>
    <w:lvl w:ilvl="6">
      <w:start w:val="0"/>
      <w:numFmt w:val="bullet"/>
      <w:lvlText w:val="•"/>
      <w:lvlJc w:val="left"/>
      <w:pPr>
        <w:ind w:left="1931" w:hanging="159"/>
      </w:pPr>
      <w:rPr>
        <w:rFonts w:hint="default"/>
        <w:lang w:val="zh-CN" w:eastAsia="zh-CN" w:bidi="zh-CN"/>
      </w:rPr>
    </w:lvl>
    <w:lvl w:ilvl="7">
      <w:start w:val="0"/>
      <w:numFmt w:val="bullet"/>
      <w:lvlText w:val="•"/>
      <w:lvlJc w:val="left"/>
      <w:pPr>
        <w:ind w:left="2190" w:hanging="159"/>
      </w:pPr>
      <w:rPr>
        <w:rFonts w:hint="default"/>
        <w:lang w:val="zh-CN" w:eastAsia="zh-CN" w:bidi="zh-CN"/>
      </w:rPr>
    </w:lvl>
    <w:lvl w:ilvl="8">
      <w:start w:val="0"/>
      <w:numFmt w:val="bullet"/>
      <w:lvlText w:val="•"/>
      <w:lvlJc w:val="left"/>
      <w:pPr>
        <w:ind w:left="2448" w:hanging="159"/>
      </w:pPr>
      <w:rPr>
        <w:rFonts w:hint="default"/>
        <w:lang w:val="zh-CN" w:eastAsia="zh-CN" w:bidi="zh-CN"/>
      </w:rPr>
    </w:lvl>
  </w:abstractNum>
  <w:abstractNum w:abstractNumId="3">
    <w:nsid w:val="1D7C1393"/>
    <w:multiLevelType w:val="hybridMultilevel"/>
    <w:tmpl w:val="00000000"/>
    <w:lvl w:ilvl="0">
      <w:start w:val="1"/>
      <w:numFmt w:val="decimal"/>
      <w:lvlText w:val="（%1）"/>
      <w:lvlJc w:val="left"/>
      <w:pPr>
        <w:ind w:left="118" w:hanging="525"/>
        <w:jc w:val="left"/>
      </w:pPr>
      <w:rPr>
        <w:rFonts w:ascii="仿宋" w:eastAsia="仿宋" w:hAnsi="仿宋" w:cs="仿宋" w:hint="default"/>
        <w:spacing w:val="-17"/>
        <w:w w:val="99"/>
        <w:sz w:val="19"/>
        <w:szCs w:val="19"/>
        <w:lang w:val="zh-CN" w:eastAsia="zh-CN" w:bidi="zh-CN"/>
      </w:rPr>
    </w:lvl>
    <w:lvl w:ilvl="1">
      <w:start w:val="0"/>
      <w:numFmt w:val="bullet"/>
      <w:lvlText w:val="•"/>
      <w:lvlJc w:val="left"/>
      <w:pPr>
        <w:ind w:left="532" w:hanging="525"/>
      </w:pPr>
      <w:rPr>
        <w:rFonts w:hint="default"/>
        <w:lang w:val="zh-CN" w:eastAsia="zh-CN" w:bidi="zh-CN"/>
      </w:rPr>
    </w:lvl>
    <w:lvl w:ilvl="2">
      <w:start w:val="0"/>
      <w:numFmt w:val="bullet"/>
      <w:lvlText w:val="•"/>
      <w:lvlJc w:val="left"/>
      <w:pPr>
        <w:ind w:left="944" w:hanging="525"/>
      </w:pPr>
      <w:rPr>
        <w:rFonts w:hint="default"/>
        <w:lang w:val="zh-CN" w:eastAsia="zh-CN" w:bidi="zh-CN"/>
      </w:rPr>
    </w:lvl>
    <w:lvl w:ilvl="3">
      <w:start w:val="0"/>
      <w:numFmt w:val="bullet"/>
      <w:lvlText w:val="•"/>
      <w:lvlJc w:val="left"/>
      <w:pPr>
        <w:ind w:left="1357" w:hanging="525"/>
      </w:pPr>
      <w:rPr>
        <w:rFonts w:hint="default"/>
        <w:lang w:val="zh-CN" w:eastAsia="zh-CN" w:bidi="zh-CN"/>
      </w:rPr>
    </w:lvl>
    <w:lvl w:ilvl="4">
      <w:start w:val="0"/>
      <w:numFmt w:val="bullet"/>
      <w:lvlText w:val="•"/>
      <w:lvlJc w:val="left"/>
      <w:pPr>
        <w:ind w:left="1769" w:hanging="525"/>
      </w:pPr>
      <w:rPr>
        <w:rFonts w:hint="default"/>
        <w:lang w:val="zh-CN" w:eastAsia="zh-CN" w:bidi="zh-CN"/>
      </w:rPr>
    </w:lvl>
    <w:lvl w:ilvl="5">
      <w:start w:val="0"/>
      <w:numFmt w:val="bullet"/>
      <w:lvlText w:val="•"/>
      <w:lvlJc w:val="left"/>
      <w:pPr>
        <w:ind w:left="2182" w:hanging="525"/>
      </w:pPr>
      <w:rPr>
        <w:rFonts w:hint="default"/>
        <w:lang w:val="zh-CN" w:eastAsia="zh-CN" w:bidi="zh-CN"/>
      </w:rPr>
    </w:lvl>
    <w:lvl w:ilvl="6">
      <w:start w:val="0"/>
      <w:numFmt w:val="bullet"/>
      <w:lvlText w:val="•"/>
      <w:lvlJc w:val="left"/>
      <w:pPr>
        <w:ind w:left="2594" w:hanging="525"/>
      </w:pPr>
      <w:rPr>
        <w:rFonts w:hint="default"/>
        <w:lang w:val="zh-CN" w:eastAsia="zh-CN" w:bidi="zh-CN"/>
      </w:rPr>
    </w:lvl>
    <w:lvl w:ilvl="7">
      <w:start w:val="0"/>
      <w:numFmt w:val="bullet"/>
      <w:lvlText w:val="•"/>
      <w:lvlJc w:val="left"/>
      <w:pPr>
        <w:ind w:left="3006" w:hanging="525"/>
      </w:pPr>
      <w:rPr>
        <w:rFonts w:hint="default"/>
        <w:lang w:val="zh-CN" w:eastAsia="zh-CN" w:bidi="zh-CN"/>
      </w:rPr>
    </w:lvl>
    <w:lvl w:ilvl="8">
      <w:start w:val="0"/>
      <w:numFmt w:val="bullet"/>
      <w:lvlText w:val="•"/>
      <w:lvlJc w:val="left"/>
      <w:pPr>
        <w:ind w:left="3419" w:hanging="525"/>
      </w:pPr>
      <w:rPr>
        <w:rFonts w:hint="default"/>
        <w:lang w:val="zh-CN" w:eastAsia="zh-CN" w:bidi="zh-CN"/>
      </w:rPr>
    </w:lvl>
  </w:abstractNum>
  <w:abstractNum w:abstractNumId="4">
    <w:nsid w:val="1E46F122"/>
    <w:multiLevelType w:val="hybridMultilevel"/>
    <w:tmpl w:val="00000000"/>
    <w:lvl w:ilvl="0">
      <w:start w:val="0"/>
      <w:numFmt w:val="bullet"/>
      <w:lvlText w:val="☐"/>
      <w:lvlJc w:val="left"/>
      <w:pPr>
        <w:ind w:left="224" w:hanging="212"/>
      </w:pPr>
      <w:rPr>
        <w:rFonts w:ascii="MS UI Gothic" w:eastAsia="MS UI Gothic" w:hAnsi="MS UI Gothic" w:cs="MS UI Gothic" w:hint="default"/>
        <w:spacing w:val="2"/>
        <w:w w:val="99"/>
        <w:sz w:val="19"/>
        <w:szCs w:val="19"/>
        <w:lang w:val="zh-CN" w:eastAsia="zh-CN" w:bidi="zh-CN"/>
      </w:rPr>
    </w:lvl>
    <w:lvl w:ilvl="1">
      <w:start w:val="0"/>
      <w:numFmt w:val="bullet"/>
      <w:lvlText w:val="•"/>
      <w:lvlJc w:val="left"/>
      <w:pPr>
        <w:ind w:left="393" w:hanging="212"/>
      </w:pPr>
      <w:rPr>
        <w:rFonts w:hint="default"/>
        <w:lang w:val="zh-CN" w:eastAsia="zh-CN" w:bidi="zh-CN"/>
      </w:rPr>
    </w:lvl>
    <w:lvl w:ilvl="2">
      <w:start w:val="0"/>
      <w:numFmt w:val="bullet"/>
      <w:lvlText w:val="•"/>
      <w:lvlJc w:val="left"/>
      <w:pPr>
        <w:ind w:left="566" w:hanging="212"/>
      </w:pPr>
      <w:rPr>
        <w:rFonts w:hint="default"/>
        <w:lang w:val="zh-CN" w:eastAsia="zh-CN" w:bidi="zh-CN"/>
      </w:rPr>
    </w:lvl>
    <w:lvl w:ilvl="3">
      <w:start w:val="0"/>
      <w:numFmt w:val="bullet"/>
      <w:lvlText w:val="•"/>
      <w:lvlJc w:val="left"/>
      <w:pPr>
        <w:ind w:left="740" w:hanging="212"/>
      </w:pPr>
      <w:rPr>
        <w:rFonts w:hint="default"/>
        <w:lang w:val="zh-CN" w:eastAsia="zh-CN" w:bidi="zh-CN"/>
      </w:rPr>
    </w:lvl>
    <w:lvl w:ilvl="4">
      <w:start w:val="0"/>
      <w:numFmt w:val="bullet"/>
      <w:lvlText w:val="•"/>
      <w:lvlJc w:val="left"/>
      <w:pPr>
        <w:ind w:left="913" w:hanging="212"/>
      </w:pPr>
      <w:rPr>
        <w:rFonts w:hint="default"/>
        <w:lang w:val="zh-CN" w:eastAsia="zh-CN" w:bidi="zh-CN"/>
      </w:rPr>
    </w:lvl>
    <w:lvl w:ilvl="5">
      <w:start w:val="0"/>
      <w:numFmt w:val="bullet"/>
      <w:lvlText w:val="•"/>
      <w:lvlJc w:val="left"/>
      <w:pPr>
        <w:ind w:left="1087" w:hanging="212"/>
      </w:pPr>
      <w:rPr>
        <w:rFonts w:hint="default"/>
        <w:lang w:val="zh-CN" w:eastAsia="zh-CN" w:bidi="zh-CN"/>
      </w:rPr>
    </w:lvl>
    <w:lvl w:ilvl="6">
      <w:start w:val="0"/>
      <w:numFmt w:val="bullet"/>
      <w:lvlText w:val="•"/>
      <w:lvlJc w:val="left"/>
      <w:pPr>
        <w:ind w:left="1260" w:hanging="212"/>
      </w:pPr>
      <w:rPr>
        <w:rFonts w:hint="default"/>
        <w:lang w:val="zh-CN" w:eastAsia="zh-CN" w:bidi="zh-CN"/>
      </w:rPr>
    </w:lvl>
    <w:lvl w:ilvl="7">
      <w:start w:val="0"/>
      <w:numFmt w:val="bullet"/>
      <w:lvlText w:val="•"/>
      <w:lvlJc w:val="left"/>
      <w:pPr>
        <w:ind w:left="1433" w:hanging="212"/>
      </w:pPr>
      <w:rPr>
        <w:rFonts w:hint="default"/>
        <w:lang w:val="zh-CN" w:eastAsia="zh-CN" w:bidi="zh-CN"/>
      </w:rPr>
    </w:lvl>
    <w:lvl w:ilvl="8">
      <w:start w:val="0"/>
      <w:numFmt w:val="bullet"/>
      <w:lvlText w:val="•"/>
      <w:lvlJc w:val="left"/>
      <w:pPr>
        <w:ind w:left="1607" w:hanging="212"/>
      </w:pPr>
      <w:rPr>
        <w:rFonts w:hint="default"/>
        <w:lang w:val="zh-CN" w:eastAsia="zh-CN" w:bidi="zh-CN"/>
      </w:rPr>
    </w:lvl>
  </w:abstractNum>
  <w:abstractNum w:abstractNumId="5">
    <w:nsid w:val="21A51B33"/>
    <w:multiLevelType w:val="hybridMultilevel"/>
    <w:tmpl w:val="00000000"/>
    <w:lvl w:ilvl="0">
      <w:start w:val="3"/>
      <w:numFmt w:val="decimal"/>
      <w:lvlText w:val="（%1）"/>
      <w:lvlJc w:val="left"/>
      <w:pPr>
        <w:ind w:left="1985" w:hanging="601"/>
        <w:jc w:val="left"/>
      </w:pPr>
      <w:rPr>
        <w:rFonts w:ascii="仿宋" w:eastAsia="仿宋" w:hAnsi="仿宋" w:cs="仿宋" w:hint="default"/>
        <w:w w:val="100"/>
        <w:sz w:val="22"/>
        <w:szCs w:val="22"/>
        <w:lang w:val="zh-CN" w:eastAsia="zh-CN" w:bidi="zh-CN"/>
      </w:rPr>
    </w:lvl>
    <w:lvl w:ilvl="1">
      <w:start w:val="0"/>
      <w:numFmt w:val="bullet"/>
      <w:lvlText w:val="•"/>
      <w:lvlJc w:val="left"/>
      <w:pPr>
        <w:ind w:left="2730" w:hanging="601"/>
      </w:pPr>
      <w:rPr>
        <w:rFonts w:hint="default"/>
        <w:lang w:val="zh-CN" w:eastAsia="zh-CN" w:bidi="zh-CN"/>
      </w:rPr>
    </w:lvl>
    <w:lvl w:ilvl="2">
      <w:start w:val="0"/>
      <w:numFmt w:val="bullet"/>
      <w:lvlText w:val="•"/>
      <w:lvlJc w:val="left"/>
      <w:pPr>
        <w:ind w:left="3481" w:hanging="601"/>
      </w:pPr>
      <w:rPr>
        <w:rFonts w:hint="default"/>
        <w:lang w:val="zh-CN" w:eastAsia="zh-CN" w:bidi="zh-CN"/>
      </w:rPr>
    </w:lvl>
    <w:lvl w:ilvl="3">
      <w:start w:val="0"/>
      <w:numFmt w:val="bullet"/>
      <w:lvlText w:val="•"/>
      <w:lvlJc w:val="left"/>
      <w:pPr>
        <w:ind w:left="4232" w:hanging="601"/>
      </w:pPr>
      <w:rPr>
        <w:rFonts w:hint="default"/>
        <w:lang w:val="zh-CN" w:eastAsia="zh-CN" w:bidi="zh-CN"/>
      </w:rPr>
    </w:lvl>
    <w:lvl w:ilvl="4">
      <w:start w:val="0"/>
      <w:numFmt w:val="bullet"/>
      <w:lvlText w:val="•"/>
      <w:lvlJc w:val="left"/>
      <w:pPr>
        <w:ind w:left="4982" w:hanging="601"/>
      </w:pPr>
      <w:rPr>
        <w:rFonts w:hint="default"/>
        <w:lang w:val="zh-CN" w:eastAsia="zh-CN" w:bidi="zh-CN"/>
      </w:rPr>
    </w:lvl>
    <w:lvl w:ilvl="5">
      <w:start w:val="0"/>
      <w:numFmt w:val="bullet"/>
      <w:lvlText w:val="•"/>
      <w:lvlJc w:val="left"/>
      <w:pPr>
        <w:ind w:left="5733" w:hanging="601"/>
      </w:pPr>
      <w:rPr>
        <w:rFonts w:hint="default"/>
        <w:lang w:val="zh-CN" w:eastAsia="zh-CN" w:bidi="zh-CN"/>
      </w:rPr>
    </w:lvl>
    <w:lvl w:ilvl="6">
      <w:start w:val="0"/>
      <w:numFmt w:val="bullet"/>
      <w:lvlText w:val="•"/>
      <w:lvlJc w:val="left"/>
      <w:pPr>
        <w:ind w:left="6484" w:hanging="601"/>
      </w:pPr>
      <w:rPr>
        <w:rFonts w:hint="default"/>
        <w:lang w:val="zh-CN" w:eastAsia="zh-CN" w:bidi="zh-CN"/>
      </w:rPr>
    </w:lvl>
    <w:lvl w:ilvl="7">
      <w:start w:val="0"/>
      <w:numFmt w:val="bullet"/>
      <w:lvlText w:val="•"/>
      <w:lvlJc w:val="left"/>
      <w:pPr>
        <w:ind w:left="7234" w:hanging="601"/>
      </w:pPr>
      <w:rPr>
        <w:rFonts w:hint="default"/>
        <w:lang w:val="zh-CN" w:eastAsia="zh-CN" w:bidi="zh-CN"/>
      </w:rPr>
    </w:lvl>
    <w:lvl w:ilvl="8">
      <w:start w:val="0"/>
      <w:numFmt w:val="bullet"/>
      <w:lvlText w:val="•"/>
      <w:lvlJc w:val="left"/>
      <w:pPr>
        <w:ind w:left="7985" w:hanging="601"/>
      </w:pPr>
      <w:rPr>
        <w:rFonts w:hint="default"/>
        <w:lang w:val="zh-CN" w:eastAsia="zh-CN" w:bidi="zh-CN"/>
      </w:rPr>
    </w:lvl>
  </w:abstractNum>
  <w:abstractNum w:abstractNumId="6">
    <w:nsid w:val="21B0580A"/>
    <w:multiLevelType w:val="hybridMultilevel"/>
    <w:tmpl w:val="00000000"/>
    <w:lvl w:ilvl="0">
      <w:start w:val="1"/>
      <w:numFmt w:val="decimal"/>
      <w:lvlText w:val="（%1）"/>
      <w:lvlJc w:val="left"/>
      <w:pPr>
        <w:ind w:left="700" w:hanging="601"/>
        <w:jc w:val="left"/>
      </w:pPr>
      <w:rPr>
        <w:rFonts w:ascii="仿宋" w:eastAsia="仿宋" w:hAnsi="仿宋" w:cs="仿宋" w:hint="default"/>
        <w:b/>
        <w:bCs/>
        <w:w w:val="99"/>
        <w:sz w:val="22"/>
        <w:szCs w:val="22"/>
        <w:lang w:val="zh-CN" w:eastAsia="zh-CN" w:bidi="zh-CN"/>
      </w:rPr>
    </w:lvl>
    <w:lvl w:ilvl="1">
      <w:start w:val="0"/>
      <w:numFmt w:val="bullet"/>
      <w:lvlText w:val="•"/>
      <w:lvlJc w:val="left"/>
      <w:pPr>
        <w:ind w:left="1578" w:hanging="601"/>
      </w:pPr>
      <w:rPr>
        <w:rFonts w:hint="default"/>
        <w:lang w:val="zh-CN" w:eastAsia="zh-CN" w:bidi="zh-CN"/>
      </w:rPr>
    </w:lvl>
    <w:lvl w:ilvl="2">
      <w:start w:val="0"/>
      <w:numFmt w:val="bullet"/>
      <w:lvlText w:val="•"/>
      <w:lvlJc w:val="left"/>
      <w:pPr>
        <w:ind w:left="2457" w:hanging="601"/>
      </w:pPr>
      <w:rPr>
        <w:rFonts w:hint="default"/>
        <w:lang w:val="zh-CN" w:eastAsia="zh-CN" w:bidi="zh-CN"/>
      </w:rPr>
    </w:lvl>
    <w:lvl w:ilvl="3">
      <w:start w:val="0"/>
      <w:numFmt w:val="bullet"/>
      <w:lvlText w:val="•"/>
      <w:lvlJc w:val="left"/>
      <w:pPr>
        <w:ind w:left="3336" w:hanging="601"/>
      </w:pPr>
      <w:rPr>
        <w:rFonts w:hint="default"/>
        <w:lang w:val="zh-CN" w:eastAsia="zh-CN" w:bidi="zh-CN"/>
      </w:rPr>
    </w:lvl>
    <w:lvl w:ilvl="4">
      <w:start w:val="0"/>
      <w:numFmt w:val="bullet"/>
      <w:lvlText w:val="•"/>
      <w:lvlJc w:val="left"/>
      <w:pPr>
        <w:ind w:left="4214" w:hanging="601"/>
      </w:pPr>
      <w:rPr>
        <w:rFonts w:hint="default"/>
        <w:lang w:val="zh-CN" w:eastAsia="zh-CN" w:bidi="zh-CN"/>
      </w:rPr>
    </w:lvl>
    <w:lvl w:ilvl="5">
      <w:start w:val="0"/>
      <w:numFmt w:val="bullet"/>
      <w:lvlText w:val="•"/>
      <w:lvlJc w:val="left"/>
      <w:pPr>
        <w:ind w:left="5093" w:hanging="601"/>
      </w:pPr>
      <w:rPr>
        <w:rFonts w:hint="default"/>
        <w:lang w:val="zh-CN" w:eastAsia="zh-CN" w:bidi="zh-CN"/>
      </w:rPr>
    </w:lvl>
    <w:lvl w:ilvl="6">
      <w:start w:val="0"/>
      <w:numFmt w:val="bullet"/>
      <w:lvlText w:val="•"/>
      <w:lvlJc w:val="left"/>
      <w:pPr>
        <w:ind w:left="5972" w:hanging="601"/>
      </w:pPr>
      <w:rPr>
        <w:rFonts w:hint="default"/>
        <w:lang w:val="zh-CN" w:eastAsia="zh-CN" w:bidi="zh-CN"/>
      </w:rPr>
    </w:lvl>
    <w:lvl w:ilvl="7">
      <w:start w:val="0"/>
      <w:numFmt w:val="bullet"/>
      <w:lvlText w:val="•"/>
      <w:lvlJc w:val="left"/>
      <w:pPr>
        <w:ind w:left="6850" w:hanging="601"/>
      </w:pPr>
      <w:rPr>
        <w:rFonts w:hint="default"/>
        <w:lang w:val="zh-CN" w:eastAsia="zh-CN" w:bidi="zh-CN"/>
      </w:rPr>
    </w:lvl>
    <w:lvl w:ilvl="8">
      <w:start w:val="0"/>
      <w:numFmt w:val="bullet"/>
      <w:lvlText w:val="•"/>
      <w:lvlJc w:val="left"/>
      <w:pPr>
        <w:ind w:left="7729" w:hanging="601"/>
      </w:pPr>
      <w:rPr>
        <w:rFonts w:hint="default"/>
        <w:lang w:val="zh-CN" w:eastAsia="zh-CN" w:bidi="zh-CN"/>
      </w:rPr>
    </w:lvl>
  </w:abstractNum>
  <w:abstractNum w:abstractNumId="7">
    <w:nsid w:val="255AB1CF"/>
    <w:multiLevelType w:val="hybridMultilevel"/>
    <w:tmpl w:val="00000000"/>
    <w:lvl w:ilvl="0">
      <w:start w:val="3"/>
      <w:numFmt w:val="decimal"/>
      <w:lvlText w:val="（%1）"/>
      <w:lvlJc w:val="left"/>
      <w:pPr>
        <w:ind w:left="1985" w:hanging="601"/>
        <w:jc w:val="left"/>
      </w:pPr>
      <w:rPr>
        <w:rFonts w:ascii="仿宋" w:eastAsia="仿宋" w:hAnsi="仿宋" w:cs="仿宋" w:hint="default"/>
        <w:w w:val="100"/>
        <w:sz w:val="22"/>
        <w:szCs w:val="22"/>
        <w:lang w:val="zh-CN" w:eastAsia="zh-CN" w:bidi="zh-CN"/>
      </w:rPr>
    </w:lvl>
    <w:lvl w:ilvl="1">
      <w:start w:val="0"/>
      <w:numFmt w:val="bullet"/>
      <w:lvlText w:val="•"/>
      <w:lvlJc w:val="left"/>
      <w:pPr>
        <w:ind w:left="2730" w:hanging="601"/>
      </w:pPr>
      <w:rPr>
        <w:rFonts w:hint="default"/>
        <w:lang w:val="zh-CN" w:eastAsia="zh-CN" w:bidi="zh-CN"/>
      </w:rPr>
    </w:lvl>
    <w:lvl w:ilvl="2">
      <w:start w:val="0"/>
      <w:numFmt w:val="bullet"/>
      <w:lvlText w:val="•"/>
      <w:lvlJc w:val="left"/>
      <w:pPr>
        <w:ind w:left="3481" w:hanging="601"/>
      </w:pPr>
      <w:rPr>
        <w:rFonts w:hint="default"/>
        <w:lang w:val="zh-CN" w:eastAsia="zh-CN" w:bidi="zh-CN"/>
      </w:rPr>
    </w:lvl>
    <w:lvl w:ilvl="3">
      <w:start w:val="0"/>
      <w:numFmt w:val="bullet"/>
      <w:lvlText w:val="•"/>
      <w:lvlJc w:val="left"/>
      <w:pPr>
        <w:ind w:left="4232" w:hanging="601"/>
      </w:pPr>
      <w:rPr>
        <w:rFonts w:hint="default"/>
        <w:lang w:val="zh-CN" w:eastAsia="zh-CN" w:bidi="zh-CN"/>
      </w:rPr>
    </w:lvl>
    <w:lvl w:ilvl="4">
      <w:start w:val="0"/>
      <w:numFmt w:val="bullet"/>
      <w:lvlText w:val="•"/>
      <w:lvlJc w:val="left"/>
      <w:pPr>
        <w:ind w:left="4982" w:hanging="601"/>
      </w:pPr>
      <w:rPr>
        <w:rFonts w:hint="default"/>
        <w:lang w:val="zh-CN" w:eastAsia="zh-CN" w:bidi="zh-CN"/>
      </w:rPr>
    </w:lvl>
    <w:lvl w:ilvl="5">
      <w:start w:val="0"/>
      <w:numFmt w:val="bullet"/>
      <w:lvlText w:val="•"/>
      <w:lvlJc w:val="left"/>
      <w:pPr>
        <w:ind w:left="5733" w:hanging="601"/>
      </w:pPr>
      <w:rPr>
        <w:rFonts w:hint="default"/>
        <w:lang w:val="zh-CN" w:eastAsia="zh-CN" w:bidi="zh-CN"/>
      </w:rPr>
    </w:lvl>
    <w:lvl w:ilvl="6">
      <w:start w:val="0"/>
      <w:numFmt w:val="bullet"/>
      <w:lvlText w:val="•"/>
      <w:lvlJc w:val="left"/>
      <w:pPr>
        <w:ind w:left="6484" w:hanging="601"/>
      </w:pPr>
      <w:rPr>
        <w:rFonts w:hint="default"/>
        <w:lang w:val="zh-CN" w:eastAsia="zh-CN" w:bidi="zh-CN"/>
      </w:rPr>
    </w:lvl>
    <w:lvl w:ilvl="7">
      <w:start w:val="0"/>
      <w:numFmt w:val="bullet"/>
      <w:lvlText w:val="•"/>
      <w:lvlJc w:val="left"/>
      <w:pPr>
        <w:ind w:left="7234" w:hanging="601"/>
      </w:pPr>
      <w:rPr>
        <w:rFonts w:hint="default"/>
        <w:lang w:val="zh-CN" w:eastAsia="zh-CN" w:bidi="zh-CN"/>
      </w:rPr>
    </w:lvl>
    <w:lvl w:ilvl="8">
      <w:start w:val="0"/>
      <w:numFmt w:val="bullet"/>
      <w:lvlText w:val="•"/>
      <w:lvlJc w:val="left"/>
      <w:pPr>
        <w:ind w:left="7985" w:hanging="601"/>
      </w:pPr>
      <w:rPr>
        <w:rFonts w:hint="default"/>
        <w:lang w:val="zh-CN" w:eastAsia="zh-CN" w:bidi="zh-CN"/>
      </w:rPr>
    </w:lvl>
  </w:abstractNum>
  <w:abstractNum w:abstractNumId="8">
    <w:nsid w:val="28F10C13"/>
    <w:multiLevelType w:val="hybridMultilevel"/>
    <w:tmpl w:val="00000000"/>
    <w:lvl w:ilvl="0">
      <w:start w:val="1"/>
      <w:numFmt w:val="decimal"/>
      <w:lvlText w:val="（%1）"/>
      <w:lvlJc w:val="left"/>
      <w:pPr>
        <w:ind w:left="116" w:hanging="525"/>
        <w:jc w:val="left"/>
      </w:pPr>
      <w:rPr>
        <w:rFonts w:ascii="仿宋" w:eastAsia="仿宋" w:hAnsi="仿宋" w:cs="仿宋" w:hint="default"/>
        <w:spacing w:val="-1"/>
        <w:w w:val="99"/>
        <w:sz w:val="19"/>
        <w:szCs w:val="19"/>
        <w:lang w:val="zh-CN" w:eastAsia="zh-CN" w:bidi="zh-CN"/>
      </w:rPr>
    </w:lvl>
    <w:lvl w:ilvl="1">
      <w:start w:val="0"/>
      <w:numFmt w:val="bullet"/>
      <w:lvlText w:val="•"/>
      <w:lvlJc w:val="left"/>
      <w:pPr>
        <w:ind w:left="404" w:hanging="525"/>
      </w:pPr>
      <w:rPr>
        <w:rFonts w:hint="default"/>
        <w:lang w:val="zh-CN" w:eastAsia="zh-CN" w:bidi="zh-CN"/>
      </w:rPr>
    </w:lvl>
    <w:lvl w:ilvl="2">
      <w:start w:val="0"/>
      <w:numFmt w:val="bullet"/>
      <w:lvlText w:val="•"/>
      <w:lvlJc w:val="left"/>
      <w:pPr>
        <w:ind w:left="689" w:hanging="525"/>
      </w:pPr>
      <w:rPr>
        <w:rFonts w:hint="default"/>
        <w:lang w:val="zh-CN" w:eastAsia="zh-CN" w:bidi="zh-CN"/>
      </w:rPr>
    </w:lvl>
    <w:lvl w:ilvl="3">
      <w:start w:val="0"/>
      <w:numFmt w:val="bullet"/>
      <w:lvlText w:val="•"/>
      <w:lvlJc w:val="left"/>
      <w:pPr>
        <w:ind w:left="973" w:hanging="525"/>
      </w:pPr>
      <w:rPr>
        <w:rFonts w:hint="default"/>
        <w:lang w:val="zh-CN" w:eastAsia="zh-CN" w:bidi="zh-CN"/>
      </w:rPr>
    </w:lvl>
    <w:lvl w:ilvl="4">
      <w:start w:val="0"/>
      <w:numFmt w:val="bullet"/>
      <w:lvlText w:val="•"/>
      <w:lvlJc w:val="left"/>
      <w:pPr>
        <w:ind w:left="1258" w:hanging="525"/>
      </w:pPr>
      <w:rPr>
        <w:rFonts w:hint="default"/>
        <w:lang w:val="zh-CN" w:eastAsia="zh-CN" w:bidi="zh-CN"/>
      </w:rPr>
    </w:lvl>
    <w:lvl w:ilvl="5">
      <w:start w:val="0"/>
      <w:numFmt w:val="bullet"/>
      <w:lvlText w:val="•"/>
      <w:lvlJc w:val="left"/>
      <w:pPr>
        <w:ind w:left="1543" w:hanging="525"/>
      </w:pPr>
      <w:rPr>
        <w:rFonts w:hint="default"/>
        <w:lang w:val="zh-CN" w:eastAsia="zh-CN" w:bidi="zh-CN"/>
      </w:rPr>
    </w:lvl>
    <w:lvl w:ilvl="6">
      <w:start w:val="0"/>
      <w:numFmt w:val="bullet"/>
      <w:lvlText w:val="•"/>
      <w:lvlJc w:val="left"/>
      <w:pPr>
        <w:ind w:left="1827" w:hanging="525"/>
      </w:pPr>
      <w:rPr>
        <w:rFonts w:hint="default"/>
        <w:lang w:val="zh-CN" w:eastAsia="zh-CN" w:bidi="zh-CN"/>
      </w:rPr>
    </w:lvl>
    <w:lvl w:ilvl="7">
      <w:start w:val="0"/>
      <w:numFmt w:val="bullet"/>
      <w:lvlText w:val="•"/>
      <w:lvlJc w:val="left"/>
      <w:pPr>
        <w:ind w:left="2112" w:hanging="525"/>
      </w:pPr>
      <w:rPr>
        <w:rFonts w:hint="default"/>
        <w:lang w:val="zh-CN" w:eastAsia="zh-CN" w:bidi="zh-CN"/>
      </w:rPr>
    </w:lvl>
    <w:lvl w:ilvl="8">
      <w:start w:val="0"/>
      <w:numFmt w:val="bullet"/>
      <w:lvlText w:val="•"/>
      <w:lvlJc w:val="left"/>
      <w:pPr>
        <w:ind w:left="2396" w:hanging="525"/>
      </w:pPr>
      <w:rPr>
        <w:rFonts w:hint="default"/>
        <w:lang w:val="zh-CN" w:eastAsia="zh-CN" w:bidi="zh-CN"/>
      </w:rPr>
    </w:lvl>
  </w:abstractNum>
  <w:abstractNum w:abstractNumId="9">
    <w:nsid w:val="330CA1F4"/>
    <w:multiLevelType w:val="hybridMultilevel"/>
    <w:tmpl w:val="00000000"/>
    <w:lvl w:ilvl="0">
      <w:start w:val="4"/>
      <w:numFmt w:val="upperRoman"/>
      <w:lvlText w:val="%1."/>
      <w:lvlJc w:val="left"/>
      <w:pPr>
        <w:ind w:left="704" w:hanging="287"/>
        <w:jc w:val="left"/>
      </w:pPr>
      <w:rPr>
        <w:rFonts w:ascii="Times New Roman" w:eastAsia="Times New Roman" w:hAnsi="Times New Roman" w:cs="Times New Roman" w:hint="default"/>
        <w:spacing w:val="-25"/>
        <w:w w:val="100"/>
        <w:sz w:val="22"/>
        <w:szCs w:val="22"/>
        <w:lang w:val="zh-CN" w:eastAsia="zh-CN" w:bidi="zh-CN"/>
      </w:rPr>
    </w:lvl>
    <w:lvl w:ilvl="1">
      <w:start w:val="0"/>
      <w:numFmt w:val="bullet"/>
      <w:lvlText w:val="•"/>
      <w:lvlJc w:val="left"/>
      <w:pPr>
        <w:ind w:left="1584" w:hanging="287"/>
      </w:pPr>
      <w:rPr>
        <w:rFonts w:hint="default"/>
        <w:lang w:val="zh-CN" w:eastAsia="zh-CN" w:bidi="zh-CN"/>
      </w:rPr>
    </w:lvl>
    <w:lvl w:ilvl="2">
      <w:start w:val="0"/>
      <w:numFmt w:val="bullet"/>
      <w:lvlText w:val="•"/>
      <w:lvlJc w:val="left"/>
      <w:pPr>
        <w:ind w:left="2469" w:hanging="287"/>
      </w:pPr>
      <w:rPr>
        <w:rFonts w:hint="default"/>
        <w:lang w:val="zh-CN" w:eastAsia="zh-CN" w:bidi="zh-CN"/>
      </w:rPr>
    </w:lvl>
    <w:lvl w:ilvl="3">
      <w:start w:val="0"/>
      <w:numFmt w:val="bullet"/>
      <w:lvlText w:val="•"/>
      <w:lvlJc w:val="left"/>
      <w:pPr>
        <w:ind w:left="3354" w:hanging="287"/>
      </w:pPr>
      <w:rPr>
        <w:rFonts w:hint="default"/>
        <w:lang w:val="zh-CN" w:eastAsia="zh-CN" w:bidi="zh-CN"/>
      </w:rPr>
    </w:lvl>
    <w:lvl w:ilvl="4">
      <w:start w:val="0"/>
      <w:numFmt w:val="bullet"/>
      <w:lvlText w:val="•"/>
      <w:lvlJc w:val="left"/>
      <w:pPr>
        <w:ind w:left="4238" w:hanging="287"/>
      </w:pPr>
      <w:rPr>
        <w:rFonts w:hint="default"/>
        <w:lang w:val="zh-CN" w:eastAsia="zh-CN" w:bidi="zh-CN"/>
      </w:rPr>
    </w:lvl>
    <w:lvl w:ilvl="5">
      <w:start w:val="0"/>
      <w:numFmt w:val="bullet"/>
      <w:lvlText w:val="•"/>
      <w:lvlJc w:val="left"/>
      <w:pPr>
        <w:ind w:left="5123" w:hanging="287"/>
      </w:pPr>
      <w:rPr>
        <w:rFonts w:hint="default"/>
        <w:lang w:val="zh-CN" w:eastAsia="zh-CN" w:bidi="zh-CN"/>
      </w:rPr>
    </w:lvl>
    <w:lvl w:ilvl="6">
      <w:start w:val="0"/>
      <w:numFmt w:val="bullet"/>
      <w:lvlText w:val="•"/>
      <w:lvlJc w:val="left"/>
      <w:pPr>
        <w:ind w:left="6008" w:hanging="287"/>
      </w:pPr>
      <w:rPr>
        <w:rFonts w:hint="default"/>
        <w:lang w:val="zh-CN" w:eastAsia="zh-CN" w:bidi="zh-CN"/>
      </w:rPr>
    </w:lvl>
    <w:lvl w:ilvl="7">
      <w:start w:val="0"/>
      <w:numFmt w:val="bullet"/>
      <w:lvlText w:val="•"/>
      <w:lvlJc w:val="left"/>
      <w:pPr>
        <w:ind w:left="6892" w:hanging="287"/>
      </w:pPr>
      <w:rPr>
        <w:rFonts w:hint="default"/>
        <w:lang w:val="zh-CN" w:eastAsia="zh-CN" w:bidi="zh-CN"/>
      </w:rPr>
    </w:lvl>
    <w:lvl w:ilvl="8">
      <w:start w:val="0"/>
      <w:numFmt w:val="bullet"/>
      <w:lvlText w:val="•"/>
      <w:lvlJc w:val="left"/>
      <w:pPr>
        <w:ind w:left="7777" w:hanging="287"/>
      </w:pPr>
      <w:rPr>
        <w:rFonts w:hint="default"/>
        <w:lang w:val="zh-CN" w:eastAsia="zh-CN" w:bidi="zh-CN"/>
      </w:rPr>
    </w:lvl>
  </w:abstractNum>
  <w:abstractNum w:abstractNumId="10">
    <w:nsid w:val="35F7709B"/>
    <w:multiLevelType w:val="hybridMultilevel"/>
    <w:tmpl w:val="00000000"/>
    <w:lvl w:ilvl="0">
      <w:start w:val="1"/>
      <w:numFmt w:val="decimal"/>
      <w:lvlText w:val="（%1）"/>
      <w:lvlJc w:val="left"/>
      <w:pPr>
        <w:ind w:left="704" w:hanging="608"/>
        <w:jc w:val="left"/>
      </w:pPr>
      <w:rPr>
        <w:rFonts w:ascii="仿宋" w:eastAsia="仿宋" w:hAnsi="仿宋" w:cs="仿宋" w:hint="default"/>
        <w:spacing w:val="2"/>
        <w:w w:val="100"/>
        <w:sz w:val="22"/>
        <w:szCs w:val="22"/>
        <w:lang w:val="zh-CN" w:eastAsia="zh-CN" w:bidi="zh-CN"/>
      </w:rPr>
    </w:lvl>
    <w:lvl w:ilvl="1">
      <w:start w:val="0"/>
      <w:numFmt w:val="bullet"/>
      <w:lvlText w:val="•"/>
      <w:lvlJc w:val="left"/>
      <w:pPr>
        <w:ind w:left="1584" w:hanging="608"/>
      </w:pPr>
      <w:rPr>
        <w:rFonts w:hint="default"/>
        <w:lang w:val="zh-CN" w:eastAsia="zh-CN" w:bidi="zh-CN"/>
      </w:rPr>
    </w:lvl>
    <w:lvl w:ilvl="2">
      <w:start w:val="0"/>
      <w:numFmt w:val="bullet"/>
      <w:lvlText w:val="•"/>
      <w:lvlJc w:val="left"/>
      <w:pPr>
        <w:ind w:left="2469" w:hanging="608"/>
      </w:pPr>
      <w:rPr>
        <w:rFonts w:hint="default"/>
        <w:lang w:val="zh-CN" w:eastAsia="zh-CN" w:bidi="zh-CN"/>
      </w:rPr>
    </w:lvl>
    <w:lvl w:ilvl="3">
      <w:start w:val="0"/>
      <w:numFmt w:val="bullet"/>
      <w:lvlText w:val="•"/>
      <w:lvlJc w:val="left"/>
      <w:pPr>
        <w:ind w:left="3354" w:hanging="608"/>
      </w:pPr>
      <w:rPr>
        <w:rFonts w:hint="default"/>
        <w:lang w:val="zh-CN" w:eastAsia="zh-CN" w:bidi="zh-CN"/>
      </w:rPr>
    </w:lvl>
    <w:lvl w:ilvl="4">
      <w:start w:val="0"/>
      <w:numFmt w:val="bullet"/>
      <w:lvlText w:val="•"/>
      <w:lvlJc w:val="left"/>
      <w:pPr>
        <w:ind w:left="4238" w:hanging="608"/>
      </w:pPr>
      <w:rPr>
        <w:rFonts w:hint="default"/>
        <w:lang w:val="zh-CN" w:eastAsia="zh-CN" w:bidi="zh-CN"/>
      </w:rPr>
    </w:lvl>
    <w:lvl w:ilvl="5">
      <w:start w:val="0"/>
      <w:numFmt w:val="bullet"/>
      <w:lvlText w:val="•"/>
      <w:lvlJc w:val="left"/>
      <w:pPr>
        <w:ind w:left="5123" w:hanging="608"/>
      </w:pPr>
      <w:rPr>
        <w:rFonts w:hint="default"/>
        <w:lang w:val="zh-CN" w:eastAsia="zh-CN" w:bidi="zh-CN"/>
      </w:rPr>
    </w:lvl>
    <w:lvl w:ilvl="6">
      <w:start w:val="0"/>
      <w:numFmt w:val="bullet"/>
      <w:lvlText w:val="•"/>
      <w:lvlJc w:val="left"/>
      <w:pPr>
        <w:ind w:left="6008" w:hanging="608"/>
      </w:pPr>
      <w:rPr>
        <w:rFonts w:hint="default"/>
        <w:lang w:val="zh-CN" w:eastAsia="zh-CN" w:bidi="zh-CN"/>
      </w:rPr>
    </w:lvl>
    <w:lvl w:ilvl="7">
      <w:start w:val="0"/>
      <w:numFmt w:val="bullet"/>
      <w:lvlText w:val="•"/>
      <w:lvlJc w:val="left"/>
      <w:pPr>
        <w:ind w:left="6892" w:hanging="608"/>
      </w:pPr>
      <w:rPr>
        <w:rFonts w:hint="default"/>
        <w:lang w:val="zh-CN" w:eastAsia="zh-CN" w:bidi="zh-CN"/>
      </w:rPr>
    </w:lvl>
    <w:lvl w:ilvl="8">
      <w:start w:val="0"/>
      <w:numFmt w:val="bullet"/>
      <w:lvlText w:val="•"/>
      <w:lvlJc w:val="left"/>
      <w:pPr>
        <w:ind w:left="7777" w:hanging="608"/>
      </w:pPr>
      <w:rPr>
        <w:rFonts w:hint="default"/>
        <w:lang w:val="zh-CN" w:eastAsia="zh-CN" w:bidi="zh-CN"/>
      </w:rPr>
    </w:lvl>
  </w:abstractNum>
  <w:abstractNum w:abstractNumId="11">
    <w:nsid w:val="3A234836"/>
    <w:multiLevelType w:val="hybridMultilevel"/>
    <w:tmpl w:val="00000000"/>
    <w:lvl w:ilvl="0">
      <w:start w:val="1"/>
      <w:numFmt w:val="decimal"/>
      <w:lvlText w:val="（%1）"/>
      <w:lvlJc w:val="left"/>
      <w:pPr>
        <w:ind w:left="1091" w:hanging="601"/>
        <w:jc w:val="left"/>
      </w:pPr>
      <w:rPr>
        <w:rFonts w:ascii="仿宋" w:eastAsia="仿宋" w:hAnsi="仿宋" w:cs="仿宋" w:hint="default"/>
        <w:spacing w:val="-60"/>
        <w:w w:val="100"/>
        <w:sz w:val="22"/>
        <w:szCs w:val="22"/>
        <w:lang w:val="zh-CN" w:eastAsia="zh-CN" w:bidi="zh-CN"/>
      </w:rPr>
    </w:lvl>
    <w:lvl w:ilvl="1">
      <w:start w:val="0"/>
      <w:numFmt w:val="bullet"/>
      <w:lvlText w:val="•"/>
      <w:lvlJc w:val="left"/>
      <w:pPr>
        <w:ind w:left="1852" w:hanging="601"/>
      </w:pPr>
      <w:rPr>
        <w:rFonts w:hint="default"/>
        <w:lang w:val="zh-CN" w:eastAsia="zh-CN" w:bidi="zh-CN"/>
      </w:rPr>
    </w:lvl>
    <w:lvl w:ilvl="2">
      <w:start w:val="0"/>
      <w:numFmt w:val="bullet"/>
      <w:lvlText w:val="•"/>
      <w:lvlJc w:val="left"/>
      <w:pPr>
        <w:ind w:left="2605" w:hanging="601"/>
      </w:pPr>
      <w:rPr>
        <w:rFonts w:hint="default"/>
        <w:lang w:val="zh-CN" w:eastAsia="zh-CN" w:bidi="zh-CN"/>
      </w:rPr>
    </w:lvl>
    <w:lvl w:ilvl="3">
      <w:start w:val="0"/>
      <w:numFmt w:val="bullet"/>
      <w:lvlText w:val="•"/>
      <w:lvlJc w:val="left"/>
      <w:pPr>
        <w:ind w:left="3358" w:hanging="601"/>
      </w:pPr>
      <w:rPr>
        <w:rFonts w:hint="default"/>
        <w:lang w:val="zh-CN" w:eastAsia="zh-CN" w:bidi="zh-CN"/>
      </w:rPr>
    </w:lvl>
    <w:lvl w:ilvl="4">
      <w:start w:val="0"/>
      <w:numFmt w:val="bullet"/>
      <w:lvlText w:val="•"/>
      <w:lvlJc w:val="left"/>
      <w:pPr>
        <w:ind w:left="4111" w:hanging="601"/>
      </w:pPr>
      <w:rPr>
        <w:rFonts w:hint="default"/>
        <w:lang w:val="zh-CN" w:eastAsia="zh-CN" w:bidi="zh-CN"/>
      </w:rPr>
    </w:lvl>
    <w:lvl w:ilvl="5">
      <w:start w:val="0"/>
      <w:numFmt w:val="bullet"/>
      <w:lvlText w:val="•"/>
      <w:lvlJc w:val="left"/>
      <w:pPr>
        <w:ind w:left="4864" w:hanging="601"/>
      </w:pPr>
      <w:rPr>
        <w:rFonts w:hint="default"/>
        <w:lang w:val="zh-CN" w:eastAsia="zh-CN" w:bidi="zh-CN"/>
      </w:rPr>
    </w:lvl>
    <w:lvl w:ilvl="6">
      <w:start w:val="0"/>
      <w:numFmt w:val="bullet"/>
      <w:lvlText w:val="•"/>
      <w:lvlJc w:val="left"/>
      <w:pPr>
        <w:ind w:left="5616" w:hanging="601"/>
      </w:pPr>
      <w:rPr>
        <w:rFonts w:hint="default"/>
        <w:lang w:val="zh-CN" w:eastAsia="zh-CN" w:bidi="zh-CN"/>
      </w:rPr>
    </w:lvl>
    <w:lvl w:ilvl="7">
      <w:start w:val="0"/>
      <w:numFmt w:val="bullet"/>
      <w:lvlText w:val="•"/>
      <w:lvlJc w:val="left"/>
      <w:pPr>
        <w:ind w:left="6369" w:hanging="601"/>
      </w:pPr>
      <w:rPr>
        <w:rFonts w:hint="default"/>
        <w:lang w:val="zh-CN" w:eastAsia="zh-CN" w:bidi="zh-CN"/>
      </w:rPr>
    </w:lvl>
    <w:lvl w:ilvl="8">
      <w:start w:val="0"/>
      <w:numFmt w:val="bullet"/>
      <w:lvlText w:val="•"/>
      <w:lvlJc w:val="left"/>
      <w:pPr>
        <w:ind w:left="7122" w:hanging="601"/>
      </w:pPr>
      <w:rPr>
        <w:rFonts w:hint="default"/>
        <w:lang w:val="zh-CN" w:eastAsia="zh-CN" w:bidi="zh-CN"/>
      </w:rPr>
    </w:lvl>
  </w:abstractNum>
  <w:abstractNum w:abstractNumId="12">
    <w:nsid w:val="3AA45B44"/>
    <w:multiLevelType w:val="hybridMultilevel"/>
    <w:tmpl w:val="00000000"/>
    <w:lvl w:ilvl="0">
      <w:start w:val="0"/>
      <w:numFmt w:val="bullet"/>
      <w:lvlText w:val="☐"/>
      <w:lvlJc w:val="left"/>
      <w:pPr>
        <w:ind w:left="224" w:hanging="212"/>
      </w:pPr>
      <w:rPr>
        <w:rFonts w:ascii="MS UI Gothic" w:eastAsia="MS UI Gothic" w:hAnsi="MS UI Gothic" w:cs="MS UI Gothic" w:hint="default"/>
        <w:spacing w:val="2"/>
        <w:w w:val="99"/>
        <w:sz w:val="19"/>
        <w:szCs w:val="19"/>
        <w:lang w:val="zh-CN" w:eastAsia="zh-CN" w:bidi="zh-CN"/>
      </w:rPr>
    </w:lvl>
    <w:lvl w:ilvl="1">
      <w:start w:val="0"/>
      <w:numFmt w:val="bullet"/>
      <w:lvlText w:val="•"/>
      <w:lvlJc w:val="left"/>
      <w:pPr>
        <w:ind w:left="393" w:hanging="212"/>
      </w:pPr>
      <w:rPr>
        <w:rFonts w:hint="default"/>
        <w:lang w:val="zh-CN" w:eastAsia="zh-CN" w:bidi="zh-CN"/>
      </w:rPr>
    </w:lvl>
    <w:lvl w:ilvl="2">
      <w:start w:val="0"/>
      <w:numFmt w:val="bullet"/>
      <w:lvlText w:val="•"/>
      <w:lvlJc w:val="left"/>
      <w:pPr>
        <w:ind w:left="566" w:hanging="212"/>
      </w:pPr>
      <w:rPr>
        <w:rFonts w:hint="default"/>
        <w:lang w:val="zh-CN" w:eastAsia="zh-CN" w:bidi="zh-CN"/>
      </w:rPr>
    </w:lvl>
    <w:lvl w:ilvl="3">
      <w:start w:val="0"/>
      <w:numFmt w:val="bullet"/>
      <w:lvlText w:val="•"/>
      <w:lvlJc w:val="left"/>
      <w:pPr>
        <w:ind w:left="740" w:hanging="212"/>
      </w:pPr>
      <w:rPr>
        <w:rFonts w:hint="default"/>
        <w:lang w:val="zh-CN" w:eastAsia="zh-CN" w:bidi="zh-CN"/>
      </w:rPr>
    </w:lvl>
    <w:lvl w:ilvl="4">
      <w:start w:val="0"/>
      <w:numFmt w:val="bullet"/>
      <w:lvlText w:val="•"/>
      <w:lvlJc w:val="left"/>
      <w:pPr>
        <w:ind w:left="913" w:hanging="212"/>
      </w:pPr>
      <w:rPr>
        <w:rFonts w:hint="default"/>
        <w:lang w:val="zh-CN" w:eastAsia="zh-CN" w:bidi="zh-CN"/>
      </w:rPr>
    </w:lvl>
    <w:lvl w:ilvl="5">
      <w:start w:val="0"/>
      <w:numFmt w:val="bullet"/>
      <w:lvlText w:val="•"/>
      <w:lvlJc w:val="left"/>
      <w:pPr>
        <w:ind w:left="1087" w:hanging="212"/>
      </w:pPr>
      <w:rPr>
        <w:rFonts w:hint="default"/>
        <w:lang w:val="zh-CN" w:eastAsia="zh-CN" w:bidi="zh-CN"/>
      </w:rPr>
    </w:lvl>
    <w:lvl w:ilvl="6">
      <w:start w:val="0"/>
      <w:numFmt w:val="bullet"/>
      <w:lvlText w:val="•"/>
      <w:lvlJc w:val="left"/>
      <w:pPr>
        <w:ind w:left="1260" w:hanging="212"/>
      </w:pPr>
      <w:rPr>
        <w:rFonts w:hint="default"/>
        <w:lang w:val="zh-CN" w:eastAsia="zh-CN" w:bidi="zh-CN"/>
      </w:rPr>
    </w:lvl>
    <w:lvl w:ilvl="7">
      <w:start w:val="0"/>
      <w:numFmt w:val="bullet"/>
      <w:lvlText w:val="•"/>
      <w:lvlJc w:val="left"/>
      <w:pPr>
        <w:ind w:left="1433" w:hanging="212"/>
      </w:pPr>
      <w:rPr>
        <w:rFonts w:hint="default"/>
        <w:lang w:val="zh-CN" w:eastAsia="zh-CN" w:bidi="zh-CN"/>
      </w:rPr>
    </w:lvl>
    <w:lvl w:ilvl="8">
      <w:start w:val="0"/>
      <w:numFmt w:val="bullet"/>
      <w:lvlText w:val="•"/>
      <w:lvlJc w:val="left"/>
      <w:pPr>
        <w:ind w:left="1607" w:hanging="212"/>
      </w:pPr>
      <w:rPr>
        <w:rFonts w:hint="default"/>
        <w:lang w:val="zh-CN" w:eastAsia="zh-CN" w:bidi="zh-CN"/>
      </w:rPr>
    </w:lvl>
  </w:abstractNum>
  <w:abstractNum w:abstractNumId="13">
    <w:nsid w:val="3BACC97C"/>
    <w:multiLevelType w:val="hybridMultilevel"/>
    <w:tmpl w:val="00000000"/>
    <w:lvl w:ilvl="0">
      <w:start w:val="1"/>
      <w:numFmt w:val="decimal"/>
      <w:lvlText w:val="%1."/>
      <w:lvlJc w:val="left"/>
      <w:pPr>
        <w:ind w:left="276"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676" w:hanging="159"/>
      </w:pPr>
      <w:rPr>
        <w:rFonts w:hint="default"/>
        <w:lang w:val="zh-CN" w:eastAsia="zh-CN" w:bidi="zh-CN"/>
      </w:rPr>
    </w:lvl>
    <w:lvl w:ilvl="2">
      <w:start w:val="0"/>
      <w:numFmt w:val="bullet"/>
      <w:lvlText w:val="•"/>
      <w:lvlJc w:val="left"/>
      <w:pPr>
        <w:ind w:left="1072" w:hanging="159"/>
      </w:pPr>
      <w:rPr>
        <w:rFonts w:hint="default"/>
        <w:lang w:val="zh-CN" w:eastAsia="zh-CN" w:bidi="zh-CN"/>
      </w:rPr>
    </w:lvl>
    <w:lvl w:ilvl="3">
      <w:start w:val="0"/>
      <w:numFmt w:val="bullet"/>
      <w:lvlText w:val="•"/>
      <w:lvlJc w:val="left"/>
      <w:pPr>
        <w:ind w:left="1469" w:hanging="159"/>
      </w:pPr>
      <w:rPr>
        <w:rFonts w:hint="default"/>
        <w:lang w:val="zh-CN" w:eastAsia="zh-CN" w:bidi="zh-CN"/>
      </w:rPr>
    </w:lvl>
    <w:lvl w:ilvl="4">
      <w:start w:val="0"/>
      <w:numFmt w:val="bullet"/>
      <w:lvlText w:val="•"/>
      <w:lvlJc w:val="left"/>
      <w:pPr>
        <w:ind w:left="1865" w:hanging="159"/>
      </w:pPr>
      <w:rPr>
        <w:rFonts w:hint="default"/>
        <w:lang w:val="zh-CN" w:eastAsia="zh-CN" w:bidi="zh-CN"/>
      </w:rPr>
    </w:lvl>
    <w:lvl w:ilvl="5">
      <w:start w:val="0"/>
      <w:numFmt w:val="bullet"/>
      <w:lvlText w:val="•"/>
      <w:lvlJc w:val="left"/>
      <w:pPr>
        <w:ind w:left="2262" w:hanging="159"/>
      </w:pPr>
      <w:rPr>
        <w:rFonts w:hint="default"/>
        <w:lang w:val="zh-CN" w:eastAsia="zh-CN" w:bidi="zh-CN"/>
      </w:rPr>
    </w:lvl>
    <w:lvl w:ilvl="6">
      <w:start w:val="0"/>
      <w:numFmt w:val="bullet"/>
      <w:lvlText w:val="•"/>
      <w:lvlJc w:val="left"/>
      <w:pPr>
        <w:ind w:left="2658" w:hanging="159"/>
      </w:pPr>
      <w:rPr>
        <w:rFonts w:hint="default"/>
        <w:lang w:val="zh-CN" w:eastAsia="zh-CN" w:bidi="zh-CN"/>
      </w:rPr>
    </w:lvl>
    <w:lvl w:ilvl="7">
      <w:start w:val="0"/>
      <w:numFmt w:val="bullet"/>
      <w:lvlText w:val="•"/>
      <w:lvlJc w:val="left"/>
      <w:pPr>
        <w:ind w:left="3054" w:hanging="159"/>
      </w:pPr>
      <w:rPr>
        <w:rFonts w:hint="default"/>
        <w:lang w:val="zh-CN" w:eastAsia="zh-CN" w:bidi="zh-CN"/>
      </w:rPr>
    </w:lvl>
    <w:lvl w:ilvl="8">
      <w:start w:val="0"/>
      <w:numFmt w:val="bullet"/>
      <w:lvlText w:val="•"/>
      <w:lvlJc w:val="left"/>
      <w:pPr>
        <w:ind w:left="3451" w:hanging="159"/>
      </w:pPr>
      <w:rPr>
        <w:rFonts w:hint="default"/>
        <w:lang w:val="zh-CN" w:eastAsia="zh-CN" w:bidi="zh-CN"/>
      </w:rPr>
    </w:lvl>
  </w:abstractNum>
  <w:abstractNum w:abstractNumId="14">
    <w:nsid w:val="3D7AC17F"/>
    <w:multiLevelType w:val="hybridMultilevel"/>
    <w:tmpl w:val="00000000"/>
    <w:lvl w:ilvl="0">
      <w:start w:val="1"/>
      <w:numFmt w:val="decimal"/>
      <w:lvlText w:val="（%1）"/>
      <w:lvlJc w:val="left"/>
      <w:pPr>
        <w:ind w:left="118" w:hanging="525"/>
        <w:jc w:val="right"/>
      </w:pPr>
      <w:rPr>
        <w:rFonts w:ascii="仿宋" w:eastAsia="仿宋" w:hAnsi="仿宋" w:cs="仿宋" w:hint="default"/>
        <w:spacing w:val="-15"/>
        <w:w w:val="99"/>
        <w:sz w:val="19"/>
        <w:szCs w:val="19"/>
        <w:lang w:val="zh-CN" w:eastAsia="zh-CN" w:bidi="zh-CN"/>
      </w:rPr>
    </w:lvl>
    <w:lvl w:ilvl="1">
      <w:start w:val="0"/>
      <w:numFmt w:val="bullet"/>
      <w:lvlText w:val="•"/>
      <w:lvlJc w:val="left"/>
      <w:pPr>
        <w:ind w:left="532" w:hanging="525"/>
      </w:pPr>
      <w:rPr>
        <w:rFonts w:hint="default"/>
        <w:lang w:val="zh-CN" w:eastAsia="zh-CN" w:bidi="zh-CN"/>
      </w:rPr>
    </w:lvl>
    <w:lvl w:ilvl="2">
      <w:start w:val="0"/>
      <w:numFmt w:val="bullet"/>
      <w:lvlText w:val="•"/>
      <w:lvlJc w:val="left"/>
      <w:pPr>
        <w:ind w:left="944" w:hanging="525"/>
      </w:pPr>
      <w:rPr>
        <w:rFonts w:hint="default"/>
        <w:lang w:val="zh-CN" w:eastAsia="zh-CN" w:bidi="zh-CN"/>
      </w:rPr>
    </w:lvl>
    <w:lvl w:ilvl="3">
      <w:start w:val="0"/>
      <w:numFmt w:val="bullet"/>
      <w:lvlText w:val="•"/>
      <w:lvlJc w:val="left"/>
      <w:pPr>
        <w:ind w:left="1357" w:hanging="525"/>
      </w:pPr>
      <w:rPr>
        <w:rFonts w:hint="default"/>
        <w:lang w:val="zh-CN" w:eastAsia="zh-CN" w:bidi="zh-CN"/>
      </w:rPr>
    </w:lvl>
    <w:lvl w:ilvl="4">
      <w:start w:val="0"/>
      <w:numFmt w:val="bullet"/>
      <w:lvlText w:val="•"/>
      <w:lvlJc w:val="left"/>
      <w:pPr>
        <w:ind w:left="1769" w:hanging="525"/>
      </w:pPr>
      <w:rPr>
        <w:rFonts w:hint="default"/>
        <w:lang w:val="zh-CN" w:eastAsia="zh-CN" w:bidi="zh-CN"/>
      </w:rPr>
    </w:lvl>
    <w:lvl w:ilvl="5">
      <w:start w:val="0"/>
      <w:numFmt w:val="bullet"/>
      <w:lvlText w:val="•"/>
      <w:lvlJc w:val="left"/>
      <w:pPr>
        <w:ind w:left="2182" w:hanging="525"/>
      </w:pPr>
      <w:rPr>
        <w:rFonts w:hint="default"/>
        <w:lang w:val="zh-CN" w:eastAsia="zh-CN" w:bidi="zh-CN"/>
      </w:rPr>
    </w:lvl>
    <w:lvl w:ilvl="6">
      <w:start w:val="0"/>
      <w:numFmt w:val="bullet"/>
      <w:lvlText w:val="•"/>
      <w:lvlJc w:val="left"/>
      <w:pPr>
        <w:ind w:left="2594" w:hanging="525"/>
      </w:pPr>
      <w:rPr>
        <w:rFonts w:hint="default"/>
        <w:lang w:val="zh-CN" w:eastAsia="zh-CN" w:bidi="zh-CN"/>
      </w:rPr>
    </w:lvl>
    <w:lvl w:ilvl="7">
      <w:start w:val="0"/>
      <w:numFmt w:val="bullet"/>
      <w:lvlText w:val="•"/>
      <w:lvlJc w:val="left"/>
      <w:pPr>
        <w:ind w:left="3006" w:hanging="525"/>
      </w:pPr>
      <w:rPr>
        <w:rFonts w:hint="default"/>
        <w:lang w:val="zh-CN" w:eastAsia="zh-CN" w:bidi="zh-CN"/>
      </w:rPr>
    </w:lvl>
    <w:lvl w:ilvl="8">
      <w:start w:val="0"/>
      <w:numFmt w:val="bullet"/>
      <w:lvlText w:val="•"/>
      <w:lvlJc w:val="left"/>
      <w:pPr>
        <w:ind w:left="3419" w:hanging="525"/>
      </w:pPr>
      <w:rPr>
        <w:rFonts w:hint="default"/>
        <w:lang w:val="zh-CN" w:eastAsia="zh-CN" w:bidi="zh-CN"/>
      </w:rPr>
    </w:lvl>
  </w:abstractNum>
  <w:abstractNum w:abstractNumId="15">
    <w:nsid w:val="3FB1D128"/>
    <w:multiLevelType w:val="hybridMultilevel"/>
    <w:tmpl w:val="00000000"/>
    <w:lvl w:ilvl="0">
      <w:start w:val="1"/>
      <w:numFmt w:val="decimal"/>
      <w:lvlText w:val="%1."/>
      <w:lvlJc w:val="left"/>
      <w:pPr>
        <w:ind w:left="327"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712" w:hanging="159"/>
      </w:pPr>
      <w:rPr>
        <w:rFonts w:hint="default"/>
        <w:lang w:val="zh-CN" w:eastAsia="zh-CN" w:bidi="zh-CN"/>
      </w:rPr>
    </w:lvl>
    <w:lvl w:ilvl="2">
      <w:start w:val="0"/>
      <w:numFmt w:val="bullet"/>
      <w:lvlText w:val="•"/>
      <w:lvlJc w:val="left"/>
      <w:pPr>
        <w:ind w:left="1104" w:hanging="159"/>
      </w:pPr>
      <w:rPr>
        <w:rFonts w:hint="default"/>
        <w:lang w:val="zh-CN" w:eastAsia="zh-CN" w:bidi="zh-CN"/>
      </w:rPr>
    </w:lvl>
    <w:lvl w:ilvl="3">
      <w:start w:val="0"/>
      <w:numFmt w:val="bullet"/>
      <w:lvlText w:val="•"/>
      <w:lvlJc w:val="left"/>
      <w:pPr>
        <w:ind w:left="1497" w:hanging="159"/>
      </w:pPr>
      <w:rPr>
        <w:rFonts w:hint="default"/>
        <w:lang w:val="zh-CN" w:eastAsia="zh-CN" w:bidi="zh-CN"/>
      </w:rPr>
    </w:lvl>
    <w:lvl w:ilvl="4">
      <w:start w:val="0"/>
      <w:numFmt w:val="bullet"/>
      <w:lvlText w:val="•"/>
      <w:lvlJc w:val="left"/>
      <w:pPr>
        <w:ind w:left="1889" w:hanging="159"/>
      </w:pPr>
      <w:rPr>
        <w:rFonts w:hint="default"/>
        <w:lang w:val="zh-CN" w:eastAsia="zh-CN" w:bidi="zh-CN"/>
      </w:rPr>
    </w:lvl>
    <w:lvl w:ilvl="5">
      <w:start w:val="0"/>
      <w:numFmt w:val="bullet"/>
      <w:lvlText w:val="•"/>
      <w:lvlJc w:val="left"/>
      <w:pPr>
        <w:ind w:left="2282" w:hanging="159"/>
      </w:pPr>
      <w:rPr>
        <w:rFonts w:hint="default"/>
        <w:lang w:val="zh-CN" w:eastAsia="zh-CN" w:bidi="zh-CN"/>
      </w:rPr>
    </w:lvl>
    <w:lvl w:ilvl="6">
      <w:start w:val="0"/>
      <w:numFmt w:val="bullet"/>
      <w:lvlText w:val="•"/>
      <w:lvlJc w:val="left"/>
      <w:pPr>
        <w:ind w:left="2674" w:hanging="159"/>
      </w:pPr>
      <w:rPr>
        <w:rFonts w:hint="default"/>
        <w:lang w:val="zh-CN" w:eastAsia="zh-CN" w:bidi="zh-CN"/>
      </w:rPr>
    </w:lvl>
    <w:lvl w:ilvl="7">
      <w:start w:val="0"/>
      <w:numFmt w:val="bullet"/>
      <w:lvlText w:val="•"/>
      <w:lvlJc w:val="left"/>
      <w:pPr>
        <w:ind w:left="3066" w:hanging="159"/>
      </w:pPr>
      <w:rPr>
        <w:rFonts w:hint="default"/>
        <w:lang w:val="zh-CN" w:eastAsia="zh-CN" w:bidi="zh-CN"/>
      </w:rPr>
    </w:lvl>
    <w:lvl w:ilvl="8">
      <w:start w:val="0"/>
      <w:numFmt w:val="bullet"/>
      <w:lvlText w:val="•"/>
      <w:lvlJc w:val="left"/>
      <w:pPr>
        <w:ind w:left="3459" w:hanging="159"/>
      </w:pPr>
      <w:rPr>
        <w:rFonts w:hint="default"/>
        <w:lang w:val="zh-CN" w:eastAsia="zh-CN" w:bidi="zh-CN"/>
      </w:rPr>
    </w:lvl>
  </w:abstractNum>
  <w:abstractNum w:abstractNumId="16">
    <w:nsid w:val="41634FEF"/>
    <w:multiLevelType w:val="hybridMultilevel"/>
    <w:tmpl w:val="00000000"/>
    <w:lvl w:ilvl="0">
      <w:start w:val="2"/>
      <w:numFmt w:val="decimal"/>
      <w:lvlText w:val="（%1）"/>
      <w:lvlJc w:val="left"/>
      <w:pPr>
        <w:ind w:left="1741" w:hanging="601"/>
        <w:jc w:val="left"/>
      </w:pPr>
      <w:rPr>
        <w:rFonts w:ascii="仿宋" w:eastAsia="仿宋" w:hAnsi="仿宋" w:cs="仿宋" w:hint="default"/>
        <w:w w:val="100"/>
        <w:sz w:val="22"/>
        <w:szCs w:val="22"/>
        <w:lang w:val="zh-CN" w:eastAsia="zh-CN" w:bidi="zh-CN"/>
      </w:rPr>
    </w:lvl>
    <w:lvl w:ilvl="1">
      <w:start w:val="0"/>
      <w:numFmt w:val="bullet"/>
      <w:lvlText w:val="•"/>
      <w:lvlJc w:val="left"/>
      <w:pPr>
        <w:ind w:left="2522" w:hanging="601"/>
      </w:pPr>
      <w:rPr>
        <w:rFonts w:hint="default"/>
        <w:lang w:val="zh-CN" w:eastAsia="zh-CN" w:bidi="zh-CN"/>
      </w:rPr>
    </w:lvl>
    <w:lvl w:ilvl="2">
      <w:start w:val="0"/>
      <w:numFmt w:val="bullet"/>
      <w:lvlText w:val="•"/>
      <w:lvlJc w:val="left"/>
      <w:pPr>
        <w:ind w:left="3305" w:hanging="601"/>
      </w:pPr>
      <w:rPr>
        <w:rFonts w:hint="default"/>
        <w:lang w:val="zh-CN" w:eastAsia="zh-CN" w:bidi="zh-CN"/>
      </w:rPr>
    </w:lvl>
    <w:lvl w:ilvl="3">
      <w:start w:val="0"/>
      <w:numFmt w:val="bullet"/>
      <w:lvlText w:val="•"/>
      <w:lvlJc w:val="left"/>
      <w:pPr>
        <w:ind w:left="4088" w:hanging="601"/>
      </w:pPr>
      <w:rPr>
        <w:rFonts w:hint="default"/>
        <w:lang w:val="zh-CN" w:eastAsia="zh-CN" w:bidi="zh-CN"/>
      </w:rPr>
    </w:lvl>
    <w:lvl w:ilvl="4">
      <w:start w:val="0"/>
      <w:numFmt w:val="bullet"/>
      <w:lvlText w:val="•"/>
      <w:lvlJc w:val="left"/>
      <w:pPr>
        <w:ind w:left="4870" w:hanging="601"/>
      </w:pPr>
      <w:rPr>
        <w:rFonts w:hint="default"/>
        <w:lang w:val="zh-CN" w:eastAsia="zh-CN" w:bidi="zh-CN"/>
      </w:rPr>
    </w:lvl>
    <w:lvl w:ilvl="5">
      <w:start w:val="0"/>
      <w:numFmt w:val="bullet"/>
      <w:lvlText w:val="•"/>
      <w:lvlJc w:val="left"/>
      <w:pPr>
        <w:ind w:left="5653" w:hanging="601"/>
      </w:pPr>
      <w:rPr>
        <w:rFonts w:hint="default"/>
        <w:lang w:val="zh-CN" w:eastAsia="zh-CN" w:bidi="zh-CN"/>
      </w:rPr>
    </w:lvl>
    <w:lvl w:ilvl="6">
      <w:start w:val="0"/>
      <w:numFmt w:val="bullet"/>
      <w:lvlText w:val="•"/>
      <w:lvlJc w:val="left"/>
      <w:pPr>
        <w:ind w:left="6436" w:hanging="601"/>
      </w:pPr>
      <w:rPr>
        <w:rFonts w:hint="default"/>
        <w:lang w:val="zh-CN" w:eastAsia="zh-CN" w:bidi="zh-CN"/>
      </w:rPr>
    </w:lvl>
    <w:lvl w:ilvl="7">
      <w:start w:val="0"/>
      <w:numFmt w:val="bullet"/>
      <w:lvlText w:val="•"/>
      <w:lvlJc w:val="left"/>
      <w:pPr>
        <w:ind w:left="7218" w:hanging="601"/>
      </w:pPr>
      <w:rPr>
        <w:rFonts w:hint="default"/>
        <w:lang w:val="zh-CN" w:eastAsia="zh-CN" w:bidi="zh-CN"/>
      </w:rPr>
    </w:lvl>
    <w:lvl w:ilvl="8">
      <w:start w:val="0"/>
      <w:numFmt w:val="bullet"/>
      <w:lvlText w:val="•"/>
      <w:lvlJc w:val="left"/>
      <w:pPr>
        <w:ind w:left="8001" w:hanging="601"/>
      </w:pPr>
      <w:rPr>
        <w:rFonts w:hint="default"/>
        <w:lang w:val="zh-CN" w:eastAsia="zh-CN" w:bidi="zh-CN"/>
      </w:rPr>
    </w:lvl>
  </w:abstractNum>
  <w:abstractNum w:abstractNumId="17">
    <w:nsid w:val="42A19990"/>
    <w:multiLevelType w:val="hybridMultilevel"/>
    <w:tmpl w:val="00000000"/>
    <w:lvl w:ilvl="0">
      <w:start w:val="1"/>
      <w:numFmt w:val="decimal"/>
      <w:lvlText w:val="（%1）"/>
      <w:lvlJc w:val="left"/>
      <w:pPr>
        <w:ind w:left="1621" w:hanging="601"/>
        <w:jc w:val="left"/>
      </w:pPr>
      <w:rPr>
        <w:rFonts w:ascii="仿宋" w:eastAsia="仿宋" w:hAnsi="仿宋" w:cs="仿宋" w:hint="default"/>
        <w:w w:val="100"/>
        <w:sz w:val="22"/>
        <w:szCs w:val="22"/>
        <w:lang w:val="zh-CN" w:eastAsia="zh-CN" w:bidi="zh-CN"/>
      </w:rPr>
    </w:lvl>
    <w:lvl w:ilvl="1">
      <w:start w:val="0"/>
      <w:numFmt w:val="bullet"/>
      <w:lvlText w:val="•"/>
      <w:lvlJc w:val="left"/>
      <w:pPr>
        <w:ind w:left="2400" w:hanging="601"/>
      </w:pPr>
      <w:rPr>
        <w:rFonts w:hint="default"/>
        <w:lang w:val="zh-CN" w:eastAsia="zh-CN" w:bidi="zh-CN"/>
      </w:rPr>
    </w:lvl>
    <w:lvl w:ilvl="2">
      <w:start w:val="0"/>
      <w:numFmt w:val="bullet"/>
      <w:lvlText w:val="•"/>
      <w:lvlJc w:val="left"/>
      <w:pPr>
        <w:ind w:left="3181" w:hanging="601"/>
      </w:pPr>
      <w:rPr>
        <w:rFonts w:hint="default"/>
        <w:lang w:val="zh-CN" w:eastAsia="zh-CN" w:bidi="zh-CN"/>
      </w:rPr>
    </w:lvl>
    <w:lvl w:ilvl="3">
      <w:start w:val="0"/>
      <w:numFmt w:val="bullet"/>
      <w:lvlText w:val="•"/>
      <w:lvlJc w:val="left"/>
      <w:pPr>
        <w:ind w:left="3962" w:hanging="601"/>
      </w:pPr>
      <w:rPr>
        <w:rFonts w:hint="default"/>
        <w:lang w:val="zh-CN" w:eastAsia="zh-CN" w:bidi="zh-CN"/>
      </w:rPr>
    </w:lvl>
    <w:lvl w:ilvl="4">
      <w:start w:val="0"/>
      <w:numFmt w:val="bullet"/>
      <w:lvlText w:val="•"/>
      <w:lvlJc w:val="left"/>
      <w:pPr>
        <w:ind w:left="4742" w:hanging="601"/>
      </w:pPr>
      <w:rPr>
        <w:rFonts w:hint="default"/>
        <w:lang w:val="zh-CN" w:eastAsia="zh-CN" w:bidi="zh-CN"/>
      </w:rPr>
    </w:lvl>
    <w:lvl w:ilvl="5">
      <w:start w:val="0"/>
      <w:numFmt w:val="bullet"/>
      <w:lvlText w:val="•"/>
      <w:lvlJc w:val="left"/>
      <w:pPr>
        <w:ind w:left="5523" w:hanging="601"/>
      </w:pPr>
      <w:rPr>
        <w:rFonts w:hint="default"/>
        <w:lang w:val="zh-CN" w:eastAsia="zh-CN" w:bidi="zh-CN"/>
      </w:rPr>
    </w:lvl>
    <w:lvl w:ilvl="6">
      <w:start w:val="0"/>
      <w:numFmt w:val="bullet"/>
      <w:lvlText w:val="•"/>
      <w:lvlJc w:val="left"/>
      <w:pPr>
        <w:ind w:left="6304" w:hanging="601"/>
      </w:pPr>
      <w:rPr>
        <w:rFonts w:hint="default"/>
        <w:lang w:val="zh-CN" w:eastAsia="zh-CN" w:bidi="zh-CN"/>
      </w:rPr>
    </w:lvl>
    <w:lvl w:ilvl="7">
      <w:start w:val="0"/>
      <w:numFmt w:val="bullet"/>
      <w:lvlText w:val="•"/>
      <w:lvlJc w:val="left"/>
      <w:pPr>
        <w:ind w:left="7084" w:hanging="601"/>
      </w:pPr>
      <w:rPr>
        <w:rFonts w:hint="default"/>
        <w:lang w:val="zh-CN" w:eastAsia="zh-CN" w:bidi="zh-CN"/>
      </w:rPr>
    </w:lvl>
    <w:lvl w:ilvl="8">
      <w:start w:val="0"/>
      <w:numFmt w:val="bullet"/>
      <w:lvlText w:val="•"/>
      <w:lvlJc w:val="left"/>
      <w:pPr>
        <w:ind w:left="7865" w:hanging="601"/>
      </w:pPr>
      <w:rPr>
        <w:rFonts w:hint="default"/>
        <w:lang w:val="zh-CN" w:eastAsia="zh-CN" w:bidi="zh-CN"/>
      </w:rPr>
    </w:lvl>
  </w:abstractNum>
  <w:abstractNum w:abstractNumId="18">
    <w:nsid w:val="43303FAE"/>
    <w:multiLevelType w:val="hybridMultilevel"/>
    <w:tmpl w:val="00000000"/>
    <w:lvl w:ilvl="0">
      <w:start w:val="1"/>
      <w:numFmt w:val="decimal"/>
      <w:lvlText w:val="（%1）"/>
      <w:lvlJc w:val="left"/>
      <w:pPr>
        <w:ind w:left="116" w:hanging="525"/>
        <w:jc w:val="left"/>
      </w:pPr>
      <w:rPr>
        <w:rFonts w:ascii="仿宋" w:eastAsia="仿宋" w:hAnsi="仿宋" w:cs="仿宋" w:hint="default"/>
        <w:spacing w:val="-34"/>
        <w:w w:val="99"/>
        <w:sz w:val="19"/>
        <w:szCs w:val="19"/>
        <w:lang w:val="zh-CN" w:eastAsia="zh-CN" w:bidi="zh-CN"/>
      </w:rPr>
    </w:lvl>
    <w:lvl w:ilvl="1">
      <w:start w:val="0"/>
      <w:numFmt w:val="bullet"/>
      <w:lvlText w:val="•"/>
      <w:lvlJc w:val="left"/>
      <w:pPr>
        <w:ind w:left="404" w:hanging="525"/>
      </w:pPr>
      <w:rPr>
        <w:rFonts w:hint="default"/>
        <w:lang w:val="zh-CN" w:eastAsia="zh-CN" w:bidi="zh-CN"/>
      </w:rPr>
    </w:lvl>
    <w:lvl w:ilvl="2">
      <w:start w:val="0"/>
      <w:numFmt w:val="bullet"/>
      <w:lvlText w:val="•"/>
      <w:lvlJc w:val="left"/>
      <w:pPr>
        <w:ind w:left="689" w:hanging="525"/>
      </w:pPr>
      <w:rPr>
        <w:rFonts w:hint="default"/>
        <w:lang w:val="zh-CN" w:eastAsia="zh-CN" w:bidi="zh-CN"/>
      </w:rPr>
    </w:lvl>
    <w:lvl w:ilvl="3">
      <w:start w:val="0"/>
      <w:numFmt w:val="bullet"/>
      <w:lvlText w:val="•"/>
      <w:lvlJc w:val="left"/>
      <w:pPr>
        <w:ind w:left="973" w:hanging="525"/>
      </w:pPr>
      <w:rPr>
        <w:rFonts w:hint="default"/>
        <w:lang w:val="zh-CN" w:eastAsia="zh-CN" w:bidi="zh-CN"/>
      </w:rPr>
    </w:lvl>
    <w:lvl w:ilvl="4">
      <w:start w:val="0"/>
      <w:numFmt w:val="bullet"/>
      <w:lvlText w:val="•"/>
      <w:lvlJc w:val="left"/>
      <w:pPr>
        <w:ind w:left="1258" w:hanging="525"/>
      </w:pPr>
      <w:rPr>
        <w:rFonts w:hint="default"/>
        <w:lang w:val="zh-CN" w:eastAsia="zh-CN" w:bidi="zh-CN"/>
      </w:rPr>
    </w:lvl>
    <w:lvl w:ilvl="5">
      <w:start w:val="0"/>
      <w:numFmt w:val="bullet"/>
      <w:lvlText w:val="•"/>
      <w:lvlJc w:val="left"/>
      <w:pPr>
        <w:ind w:left="1543" w:hanging="525"/>
      </w:pPr>
      <w:rPr>
        <w:rFonts w:hint="default"/>
        <w:lang w:val="zh-CN" w:eastAsia="zh-CN" w:bidi="zh-CN"/>
      </w:rPr>
    </w:lvl>
    <w:lvl w:ilvl="6">
      <w:start w:val="0"/>
      <w:numFmt w:val="bullet"/>
      <w:lvlText w:val="•"/>
      <w:lvlJc w:val="left"/>
      <w:pPr>
        <w:ind w:left="1827" w:hanging="525"/>
      </w:pPr>
      <w:rPr>
        <w:rFonts w:hint="default"/>
        <w:lang w:val="zh-CN" w:eastAsia="zh-CN" w:bidi="zh-CN"/>
      </w:rPr>
    </w:lvl>
    <w:lvl w:ilvl="7">
      <w:start w:val="0"/>
      <w:numFmt w:val="bullet"/>
      <w:lvlText w:val="•"/>
      <w:lvlJc w:val="left"/>
      <w:pPr>
        <w:ind w:left="2112" w:hanging="525"/>
      </w:pPr>
      <w:rPr>
        <w:rFonts w:hint="default"/>
        <w:lang w:val="zh-CN" w:eastAsia="zh-CN" w:bidi="zh-CN"/>
      </w:rPr>
    </w:lvl>
    <w:lvl w:ilvl="8">
      <w:start w:val="0"/>
      <w:numFmt w:val="bullet"/>
      <w:lvlText w:val="•"/>
      <w:lvlJc w:val="left"/>
      <w:pPr>
        <w:ind w:left="2396" w:hanging="525"/>
      </w:pPr>
      <w:rPr>
        <w:rFonts w:hint="default"/>
        <w:lang w:val="zh-CN" w:eastAsia="zh-CN" w:bidi="zh-CN"/>
      </w:rPr>
    </w:lvl>
  </w:abstractNum>
  <w:abstractNum w:abstractNumId="19">
    <w:nsid w:val="455D407E"/>
    <w:multiLevelType w:val="hybridMultilevel"/>
    <w:tmpl w:val="00000000"/>
    <w:lvl w:ilvl="0">
      <w:start w:val="1"/>
      <w:numFmt w:val="decimal"/>
      <w:lvlText w:val="（%1）"/>
      <w:lvlJc w:val="left"/>
      <w:pPr>
        <w:ind w:left="118" w:hanging="525"/>
        <w:jc w:val="left"/>
      </w:pPr>
      <w:rPr>
        <w:rFonts w:ascii="仿宋" w:eastAsia="仿宋" w:hAnsi="仿宋" w:cs="仿宋" w:hint="default"/>
        <w:spacing w:val="-29"/>
        <w:w w:val="99"/>
        <w:sz w:val="19"/>
        <w:szCs w:val="19"/>
        <w:lang w:val="zh-CN" w:eastAsia="zh-CN" w:bidi="zh-CN"/>
      </w:rPr>
    </w:lvl>
    <w:lvl w:ilvl="1">
      <w:start w:val="0"/>
      <w:numFmt w:val="bullet"/>
      <w:lvlText w:val="•"/>
      <w:lvlJc w:val="left"/>
      <w:pPr>
        <w:ind w:left="532" w:hanging="525"/>
      </w:pPr>
      <w:rPr>
        <w:rFonts w:hint="default"/>
        <w:lang w:val="zh-CN" w:eastAsia="zh-CN" w:bidi="zh-CN"/>
      </w:rPr>
    </w:lvl>
    <w:lvl w:ilvl="2">
      <w:start w:val="0"/>
      <w:numFmt w:val="bullet"/>
      <w:lvlText w:val="•"/>
      <w:lvlJc w:val="left"/>
      <w:pPr>
        <w:ind w:left="944" w:hanging="525"/>
      </w:pPr>
      <w:rPr>
        <w:rFonts w:hint="default"/>
        <w:lang w:val="zh-CN" w:eastAsia="zh-CN" w:bidi="zh-CN"/>
      </w:rPr>
    </w:lvl>
    <w:lvl w:ilvl="3">
      <w:start w:val="0"/>
      <w:numFmt w:val="bullet"/>
      <w:lvlText w:val="•"/>
      <w:lvlJc w:val="left"/>
      <w:pPr>
        <w:ind w:left="1357" w:hanging="525"/>
      </w:pPr>
      <w:rPr>
        <w:rFonts w:hint="default"/>
        <w:lang w:val="zh-CN" w:eastAsia="zh-CN" w:bidi="zh-CN"/>
      </w:rPr>
    </w:lvl>
    <w:lvl w:ilvl="4">
      <w:start w:val="0"/>
      <w:numFmt w:val="bullet"/>
      <w:lvlText w:val="•"/>
      <w:lvlJc w:val="left"/>
      <w:pPr>
        <w:ind w:left="1769" w:hanging="525"/>
      </w:pPr>
      <w:rPr>
        <w:rFonts w:hint="default"/>
        <w:lang w:val="zh-CN" w:eastAsia="zh-CN" w:bidi="zh-CN"/>
      </w:rPr>
    </w:lvl>
    <w:lvl w:ilvl="5">
      <w:start w:val="0"/>
      <w:numFmt w:val="bullet"/>
      <w:lvlText w:val="•"/>
      <w:lvlJc w:val="left"/>
      <w:pPr>
        <w:ind w:left="2182" w:hanging="525"/>
      </w:pPr>
      <w:rPr>
        <w:rFonts w:hint="default"/>
        <w:lang w:val="zh-CN" w:eastAsia="zh-CN" w:bidi="zh-CN"/>
      </w:rPr>
    </w:lvl>
    <w:lvl w:ilvl="6">
      <w:start w:val="0"/>
      <w:numFmt w:val="bullet"/>
      <w:lvlText w:val="•"/>
      <w:lvlJc w:val="left"/>
      <w:pPr>
        <w:ind w:left="2594" w:hanging="525"/>
      </w:pPr>
      <w:rPr>
        <w:rFonts w:hint="default"/>
        <w:lang w:val="zh-CN" w:eastAsia="zh-CN" w:bidi="zh-CN"/>
      </w:rPr>
    </w:lvl>
    <w:lvl w:ilvl="7">
      <w:start w:val="0"/>
      <w:numFmt w:val="bullet"/>
      <w:lvlText w:val="•"/>
      <w:lvlJc w:val="left"/>
      <w:pPr>
        <w:ind w:left="3006" w:hanging="525"/>
      </w:pPr>
      <w:rPr>
        <w:rFonts w:hint="default"/>
        <w:lang w:val="zh-CN" w:eastAsia="zh-CN" w:bidi="zh-CN"/>
      </w:rPr>
    </w:lvl>
    <w:lvl w:ilvl="8">
      <w:start w:val="0"/>
      <w:numFmt w:val="bullet"/>
      <w:lvlText w:val="•"/>
      <w:lvlJc w:val="left"/>
      <w:pPr>
        <w:ind w:left="3419" w:hanging="525"/>
      </w:pPr>
      <w:rPr>
        <w:rFonts w:hint="default"/>
        <w:lang w:val="zh-CN" w:eastAsia="zh-CN" w:bidi="zh-CN"/>
      </w:rPr>
    </w:lvl>
  </w:abstractNum>
  <w:abstractNum w:abstractNumId="20">
    <w:nsid w:val="4CAC1CB0"/>
    <w:multiLevelType w:val="hybridMultilevel"/>
    <w:tmpl w:val="00000000"/>
    <w:lvl w:ilvl="0">
      <w:start w:val="1"/>
      <w:numFmt w:val="decimal"/>
      <w:lvlText w:val="（%1）"/>
      <w:lvlJc w:val="left"/>
      <w:pPr>
        <w:ind w:left="116" w:hanging="525"/>
        <w:jc w:val="left"/>
      </w:pPr>
      <w:rPr>
        <w:rFonts w:ascii="仿宋" w:eastAsia="仿宋" w:hAnsi="仿宋" w:cs="仿宋" w:hint="default"/>
        <w:spacing w:val="-1"/>
        <w:w w:val="99"/>
        <w:sz w:val="19"/>
        <w:szCs w:val="19"/>
        <w:lang w:val="zh-CN" w:eastAsia="zh-CN" w:bidi="zh-CN"/>
      </w:rPr>
    </w:lvl>
    <w:lvl w:ilvl="1">
      <w:start w:val="0"/>
      <w:numFmt w:val="bullet"/>
      <w:lvlText w:val="•"/>
      <w:lvlJc w:val="left"/>
      <w:pPr>
        <w:ind w:left="404" w:hanging="525"/>
      </w:pPr>
      <w:rPr>
        <w:rFonts w:hint="default"/>
        <w:lang w:val="zh-CN" w:eastAsia="zh-CN" w:bidi="zh-CN"/>
      </w:rPr>
    </w:lvl>
    <w:lvl w:ilvl="2">
      <w:start w:val="0"/>
      <w:numFmt w:val="bullet"/>
      <w:lvlText w:val="•"/>
      <w:lvlJc w:val="left"/>
      <w:pPr>
        <w:ind w:left="689" w:hanging="525"/>
      </w:pPr>
      <w:rPr>
        <w:rFonts w:hint="default"/>
        <w:lang w:val="zh-CN" w:eastAsia="zh-CN" w:bidi="zh-CN"/>
      </w:rPr>
    </w:lvl>
    <w:lvl w:ilvl="3">
      <w:start w:val="0"/>
      <w:numFmt w:val="bullet"/>
      <w:lvlText w:val="•"/>
      <w:lvlJc w:val="left"/>
      <w:pPr>
        <w:ind w:left="973" w:hanging="525"/>
      </w:pPr>
      <w:rPr>
        <w:rFonts w:hint="default"/>
        <w:lang w:val="zh-CN" w:eastAsia="zh-CN" w:bidi="zh-CN"/>
      </w:rPr>
    </w:lvl>
    <w:lvl w:ilvl="4">
      <w:start w:val="0"/>
      <w:numFmt w:val="bullet"/>
      <w:lvlText w:val="•"/>
      <w:lvlJc w:val="left"/>
      <w:pPr>
        <w:ind w:left="1258" w:hanging="525"/>
      </w:pPr>
      <w:rPr>
        <w:rFonts w:hint="default"/>
        <w:lang w:val="zh-CN" w:eastAsia="zh-CN" w:bidi="zh-CN"/>
      </w:rPr>
    </w:lvl>
    <w:lvl w:ilvl="5">
      <w:start w:val="0"/>
      <w:numFmt w:val="bullet"/>
      <w:lvlText w:val="•"/>
      <w:lvlJc w:val="left"/>
      <w:pPr>
        <w:ind w:left="1543" w:hanging="525"/>
      </w:pPr>
      <w:rPr>
        <w:rFonts w:hint="default"/>
        <w:lang w:val="zh-CN" w:eastAsia="zh-CN" w:bidi="zh-CN"/>
      </w:rPr>
    </w:lvl>
    <w:lvl w:ilvl="6">
      <w:start w:val="0"/>
      <w:numFmt w:val="bullet"/>
      <w:lvlText w:val="•"/>
      <w:lvlJc w:val="left"/>
      <w:pPr>
        <w:ind w:left="1827" w:hanging="525"/>
      </w:pPr>
      <w:rPr>
        <w:rFonts w:hint="default"/>
        <w:lang w:val="zh-CN" w:eastAsia="zh-CN" w:bidi="zh-CN"/>
      </w:rPr>
    </w:lvl>
    <w:lvl w:ilvl="7">
      <w:start w:val="0"/>
      <w:numFmt w:val="bullet"/>
      <w:lvlText w:val="•"/>
      <w:lvlJc w:val="left"/>
      <w:pPr>
        <w:ind w:left="2112" w:hanging="525"/>
      </w:pPr>
      <w:rPr>
        <w:rFonts w:hint="default"/>
        <w:lang w:val="zh-CN" w:eastAsia="zh-CN" w:bidi="zh-CN"/>
      </w:rPr>
    </w:lvl>
    <w:lvl w:ilvl="8">
      <w:start w:val="0"/>
      <w:numFmt w:val="bullet"/>
      <w:lvlText w:val="•"/>
      <w:lvlJc w:val="left"/>
      <w:pPr>
        <w:ind w:left="2396" w:hanging="525"/>
      </w:pPr>
      <w:rPr>
        <w:rFonts w:hint="default"/>
        <w:lang w:val="zh-CN" w:eastAsia="zh-CN" w:bidi="zh-CN"/>
      </w:rPr>
    </w:lvl>
  </w:abstractNum>
  <w:abstractNum w:abstractNumId="21">
    <w:nsid w:val="51193DCA"/>
    <w:multiLevelType w:val="hybridMultilevel"/>
    <w:tmpl w:val="00000000"/>
    <w:lvl w:ilvl="0">
      <w:start w:val="1"/>
      <w:numFmt w:val="decimal"/>
      <w:lvlText w:val="%1."/>
      <w:lvlJc w:val="left"/>
      <w:pPr>
        <w:ind w:left="212" w:hanging="159"/>
        <w:jc w:val="righ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494" w:hanging="159"/>
      </w:pPr>
      <w:rPr>
        <w:rFonts w:hint="default"/>
        <w:lang w:val="zh-CN" w:eastAsia="zh-CN" w:bidi="zh-CN"/>
      </w:rPr>
    </w:lvl>
    <w:lvl w:ilvl="2">
      <w:start w:val="0"/>
      <w:numFmt w:val="bullet"/>
      <w:lvlText w:val="•"/>
      <w:lvlJc w:val="left"/>
      <w:pPr>
        <w:ind w:left="769" w:hanging="159"/>
      </w:pPr>
      <w:rPr>
        <w:rFonts w:hint="default"/>
        <w:lang w:val="zh-CN" w:eastAsia="zh-CN" w:bidi="zh-CN"/>
      </w:rPr>
    </w:lvl>
    <w:lvl w:ilvl="3">
      <w:start w:val="0"/>
      <w:numFmt w:val="bullet"/>
      <w:lvlText w:val="•"/>
      <w:lvlJc w:val="left"/>
      <w:pPr>
        <w:ind w:left="1043" w:hanging="159"/>
      </w:pPr>
      <w:rPr>
        <w:rFonts w:hint="default"/>
        <w:lang w:val="zh-CN" w:eastAsia="zh-CN" w:bidi="zh-CN"/>
      </w:rPr>
    </w:lvl>
    <w:lvl w:ilvl="4">
      <w:start w:val="0"/>
      <w:numFmt w:val="bullet"/>
      <w:lvlText w:val="•"/>
      <w:lvlJc w:val="left"/>
      <w:pPr>
        <w:ind w:left="1318" w:hanging="159"/>
      </w:pPr>
      <w:rPr>
        <w:rFonts w:hint="default"/>
        <w:lang w:val="zh-CN" w:eastAsia="zh-CN" w:bidi="zh-CN"/>
      </w:rPr>
    </w:lvl>
    <w:lvl w:ilvl="5">
      <w:start w:val="0"/>
      <w:numFmt w:val="bullet"/>
      <w:lvlText w:val="•"/>
      <w:lvlJc w:val="left"/>
      <w:pPr>
        <w:ind w:left="1593" w:hanging="159"/>
      </w:pPr>
      <w:rPr>
        <w:rFonts w:hint="default"/>
        <w:lang w:val="zh-CN" w:eastAsia="zh-CN" w:bidi="zh-CN"/>
      </w:rPr>
    </w:lvl>
    <w:lvl w:ilvl="6">
      <w:start w:val="0"/>
      <w:numFmt w:val="bullet"/>
      <w:lvlText w:val="•"/>
      <w:lvlJc w:val="left"/>
      <w:pPr>
        <w:ind w:left="1867" w:hanging="159"/>
      </w:pPr>
      <w:rPr>
        <w:rFonts w:hint="default"/>
        <w:lang w:val="zh-CN" w:eastAsia="zh-CN" w:bidi="zh-CN"/>
      </w:rPr>
    </w:lvl>
    <w:lvl w:ilvl="7">
      <w:start w:val="0"/>
      <w:numFmt w:val="bullet"/>
      <w:lvlText w:val="•"/>
      <w:lvlJc w:val="left"/>
      <w:pPr>
        <w:ind w:left="2142" w:hanging="159"/>
      </w:pPr>
      <w:rPr>
        <w:rFonts w:hint="default"/>
        <w:lang w:val="zh-CN" w:eastAsia="zh-CN" w:bidi="zh-CN"/>
      </w:rPr>
    </w:lvl>
    <w:lvl w:ilvl="8">
      <w:start w:val="0"/>
      <w:numFmt w:val="bullet"/>
      <w:lvlText w:val="•"/>
      <w:lvlJc w:val="left"/>
      <w:pPr>
        <w:ind w:left="2416" w:hanging="159"/>
      </w:pPr>
      <w:rPr>
        <w:rFonts w:hint="default"/>
        <w:lang w:val="zh-CN" w:eastAsia="zh-CN" w:bidi="zh-CN"/>
      </w:rPr>
    </w:lvl>
  </w:abstractNum>
  <w:abstractNum w:abstractNumId="22">
    <w:nsid w:val="52030E48"/>
    <w:multiLevelType w:val="hybridMultilevel"/>
    <w:tmpl w:val="00000000"/>
    <w:lvl w:ilvl="0">
      <w:start w:val="1"/>
      <w:numFmt w:val="decimal"/>
      <w:lvlText w:val="（%1）"/>
      <w:lvlJc w:val="left"/>
      <w:pPr>
        <w:ind w:left="700" w:hanging="601"/>
        <w:jc w:val="left"/>
      </w:pPr>
      <w:rPr>
        <w:rFonts w:ascii="仿宋" w:eastAsia="仿宋" w:hAnsi="仿宋" w:cs="仿宋" w:hint="default"/>
        <w:b/>
        <w:bCs/>
        <w:w w:val="99"/>
        <w:sz w:val="22"/>
        <w:szCs w:val="22"/>
        <w:lang w:val="zh-CN" w:eastAsia="zh-CN" w:bidi="zh-CN"/>
      </w:rPr>
    </w:lvl>
    <w:lvl w:ilvl="1">
      <w:start w:val="0"/>
      <w:numFmt w:val="bullet"/>
      <w:lvlText w:val="•"/>
      <w:lvlJc w:val="left"/>
      <w:pPr>
        <w:ind w:left="1578" w:hanging="601"/>
      </w:pPr>
      <w:rPr>
        <w:rFonts w:hint="default"/>
        <w:lang w:val="zh-CN" w:eastAsia="zh-CN" w:bidi="zh-CN"/>
      </w:rPr>
    </w:lvl>
    <w:lvl w:ilvl="2">
      <w:start w:val="0"/>
      <w:numFmt w:val="bullet"/>
      <w:lvlText w:val="•"/>
      <w:lvlJc w:val="left"/>
      <w:pPr>
        <w:ind w:left="2457" w:hanging="601"/>
      </w:pPr>
      <w:rPr>
        <w:rFonts w:hint="default"/>
        <w:lang w:val="zh-CN" w:eastAsia="zh-CN" w:bidi="zh-CN"/>
      </w:rPr>
    </w:lvl>
    <w:lvl w:ilvl="3">
      <w:start w:val="0"/>
      <w:numFmt w:val="bullet"/>
      <w:lvlText w:val="•"/>
      <w:lvlJc w:val="left"/>
      <w:pPr>
        <w:ind w:left="3336" w:hanging="601"/>
      </w:pPr>
      <w:rPr>
        <w:rFonts w:hint="default"/>
        <w:lang w:val="zh-CN" w:eastAsia="zh-CN" w:bidi="zh-CN"/>
      </w:rPr>
    </w:lvl>
    <w:lvl w:ilvl="4">
      <w:start w:val="0"/>
      <w:numFmt w:val="bullet"/>
      <w:lvlText w:val="•"/>
      <w:lvlJc w:val="left"/>
      <w:pPr>
        <w:ind w:left="4214" w:hanging="601"/>
      </w:pPr>
      <w:rPr>
        <w:rFonts w:hint="default"/>
        <w:lang w:val="zh-CN" w:eastAsia="zh-CN" w:bidi="zh-CN"/>
      </w:rPr>
    </w:lvl>
    <w:lvl w:ilvl="5">
      <w:start w:val="0"/>
      <w:numFmt w:val="bullet"/>
      <w:lvlText w:val="•"/>
      <w:lvlJc w:val="left"/>
      <w:pPr>
        <w:ind w:left="5093" w:hanging="601"/>
      </w:pPr>
      <w:rPr>
        <w:rFonts w:hint="default"/>
        <w:lang w:val="zh-CN" w:eastAsia="zh-CN" w:bidi="zh-CN"/>
      </w:rPr>
    </w:lvl>
    <w:lvl w:ilvl="6">
      <w:start w:val="0"/>
      <w:numFmt w:val="bullet"/>
      <w:lvlText w:val="•"/>
      <w:lvlJc w:val="left"/>
      <w:pPr>
        <w:ind w:left="5972" w:hanging="601"/>
      </w:pPr>
      <w:rPr>
        <w:rFonts w:hint="default"/>
        <w:lang w:val="zh-CN" w:eastAsia="zh-CN" w:bidi="zh-CN"/>
      </w:rPr>
    </w:lvl>
    <w:lvl w:ilvl="7">
      <w:start w:val="0"/>
      <w:numFmt w:val="bullet"/>
      <w:lvlText w:val="•"/>
      <w:lvlJc w:val="left"/>
      <w:pPr>
        <w:ind w:left="6850" w:hanging="601"/>
      </w:pPr>
      <w:rPr>
        <w:rFonts w:hint="default"/>
        <w:lang w:val="zh-CN" w:eastAsia="zh-CN" w:bidi="zh-CN"/>
      </w:rPr>
    </w:lvl>
    <w:lvl w:ilvl="8">
      <w:start w:val="0"/>
      <w:numFmt w:val="bullet"/>
      <w:lvlText w:val="•"/>
      <w:lvlJc w:val="left"/>
      <w:pPr>
        <w:ind w:left="7729" w:hanging="601"/>
      </w:pPr>
      <w:rPr>
        <w:rFonts w:hint="default"/>
        <w:lang w:val="zh-CN" w:eastAsia="zh-CN" w:bidi="zh-CN"/>
      </w:rPr>
    </w:lvl>
  </w:abstractNum>
  <w:abstractNum w:abstractNumId="23">
    <w:nsid w:val="56342E53"/>
    <w:multiLevelType w:val="hybridMultilevel"/>
    <w:tmpl w:val="00000000"/>
    <w:lvl w:ilvl="0">
      <w:start w:val="2"/>
      <w:numFmt w:val="decimal"/>
      <w:lvlText w:val="%1."/>
      <w:lvlJc w:val="left"/>
      <w:pPr>
        <w:ind w:left="118" w:hanging="159"/>
        <w:jc w:val="righ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532" w:hanging="159"/>
      </w:pPr>
      <w:rPr>
        <w:rFonts w:hint="default"/>
        <w:lang w:val="zh-CN" w:eastAsia="zh-CN" w:bidi="zh-CN"/>
      </w:rPr>
    </w:lvl>
    <w:lvl w:ilvl="2">
      <w:start w:val="0"/>
      <w:numFmt w:val="bullet"/>
      <w:lvlText w:val="•"/>
      <w:lvlJc w:val="left"/>
      <w:pPr>
        <w:ind w:left="944" w:hanging="159"/>
      </w:pPr>
      <w:rPr>
        <w:rFonts w:hint="default"/>
        <w:lang w:val="zh-CN" w:eastAsia="zh-CN" w:bidi="zh-CN"/>
      </w:rPr>
    </w:lvl>
    <w:lvl w:ilvl="3">
      <w:start w:val="0"/>
      <w:numFmt w:val="bullet"/>
      <w:lvlText w:val="•"/>
      <w:lvlJc w:val="left"/>
      <w:pPr>
        <w:ind w:left="1357" w:hanging="159"/>
      </w:pPr>
      <w:rPr>
        <w:rFonts w:hint="default"/>
        <w:lang w:val="zh-CN" w:eastAsia="zh-CN" w:bidi="zh-CN"/>
      </w:rPr>
    </w:lvl>
    <w:lvl w:ilvl="4">
      <w:start w:val="0"/>
      <w:numFmt w:val="bullet"/>
      <w:lvlText w:val="•"/>
      <w:lvlJc w:val="left"/>
      <w:pPr>
        <w:ind w:left="1769" w:hanging="159"/>
      </w:pPr>
      <w:rPr>
        <w:rFonts w:hint="default"/>
        <w:lang w:val="zh-CN" w:eastAsia="zh-CN" w:bidi="zh-CN"/>
      </w:rPr>
    </w:lvl>
    <w:lvl w:ilvl="5">
      <w:start w:val="0"/>
      <w:numFmt w:val="bullet"/>
      <w:lvlText w:val="•"/>
      <w:lvlJc w:val="left"/>
      <w:pPr>
        <w:ind w:left="2182" w:hanging="159"/>
      </w:pPr>
      <w:rPr>
        <w:rFonts w:hint="default"/>
        <w:lang w:val="zh-CN" w:eastAsia="zh-CN" w:bidi="zh-CN"/>
      </w:rPr>
    </w:lvl>
    <w:lvl w:ilvl="6">
      <w:start w:val="0"/>
      <w:numFmt w:val="bullet"/>
      <w:lvlText w:val="•"/>
      <w:lvlJc w:val="left"/>
      <w:pPr>
        <w:ind w:left="2594" w:hanging="159"/>
      </w:pPr>
      <w:rPr>
        <w:rFonts w:hint="default"/>
        <w:lang w:val="zh-CN" w:eastAsia="zh-CN" w:bidi="zh-CN"/>
      </w:rPr>
    </w:lvl>
    <w:lvl w:ilvl="7">
      <w:start w:val="0"/>
      <w:numFmt w:val="bullet"/>
      <w:lvlText w:val="•"/>
      <w:lvlJc w:val="left"/>
      <w:pPr>
        <w:ind w:left="3006" w:hanging="159"/>
      </w:pPr>
      <w:rPr>
        <w:rFonts w:hint="default"/>
        <w:lang w:val="zh-CN" w:eastAsia="zh-CN" w:bidi="zh-CN"/>
      </w:rPr>
    </w:lvl>
    <w:lvl w:ilvl="8">
      <w:start w:val="0"/>
      <w:numFmt w:val="bullet"/>
      <w:lvlText w:val="•"/>
      <w:lvlJc w:val="left"/>
      <w:pPr>
        <w:ind w:left="3419" w:hanging="159"/>
      </w:pPr>
      <w:rPr>
        <w:rFonts w:hint="default"/>
        <w:lang w:val="zh-CN" w:eastAsia="zh-CN" w:bidi="zh-CN"/>
      </w:rPr>
    </w:lvl>
  </w:abstractNum>
  <w:abstractNum w:abstractNumId="24">
    <w:nsid w:val="575651F7"/>
    <w:multiLevelType w:val="hybridMultilevel"/>
    <w:tmpl w:val="00000000"/>
    <w:lvl w:ilvl="0">
      <w:start w:val="1"/>
      <w:numFmt w:val="lowerLetter"/>
      <w:lvlText w:val="%1."/>
      <w:lvlJc w:val="left"/>
      <w:pPr>
        <w:ind w:left="1350" w:hanging="167"/>
        <w:jc w:val="left"/>
      </w:pPr>
      <w:rPr>
        <w:rFonts w:ascii="Times New Roman" w:eastAsia="Times New Roman" w:hAnsi="Times New Roman" w:cs="Times New Roman" w:hint="default"/>
        <w:spacing w:val="-1"/>
        <w:w w:val="100"/>
        <w:sz w:val="22"/>
        <w:szCs w:val="22"/>
        <w:lang w:val="zh-CN" w:eastAsia="zh-CN" w:bidi="zh-CN"/>
      </w:rPr>
    </w:lvl>
    <w:lvl w:ilvl="1">
      <w:start w:val="1"/>
      <w:numFmt w:val="upperRoman"/>
      <w:lvlText w:val="%2."/>
      <w:lvlJc w:val="left"/>
      <w:pPr>
        <w:ind w:left="1323" w:hanging="140"/>
        <w:jc w:val="left"/>
      </w:pPr>
      <w:rPr>
        <w:rFonts w:ascii="Times New Roman" w:eastAsia="Times New Roman" w:hAnsi="Times New Roman" w:cs="Times New Roman" w:hint="default"/>
        <w:spacing w:val="-4"/>
        <w:w w:val="100"/>
        <w:sz w:val="22"/>
        <w:szCs w:val="22"/>
        <w:lang w:val="zh-CN" w:eastAsia="zh-CN" w:bidi="zh-CN"/>
      </w:rPr>
    </w:lvl>
    <w:lvl w:ilvl="2">
      <w:start w:val="0"/>
      <w:numFmt w:val="bullet"/>
      <w:lvlText w:val="•"/>
      <w:lvlJc w:val="left"/>
      <w:pPr>
        <w:ind w:left="2269" w:hanging="140"/>
      </w:pPr>
      <w:rPr>
        <w:rFonts w:hint="default"/>
        <w:lang w:val="zh-CN" w:eastAsia="zh-CN" w:bidi="zh-CN"/>
      </w:rPr>
    </w:lvl>
    <w:lvl w:ilvl="3">
      <w:start w:val="0"/>
      <w:numFmt w:val="bullet"/>
      <w:lvlText w:val="•"/>
      <w:lvlJc w:val="left"/>
      <w:pPr>
        <w:ind w:left="3179" w:hanging="140"/>
      </w:pPr>
      <w:rPr>
        <w:rFonts w:hint="default"/>
        <w:lang w:val="zh-CN" w:eastAsia="zh-CN" w:bidi="zh-CN"/>
      </w:rPr>
    </w:lvl>
    <w:lvl w:ilvl="4">
      <w:start w:val="0"/>
      <w:numFmt w:val="bullet"/>
      <w:lvlText w:val="•"/>
      <w:lvlJc w:val="left"/>
      <w:pPr>
        <w:ind w:left="4089" w:hanging="140"/>
      </w:pPr>
      <w:rPr>
        <w:rFonts w:hint="default"/>
        <w:lang w:val="zh-CN" w:eastAsia="zh-CN" w:bidi="zh-CN"/>
      </w:rPr>
    </w:lvl>
    <w:lvl w:ilvl="5">
      <w:start w:val="0"/>
      <w:numFmt w:val="bullet"/>
      <w:lvlText w:val="•"/>
      <w:lvlJc w:val="left"/>
      <w:pPr>
        <w:ind w:left="4998" w:hanging="140"/>
      </w:pPr>
      <w:rPr>
        <w:rFonts w:hint="default"/>
        <w:lang w:val="zh-CN" w:eastAsia="zh-CN" w:bidi="zh-CN"/>
      </w:rPr>
    </w:lvl>
    <w:lvl w:ilvl="6">
      <w:start w:val="0"/>
      <w:numFmt w:val="bullet"/>
      <w:lvlText w:val="•"/>
      <w:lvlJc w:val="left"/>
      <w:pPr>
        <w:ind w:left="5908" w:hanging="140"/>
      </w:pPr>
      <w:rPr>
        <w:rFonts w:hint="default"/>
        <w:lang w:val="zh-CN" w:eastAsia="zh-CN" w:bidi="zh-CN"/>
      </w:rPr>
    </w:lvl>
    <w:lvl w:ilvl="7">
      <w:start w:val="0"/>
      <w:numFmt w:val="bullet"/>
      <w:lvlText w:val="•"/>
      <w:lvlJc w:val="left"/>
      <w:pPr>
        <w:ind w:left="6818" w:hanging="140"/>
      </w:pPr>
      <w:rPr>
        <w:rFonts w:hint="default"/>
        <w:lang w:val="zh-CN" w:eastAsia="zh-CN" w:bidi="zh-CN"/>
      </w:rPr>
    </w:lvl>
    <w:lvl w:ilvl="8">
      <w:start w:val="0"/>
      <w:numFmt w:val="bullet"/>
      <w:lvlText w:val="•"/>
      <w:lvlJc w:val="left"/>
      <w:pPr>
        <w:ind w:left="7727" w:hanging="140"/>
      </w:pPr>
      <w:rPr>
        <w:rFonts w:hint="default"/>
        <w:lang w:val="zh-CN" w:eastAsia="zh-CN" w:bidi="zh-CN"/>
      </w:rPr>
    </w:lvl>
  </w:abstractNum>
  <w:abstractNum w:abstractNumId="25">
    <w:nsid w:val="68C219A6"/>
    <w:multiLevelType w:val="hybridMultilevel"/>
    <w:tmpl w:val="00000000"/>
    <w:lvl w:ilvl="0">
      <w:start w:val="1"/>
      <w:numFmt w:val="decimal"/>
      <w:lvlText w:val="（%1）"/>
      <w:lvlJc w:val="left"/>
      <w:pPr>
        <w:ind w:left="1822" w:hanging="525"/>
        <w:jc w:val="left"/>
      </w:pPr>
      <w:rPr>
        <w:rFonts w:ascii="仿宋" w:eastAsia="仿宋" w:hAnsi="仿宋" w:cs="仿宋" w:hint="default"/>
        <w:spacing w:val="-56"/>
        <w:w w:val="99"/>
        <w:sz w:val="19"/>
        <w:szCs w:val="19"/>
        <w:lang w:val="zh-CN" w:eastAsia="zh-CN" w:bidi="zh-CN"/>
      </w:rPr>
    </w:lvl>
    <w:lvl w:ilvl="1">
      <w:start w:val="0"/>
      <w:numFmt w:val="bullet"/>
      <w:lvlText w:val="•"/>
      <w:lvlJc w:val="left"/>
      <w:pPr>
        <w:ind w:left="2062" w:hanging="525"/>
      </w:pPr>
      <w:rPr>
        <w:rFonts w:hint="default"/>
        <w:lang w:val="zh-CN" w:eastAsia="zh-CN" w:bidi="zh-CN"/>
      </w:rPr>
    </w:lvl>
    <w:lvl w:ilvl="2">
      <w:start w:val="0"/>
      <w:numFmt w:val="bullet"/>
      <w:lvlText w:val="•"/>
      <w:lvlJc w:val="left"/>
      <w:pPr>
        <w:ind w:left="2304" w:hanging="525"/>
      </w:pPr>
      <w:rPr>
        <w:rFonts w:hint="default"/>
        <w:lang w:val="zh-CN" w:eastAsia="zh-CN" w:bidi="zh-CN"/>
      </w:rPr>
    </w:lvl>
    <w:lvl w:ilvl="3">
      <w:start w:val="0"/>
      <w:numFmt w:val="bullet"/>
      <w:lvlText w:val="•"/>
      <w:lvlJc w:val="left"/>
      <w:pPr>
        <w:ind w:left="2547" w:hanging="525"/>
      </w:pPr>
      <w:rPr>
        <w:rFonts w:hint="default"/>
        <w:lang w:val="zh-CN" w:eastAsia="zh-CN" w:bidi="zh-CN"/>
      </w:rPr>
    </w:lvl>
    <w:lvl w:ilvl="4">
      <w:start w:val="0"/>
      <w:numFmt w:val="bullet"/>
      <w:lvlText w:val="•"/>
      <w:lvlJc w:val="left"/>
      <w:pPr>
        <w:ind w:left="2789" w:hanging="525"/>
      </w:pPr>
      <w:rPr>
        <w:rFonts w:hint="default"/>
        <w:lang w:val="zh-CN" w:eastAsia="zh-CN" w:bidi="zh-CN"/>
      </w:rPr>
    </w:lvl>
    <w:lvl w:ilvl="5">
      <w:start w:val="0"/>
      <w:numFmt w:val="bullet"/>
      <w:lvlText w:val="•"/>
      <w:lvlJc w:val="left"/>
      <w:pPr>
        <w:ind w:left="3032" w:hanging="525"/>
      </w:pPr>
      <w:rPr>
        <w:rFonts w:hint="default"/>
        <w:lang w:val="zh-CN" w:eastAsia="zh-CN" w:bidi="zh-CN"/>
      </w:rPr>
    </w:lvl>
    <w:lvl w:ilvl="6">
      <w:start w:val="0"/>
      <w:numFmt w:val="bullet"/>
      <w:lvlText w:val="•"/>
      <w:lvlJc w:val="left"/>
      <w:pPr>
        <w:ind w:left="3274" w:hanging="525"/>
      </w:pPr>
      <w:rPr>
        <w:rFonts w:hint="default"/>
        <w:lang w:val="zh-CN" w:eastAsia="zh-CN" w:bidi="zh-CN"/>
      </w:rPr>
    </w:lvl>
    <w:lvl w:ilvl="7">
      <w:start w:val="0"/>
      <w:numFmt w:val="bullet"/>
      <w:lvlText w:val="•"/>
      <w:lvlJc w:val="left"/>
      <w:pPr>
        <w:ind w:left="3516" w:hanging="525"/>
      </w:pPr>
      <w:rPr>
        <w:rFonts w:hint="default"/>
        <w:lang w:val="zh-CN" w:eastAsia="zh-CN" w:bidi="zh-CN"/>
      </w:rPr>
    </w:lvl>
    <w:lvl w:ilvl="8">
      <w:start w:val="0"/>
      <w:numFmt w:val="bullet"/>
      <w:lvlText w:val="•"/>
      <w:lvlJc w:val="left"/>
      <w:pPr>
        <w:ind w:left="3759" w:hanging="525"/>
      </w:pPr>
      <w:rPr>
        <w:rFonts w:hint="default"/>
        <w:lang w:val="zh-CN" w:eastAsia="zh-CN" w:bidi="zh-CN"/>
      </w:rPr>
    </w:lvl>
  </w:abstractNum>
  <w:abstractNum w:abstractNumId="26">
    <w:nsid w:val="6ADAF998"/>
    <w:multiLevelType w:val="hybridMultilevel"/>
    <w:tmpl w:val="00000000"/>
    <w:lvl w:ilvl="0">
      <w:start w:val="0"/>
      <w:numFmt w:val="bullet"/>
      <w:lvlText w:val="☐"/>
      <w:lvlJc w:val="left"/>
      <w:pPr>
        <w:ind w:left="225" w:hanging="212"/>
      </w:pPr>
      <w:rPr>
        <w:rFonts w:ascii="MS UI Gothic" w:eastAsia="MS UI Gothic" w:hAnsi="MS UI Gothic" w:cs="MS UI Gothic" w:hint="default"/>
        <w:spacing w:val="2"/>
        <w:w w:val="99"/>
        <w:sz w:val="19"/>
        <w:szCs w:val="19"/>
        <w:lang w:val="zh-CN" w:eastAsia="zh-CN" w:bidi="zh-CN"/>
      </w:rPr>
    </w:lvl>
    <w:lvl w:ilvl="1">
      <w:start w:val="0"/>
      <w:numFmt w:val="bullet"/>
      <w:lvlText w:val="•"/>
      <w:lvlJc w:val="left"/>
      <w:pPr>
        <w:ind w:left="516" w:hanging="212"/>
      </w:pPr>
      <w:rPr>
        <w:rFonts w:hint="default"/>
        <w:lang w:val="zh-CN" w:eastAsia="zh-CN" w:bidi="zh-CN"/>
      </w:rPr>
    </w:lvl>
    <w:lvl w:ilvl="2">
      <w:start w:val="0"/>
      <w:numFmt w:val="bullet"/>
      <w:lvlText w:val="•"/>
      <w:lvlJc w:val="left"/>
      <w:pPr>
        <w:ind w:left="812" w:hanging="212"/>
      </w:pPr>
      <w:rPr>
        <w:rFonts w:hint="default"/>
        <w:lang w:val="zh-CN" w:eastAsia="zh-CN" w:bidi="zh-CN"/>
      </w:rPr>
    </w:lvl>
    <w:lvl w:ilvl="3">
      <w:start w:val="0"/>
      <w:numFmt w:val="bullet"/>
      <w:lvlText w:val="•"/>
      <w:lvlJc w:val="left"/>
      <w:pPr>
        <w:ind w:left="1108" w:hanging="212"/>
      </w:pPr>
      <w:rPr>
        <w:rFonts w:hint="default"/>
        <w:lang w:val="zh-CN" w:eastAsia="zh-CN" w:bidi="zh-CN"/>
      </w:rPr>
    </w:lvl>
    <w:lvl w:ilvl="4">
      <w:start w:val="0"/>
      <w:numFmt w:val="bullet"/>
      <w:lvlText w:val="•"/>
      <w:lvlJc w:val="left"/>
      <w:pPr>
        <w:ind w:left="1404" w:hanging="212"/>
      </w:pPr>
      <w:rPr>
        <w:rFonts w:hint="default"/>
        <w:lang w:val="zh-CN" w:eastAsia="zh-CN" w:bidi="zh-CN"/>
      </w:rPr>
    </w:lvl>
    <w:lvl w:ilvl="5">
      <w:start w:val="0"/>
      <w:numFmt w:val="bullet"/>
      <w:lvlText w:val="•"/>
      <w:lvlJc w:val="left"/>
      <w:pPr>
        <w:ind w:left="1700" w:hanging="212"/>
      </w:pPr>
      <w:rPr>
        <w:rFonts w:hint="default"/>
        <w:lang w:val="zh-CN" w:eastAsia="zh-CN" w:bidi="zh-CN"/>
      </w:rPr>
    </w:lvl>
    <w:lvl w:ilvl="6">
      <w:start w:val="0"/>
      <w:numFmt w:val="bullet"/>
      <w:lvlText w:val="•"/>
      <w:lvlJc w:val="left"/>
      <w:pPr>
        <w:ind w:left="1996" w:hanging="212"/>
      </w:pPr>
      <w:rPr>
        <w:rFonts w:hint="default"/>
        <w:lang w:val="zh-CN" w:eastAsia="zh-CN" w:bidi="zh-CN"/>
      </w:rPr>
    </w:lvl>
    <w:lvl w:ilvl="7">
      <w:start w:val="0"/>
      <w:numFmt w:val="bullet"/>
      <w:lvlText w:val="•"/>
      <w:lvlJc w:val="left"/>
      <w:pPr>
        <w:ind w:left="2292" w:hanging="212"/>
      </w:pPr>
      <w:rPr>
        <w:rFonts w:hint="default"/>
        <w:lang w:val="zh-CN" w:eastAsia="zh-CN" w:bidi="zh-CN"/>
      </w:rPr>
    </w:lvl>
    <w:lvl w:ilvl="8">
      <w:start w:val="0"/>
      <w:numFmt w:val="bullet"/>
      <w:lvlText w:val="•"/>
      <w:lvlJc w:val="left"/>
      <w:pPr>
        <w:ind w:left="2588" w:hanging="212"/>
      </w:pPr>
      <w:rPr>
        <w:rFonts w:hint="default"/>
        <w:lang w:val="zh-CN" w:eastAsia="zh-CN" w:bidi="zh-CN"/>
      </w:rPr>
    </w:lvl>
  </w:abstractNum>
  <w:abstractNum w:abstractNumId="27">
    <w:nsid w:val="6F61E2F0"/>
    <w:multiLevelType w:val="hybridMultilevel"/>
    <w:tmpl w:val="00000000"/>
    <w:lvl w:ilvl="0">
      <w:start w:val="1"/>
      <w:numFmt w:val="decimal"/>
      <w:lvlText w:val="（%1）"/>
      <w:lvlJc w:val="left"/>
      <w:pPr>
        <w:ind w:left="1094" w:hanging="601"/>
        <w:jc w:val="left"/>
      </w:pPr>
      <w:rPr>
        <w:rFonts w:ascii="仿宋" w:eastAsia="仿宋" w:hAnsi="仿宋" w:cs="仿宋" w:hint="default"/>
        <w:w w:val="100"/>
        <w:sz w:val="22"/>
        <w:szCs w:val="22"/>
        <w:lang w:val="zh-CN" w:eastAsia="zh-CN" w:bidi="zh-CN"/>
      </w:rPr>
    </w:lvl>
    <w:lvl w:ilvl="1">
      <w:start w:val="0"/>
      <w:numFmt w:val="bullet"/>
      <w:lvlText w:val="•"/>
      <w:lvlJc w:val="left"/>
      <w:pPr>
        <w:ind w:left="1854" w:hanging="601"/>
      </w:pPr>
      <w:rPr>
        <w:rFonts w:hint="default"/>
        <w:lang w:val="zh-CN" w:eastAsia="zh-CN" w:bidi="zh-CN"/>
      </w:rPr>
    </w:lvl>
    <w:lvl w:ilvl="2">
      <w:start w:val="0"/>
      <w:numFmt w:val="bullet"/>
      <w:lvlText w:val="•"/>
      <w:lvlJc w:val="left"/>
      <w:pPr>
        <w:ind w:left="2609" w:hanging="601"/>
      </w:pPr>
      <w:rPr>
        <w:rFonts w:hint="default"/>
        <w:lang w:val="zh-CN" w:eastAsia="zh-CN" w:bidi="zh-CN"/>
      </w:rPr>
    </w:lvl>
    <w:lvl w:ilvl="3">
      <w:start w:val="0"/>
      <w:numFmt w:val="bullet"/>
      <w:lvlText w:val="•"/>
      <w:lvlJc w:val="left"/>
      <w:pPr>
        <w:ind w:left="3364" w:hanging="601"/>
      </w:pPr>
      <w:rPr>
        <w:rFonts w:hint="default"/>
        <w:lang w:val="zh-CN" w:eastAsia="zh-CN" w:bidi="zh-CN"/>
      </w:rPr>
    </w:lvl>
    <w:lvl w:ilvl="4">
      <w:start w:val="0"/>
      <w:numFmt w:val="bullet"/>
      <w:lvlText w:val="•"/>
      <w:lvlJc w:val="left"/>
      <w:pPr>
        <w:ind w:left="4119" w:hanging="601"/>
      </w:pPr>
      <w:rPr>
        <w:rFonts w:hint="default"/>
        <w:lang w:val="zh-CN" w:eastAsia="zh-CN" w:bidi="zh-CN"/>
      </w:rPr>
    </w:lvl>
    <w:lvl w:ilvl="5">
      <w:start w:val="0"/>
      <w:numFmt w:val="bullet"/>
      <w:lvlText w:val="•"/>
      <w:lvlJc w:val="left"/>
      <w:pPr>
        <w:ind w:left="4874" w:hanging="601"/>
      </w:pPr>
      <w:rPr>
        <w:rFonts w:hint="default"/>
        <w:lang w:val="zh-CN" w:eastAsia="zh-CN" w:bidi="zh-CN"/>
      </w:rPr>
    </w:lvl>
    <w:lvl w:ilvl="6">
      <w:start w:val="0"/>
      <w:numFmt w:val="bullet"/>
      <w:lvlText w:val="•"/>
      <w:lvlJc w:val="left"/>
      <w:pPr>
        <w:ind w:left="5628" w:hanging="601"/>
      </w:pPr>
      <w:rPr>
        <w:rFonts w:hint="default"/>
        <w:lang w:val="zh-CN" w:eastAsia="zh-CN" w:bidi="zh-CN"/>
      </w:rPr>
    </w:lvl>
    <w:lvl w:ilvl="7">
      <w:start w:val="0"/>
      <w:numFmt w:val="bullet"/>
      <w:lvlText w:val="•"/>
      <w:lvlJc w:val="left"/>
      <w:pPr>
        <w:ind w:left="6383" w:hanging="601"/>
      </w:pPr>
      <w:rPr>
        <w:rFonts w:hint="default"/>
        <w:lang w:val="zh-CN" w:eastAsia="zh-CN" w:bidi="zh-CN"/>
      </w:rPr>
    </w:lvl>
    <w:lvl w:ilvl="8">
      <w:start w:val="0"/>
      <w:numFmt w:val="bullet"/>
      <w:lvlText w:val="•"/>
      <w:lvlJc w:val="left"/>
      <w:pPr>
        <w:ind w:left="7138" w:hanging="601"/>
      </w:pPr>
      <w:rPr>
        <w:rFonts w:hint="default"/>
        <w:lang w:val="zh-CN" w:eastAsia="zh-CN" w:bidi="zh-CN"/>
      </w:rPr>
    </w:lvl>
  </w:abstractNum>
  <w:abstractNum w:abstractNumId="28">
    <w:nsid w:val="7014D889"/>
    <w:multiLevelType w:val="hybridMultilevel"/>
    <w:tmpl w:val="00000000"/>
    <w:lvl w:ilvl="0">
      <w:start w:val="2"/>
      <w:numFmt w:val="decimal"/>
      <w:lvlText w:val="%1."/>
      <w:lvlJc w:val="left"/>
      <w:pPr>
        <w:ind w:left="118" w:hanging="159"/>
        <w:jc w:val="righ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532" w:hanging="159"/>
      </w:pPr>
      <w:rPr>
        <w:rFonts w:hint="default"/>
        <w:lang w:val="zh-CN" w:eastAsia="zh-CN" w:bidi="zh-CN"/>
      </w:rPr>
    </w:lvl>
    <w:lvl w:ilvl="2">
      <w:start w:val="0"/>
      <w:numFmt w:val="bullet"/>
      <w:lvlText w:val="•"/>
      <w:lvlJc w:val="left"/>
      <w:pPr>
        <w:ind w:left="944" w:hanging="159"/>
      </w:pPr>
      <w:rPr>
        <w:rFonts w:hint="default"/>
        <w:lang w:val="zh-CN" w:eastAsia="zh-CN" w:bidi="zh-CN"/>
      </w:rPr>
    </w:lvl>
    <w:lvl w:ilvl="3">
      <w:start w:val="0"/>
      <w:numFmt w:val="bullet"/>
      <w:lvlText w:val="•"/>
      <w:lvlJc w:val="left"/>
      <w:pPr>
        <w:ind w:left="1357" w:hanging="159"/>
      </w:pPr>
      <w:rPr>
        <w:rFonts w:hint="default"/>
        <w:lang w:val="zh-CN" w:eastAsia="zh-CN" w:bidi="zh-CN"/>
      </w:rPr>
    </w:lvl>
    <w:lvl w:ilvl="4">
      <w:start w:val="0"/>
      <w:numFmt w:val="bullet"/>
      <w:lvlText w:val="•"/>
      <w:lvlJc w:val="left"/>
      <w:pPr>
        <w:ind w:left="1769" w:hanging="159"/>
      </w:pPr>
      <w:rPr>
        <w:rFonts w:hint="default"/>
        <w:lang w:val="zh-CN" w:eastAsia="zh-CN" w:bidi="zh-CN"/>
      </w:rPr>
    </w:lvl>
    <w:lvl w:ilvl="5">
      <w:start w:val="0"/>
      <w:numFmt w:val="bullet"/>
      <w:lvlText w:val="•"/>
      <w:lvlJc w:val="left"/>
      <w:pPr>
        <w:ind w:left="2182" w:hanging="159"/>
      </w:pPr>
      <w:rPr>
        <w:rFonts w:hint="default"/>
        <w:lang w:val="zh-CN" w:eastAsia="zh-CN" w:bidi="zh-CN"/>
      </w:rPr>
    </w:lvl>
    <w:lvl w:ilvl="6">
      <w:start w:val="0"/>
      <w:numFmt w:val="bullet"/>
      <w:lvlText w:val="•"/>
      <w:lvlJc w:val="left"/>
      <w:pPr>
        <w:ind w:left="2594" w:hanging="159"/>
      </w:pPr>
      <w:rPr>
        <w:rFonts w:hint="default"/>
        <w:lang w:val="zh-CN" w:eastAsia="zh-CN" w:bidi="zh-CN"/>
      </w:rPr>
    </w:lvl>
    <w:lvl w:ilvl="7">
      <w:start w:val="0"/>
      <w:numFmt w:val="bullet"/>
      <w:lvlText w:val="•"/>
      <w:lvlJc w:val="left"/>
      <w:pPr>
        <w:ind w:left="3006" w:hanging="159"/>
      </w:pPr>
      <w:rPr>
        <w:rFonts w:hint="default"/>
        <w:lang w:val="zh-CN" w:eastAsia="zh-CN" w:bidi="zh-CN"/>
      </w:rPr>
    </w:lvl>
    <w:lvl w:ilvl="8">
      <w:start w:val="0"/>
      <w:numFmt w:val="bullet"/>
      <w:lvlText w:val="•"/>
      <w:lvlJc w:val="left"/>
      <w:pPr>
        <w:ind w:left="3419" w:hanging="159"/>
      </w:pPr>
      <w:rPr>
        <w:rFonts w:hint="default"/>
        <w:lang w:val="zh-CN" w:eastAsia="zh-CN" w:bidi="zh-CN"/>
      </w:rPr>
    </w:lvl>
  </w:abstractNum>
  <w:abstractNum w:abstractNumId="29">
    <w:nsid w:val="76EF9748"/>
    <w:multiLevelType w:val="hybridMultilevel"/>
    <w:tmpl w:val="00000000"/>
    <w:lvl w:ilvl="0">
      <w:start w:val="2"/>
      <w:numFmt w:val="decimal"/>
      <w:lvlText w:val="（%1）"/>
      <w:lvlJc w:val="left"/>
      <w:pPr>
        <w:ind w:left="1621" w:hanging="601"/>
        <w:jc w:val="left"/>
      </w:pPr>
      <w:rPr>
        <w:rFonts w:ascii="仿宋" w:eastAsia="仿宋" w:hAnsi="仿宋" w:cs="仿宋" w:hint="default"/>
        <w:w w:val="100"/>
        <w:sz w:val="22"/>
        <w:szCs w:val="22"/>
        <w:lang w:val="zh-CN" w:eastAsia="zh-CN" w:bidi="zh-CN"/>
      </w:rPr>
    </w:lvl>
    <w:lvl w:ilvl="1">
      <w:start w:val="0"/>
      <w:numFmt w:val="bullet"/>
      <w:lvlText w:val="•"/>
      <w:lvlJc w:val="left"/>
      <w:pPr>
        <w:ind w:left="2400" w:hanging="601"/>
      </w:pPr>
      <w:rPr>
        <w:rFonts w:hint="default"/>
        <w:lang w:val="zh-CN" w:eastAsia="zh-CN" w:bidi="zh-CN"/>
      </w:rPr>
    </w:lvl>
    <w:lvl w:ilvl="2">
      <w:start w:val="0"/>
      <w:numFmt w:val="bullet"/>
      <w:lvlText w:val="•"/>
      <w:lvlJc w:val="left"/>
      <w:pPr>
        <w:ind w:left="3181" w:hanging="601"/>
      </w:pPr>
      <w:rPr>
        <w:rFonts w:hint="default"/>
        <w:lang w:val="zh-CN" w:eastAsia="zh-CN" w:bidi="zh-CN"/>
      </w:rPr>
    </w:lvl>
    <w:lvl w:ilvl="3">
      <w:start w:val="0"/>
      <w:numFmt w:val="bullet"/>
      <w:lvlText w:val="•"/>
      <w:lvlJc w:val="left"/>
      <w:pPr>
        <w:ind w:left="3962" w:hanging="601"/>
      </w:pPr>
      <w:rPr>
        <w:rFonts w:hint="default"/>
        <w:lang w:val="zh-CN" w:eastAsia="zh-CN" w:bidi="zh-CN"/>
      </w:rPr>
    </w:lvl>
    <w:lvl w:ilvl="4">
      <w:start w:val="0"/>
      <w:numFmt w:val="bullet"/>
      <w:lvlText w:val="•"/>
      <w:lvlJc w:val="left"/>
      <w:pPr>
        <w:ind w:left="4742" w:hanging="601"/>
      </w:pPr>
      <w:rPr>
        <w:rFonts w:hint="default"/>
        <w:lang w:val="zh-CN" w:eastAsia="zh-CN" w:bidi="zh-CN"/>
      </w:rPr>
    </w:lvl>
    <w:lvl w:ilvl="5">
      <w:start w:val="0"/>
      <w:numFmt w:val="bullet"/>
      <w:lvlText w:val="•"/>
      <w:lvlJc w:val="left"/>
      <w:pPr>
        <w:ind w:left="5523" w:hanging="601"/>
      </w:pPr>
      <w:rPr>
        <w:rFonts w:hint="default"/>
        <w:lang w:val="zh-CN" w:eastAsia="zh-CN" w:bidi="zh-CN"/>
      </w:rPr>
    </w:lvl>
    <w:lvl w:ilvl="6">
      <w:start w:val="0"/>
      <w:numFmt w:val="bullet"/>
      <w:lvlText w:val="•"/>
      <w:lvlJc w:val="left"/>
      <w:pPr>
        <w:ind w:left="6304" w:hanging="601"/>
      </w:pPr>
      <w:rPr>
        <w:rFonts w:hint="default"/>
        <w:lang w:val="zh-CN" w:eastAsia="zh-CN" w:bidi="zh-CN"/>
      </w:rPr>
    </w:lvl>
    <w:lvl w:ilvl="7">
      <w:start w:val="0"/>
      <w:numFmt w:val="bullet"/>
      <w:lvlText w:val="•"/>
      <w:lvlJc w:val="left"/>
      <w:pPr>
        <w:ind w:left="7084" w:hanging="601"/>
      </w:pPr>
      <w:rPr>
        <w:rFonts w:hint="default"/>
        <w:lang w:val="zh-CN" w:eastAsia="zh-CN" w:bidi="zh-CN"/>
      </w:rPr>
    </w:lvl>
    <w:lvl w:ilvl="8">
      <w:start w:val="0"/>
      <w:numFmt w:val="bullet"/>
      <w:lvlText w:val="•"/>
      <w:lvlJc w:val="left"/>
      <w:pPr>
        <w:ind w:left="7865" w:hanging="601"/>
      </w:pPr>
      <w:rPr>
        <w:rFonts w:hint="default"/>
        <w:lang w:val="zh-CN" w:eastAsia="zh-CN" w:bidi="zh-CN"/>
      </w:rPr>
    </w:lvl>
  </w:abstractNum>
  <w:abstractNum w:abstractNumId="30">
    <w:nsid w:val="792E8FCF"/>
    <w:multiLevelType w:val="hybridMultilevel"/>
    <w:tmpl w:val="00000000"/>
    <w:lvl w:ilvl="0">
      <w:start w:val="1"/>
      <w:numFmt w:val="decimal"/>
      <w:lvlText w:val="（%1）"/>
      <w:lvlJc w:val="left"/>
      <w:pPr>
        <w:ind w:left="1621" w:hanging="601"/>
        <w:jc w:val="left"/>
      </w:pPr>
      <w:rPr>
        <w:rFonts w:ascii="仿宋" w:eastAsia="仿宋" w:hAnsi="仿宋" w:cs="仿宋" w:hint="default"/>
        <w:w w:val="100"/>
        <w:sz w:val="22"/>
        <w:szCs w:val="22"/>
        <w:lang w:val="zh-CN" w:eastAsia="zh-CN" w:bidi="zh-CN"/>
      </w:rPr>
    </w:lvl>
    <w:lvl w:ilvl="1">
      <w:start w:val="2"/>
      <w:numFmt w:val="decimal"/>
      <w:lvlText w:val="（%2）"/>
      <w:lvlJc w:val="left"/>
      <w:pPr>
        <w:ind w:left="1785" w:hanging="601"/>
        <w:jc w:val="left"/>
      </w:pPr>
      <w:rPr>
        <w:rFonts w:ascii="仿宋" w:eastAsia="仿宋" w:hAnsi="仿宋" w:cs="仿宋" w:hint="default"/>
        <w:w w:val="100"/>
        <w:sz w:val="22"/>
        <w:szCs w:val="22"/>
        <w:lang w:val="zh-CN" w:eastAsia="zh-CN" w:bidi="zh-CN"/>
      </w:rPr>
    </w:lvl>
    <w:lvl w:ilvl="2">
      <w:start w:val="0"/>
      <w:numFmt w:val="bullet"/>
      <w:lvlText w:val="•"/>
      <w:lvlJc w:val="left"/>
      <w:pPr>
        <w:ind w:left="1780" w:hanging="601"/>
      </w:pPr>
      <w:rPr>
        <w:rFonts w:hint="default"/>
        <w:lang w:val="zh-CN" w:eastAsia="zh-CN" w:bidi="zh-CN"/>
      </w:rPr>
    </w:lvl>
    <w:lvl w:ilvl="3">
      <w:start w:val="0"/>
      <w:numFmt w:val="bullet"/>
      <w:lvlText w:val="•"/>
      <w:lvlJc w:val="left"/>
      <w:pPr>
        <w:ind w:left="2735" w:hanging="601"/>
      </w:pPr>
      <w:rPr>
        <w:rFonts w:hint="default"/>
        <w:lang w:val="zh-CN" w:eastAsia="zh-CN" w:bidi="zh-CN"/>
      </w:rPr>
    </w:lvl>
    <w:lvl w:ilvl="4">
      <w:start w:val="0"/>
      <w:numFmt w:val="bullet"/>
      <w:lvlText w:val="•"/>
      <w:lvlJc w:val="left"/>
      <w:pPr>
        <w:ind w:left="3691" w:hanging="601"/>
      </w:pPr>
      <w:rPr>
        <w:rFonts w:hint="default"/>
        <w:lang w:val="zh-CN" w:eastAsia="zh-CN" w:bidi="zh-CN"/>
      </w:rPr>
    </w:lvl>
    <w:lvl w:ilvl="5">
      <w:start w:val="0"/>
      <w:numFmt w:val="bullet"/>
      <w:lvlText w:val="•"/>
      <w:lvlJc w:val="left"/>
      <w:pPr>
        <w:ind w:left="4647" w:hanging="601"/>
      </w:pPr>
      <w:rPr>
        <w:rFonts w:hint="default"/>
        <w:lang w:val="zh-CN" w:eastAsia="zh-CN" w:bidi="zh-CN"/>
      </w:rPr>
    </w:lvl>
    <w:lvl w:ilvl="6">
      <w:start w:val="0"/>
      <w:numFmt w:val="bullet"/>
      <w:lvlText w:val="•"/>
      <w:lvlJc w:val="left"/>
      <w:pPr>
        <w:ind w:left="5603" w:hanging="601"/>
      </w:pPr>
      <w:rPr>
        <w:rFonts w:hint="default"/>
        <w:lang w:val="zh-CN" w:eastAsia="zh-CN" w:bidi="zh-CN"/>
      </w:rPr>
    </w:lvl>
    <w:lvl w:ilvl="7">
      <w:start w:val="0"/>
      <w:numFmt w:val="bullet"/>
      <w:lvlText w:val="•"/>
      <w:lvlJc w:val="left"/>
      <w:pPr>
        <w:ind w:left="6559" w:hanging="601"/>
      </w:pPr>
      <w:rPr>
        <w:rFonts w:hint="default"/>
        <w:lang w:val="zh-CN" w:eastAsia="zh-CN" w:bidi="zh-CN"/>
      </w:rPr>
    </w:lvl>
    <w:lvl w:ilvl="8">
      <w:start w:val="0"/>
      <w:numFmt w:val="bullet"/>
      <w:lvlText w:val="•"/>
      <w:lvlJc w:val="left"/>
      <w:pPr>
        <w:ind w:left="7515" w:hanging="601"/>
      </w:pPr>
      <w:rPr>
        <w:rFonts w:hint="default"/>
        <w:lang w:val="zh-CN" w:eastAsia="zh-CN" w:bidi="zh-CN"/>
      </w:rPr>
    </w:lvl>
  </w:abstractNum>
  <w:num w:numId="1">
    <w:abstractNumId w:val="10"/>
  </w:num>
  <w:num w:numId="2">
    <w:abstractNumId w:val="0"/>
  </w:num>
  <w:num w:numId="3">
    <w:abstractNumId w:val="9"/>
  </w:num>
  <w:num w:numId="4">
    <w:abstractNumId w:val="24"/>
  </w:num>
  <w:num w:numId="5">
    <w:abstractNumId w:val="30"/>
  </w:num>
  <w:num w:numId="6">
    <w:abstractNumId w:val="17"/>
  </w:num>
  <w:num w:numId="7">
    <w:abstractNumId w:val="29"/>
  </w:num>
  <w:num w:numId="8">
    <w:abstractNumId w:val="16"/>
  </w:num>
  <w:num w:numId="9">
    <w:abstractNumId w:val="27"/>
  </w:num>
  <w:num w:numId="10">
    <w:abstractNumId w:val="6"/>
  </w:num>
  <w:num w:numId="11">
    <w:abstractNumId w:val="22"/>
  </w:num>
  <w:num w:numId="12">
    <w:abstractNumId w:val="11"/>
  </w:num>
  <w:num w:numId="13">
    <w:abstractNumId w:val="18"/>
  </w:num>
  <w:num w:numId="14">
    <w:abstractNumId w:val="14"/>
  </w:num>
  <w:num w:numId="15">
    <w:abstractNumId w:val="8"/>
  </w:num>
  <w:num w:numId="16">
    <w:abstractNumId w:val="3"/>
  </w:num>
  <w:num w:numId="17">
    <w:abstractNumId w:val="19"/>
  </w:num>
  <w:num w:numId="18">
    <w:abstractNumId w:val="1"/>
  </w:num>
  <w:num w:numId="19">
    <w:abstractNumId w:val="20"/>
  </w:num>
  <w:num w:numId="20">
    <w:abstractNumId w:val="25"/>
  </w:num>
  <w:num w:numId="21">
    <w:abstractNumId w:val="13"/>
  </w:num>
  <w:num w:numId="22">
    <w:abstractNumId w:val="21"/>
  </w:num>
  <w:num w:numId="23">
    <w:abstractNumId w:val="15"/>
  </w:num>
  <w:num w:numId="24">
    <w:abstractNumId w:val="2"/>
  </w:num>
  <w:num w:numId="25">
    <w:abstractNumId w:val="23"/>
  </w:num>
  <w:num w:numId="26">
    <w:abstractNumId w:val="5"/>
  </w:num>
  <w:num w:numId="27">
    <w:abstractNumId w:val="4"/>
  </w:num>
  <w:num w:numId="28">
    <w:abstractNumId w:val="26"/>
  </w:num>
  <w:num w:numId="29">
    <w:abstractNumId w:val="12"/>
  </w:num>
  <w:num w:numId="30">
    <w:abstractNumId w:val="7"/>
  </w:num>
  <w:num w:numId="31">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zh-CN" w:eastAsia="zh-CN" w:bidi="zh-CN"/>
    </w:rPr>
  </w:style>
  <w:style w:type="paragraph" w:styleId="Heading1">
    <w:name w:val="heading 1"/>
    <w:basedOn w:val="Normal"/>
    <w:uiPriority w:val="1"/>
    <w:qFormat/>
    <w:pPr>
      <w:spacing w:before="41"/>
      <w:ind w:left="231"/>
      <w:outlineLvl w:val="0"/>
    </w:pPr>
    <w:rPr>
      <w:rFonts w:ascii="仿宋" w:eastAsia="仿宋" w:hAnsi="仿宋" w:cs="仿宋"/>
      <w:b/>
      <w:bCs/>
      <w:sz w:val="30"/>
      <w:szCs w:val="30"/>
      <w:lang w:val="zh-CN" w:eastAsia="zh-CN" w:bidi="zh-CN"/>
    </w:rPr>
  </w:style>
  <w:style w:type="paragraph" w:styleId="Heading2">
    <w:name w:val="heading 2"/>
    <w:basedOn w:val="Normal"/>
    <w:uiPriority w:val="1"/>
    <w:qFormat/>
    <w:pPr>
      <w:ind w:left="231"/>
      <w:outlineLvl w:val="1"/>
    </w:pPr>
    <w:rPr>
      <w:rFonts w:ascii="仿宋" w:eastAsia="仿宋" w:hAnsi="仿宋" w:cs="仿宋"/>
      <w:b/>
      <w:bCs/>
      <w:sz w:val="28"/>
      <w:szCs w:val="28"/>
      <w:lang w:val="zh-CN" w:eastAsia="zh-CN" w:bidi="zh-CN"/>
    </w:rPr>
  </w:style>
  <w:style w:type="paragraph" w:styleId="Heading3">
    <w:name w:val="heading 3"/>
    <w:basedOn w:val="Normal"/>
    <w:uiPriority w:val="1"/>
    <w:qFormat/>
    <w:pPr>
      <w:ind w:left="678"/>
      <w:outlineLvl w:val="2"/>
    </w:pPr>
    <w:rPr>
      <w:rFonts w:ascii="仿宋" w:eastAsia="仿宋" w:hAnsi="仿宋" w:cs="仿宋"/>
      <w:b/>
      <w:bCs/>
      <w:sz w:val="24"/>
      <w:szCs w:val="24"/>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14"/>
      <w:ind w:left="231"/>
    </w:pPr>
    <w:rPr>
      <w:rFonts w:ascii="仿宋" w:eastAsia="仿宋" w:hAnsi="仿宋" w:cs="仿宋"/>
      <w:sz w:val="24"/>
      <w:szCs w:val="24"/>
      <w:lang w:val="zh-CN" w:eastAsia="zh-CN" w:bidi="zh-CN"/>
    </w:rPr>
  </w:style>
  <w:style w:type="paragraph" w:styleId="BodyText">
    <w:name w:val="Body Text"/>
    <w:basedOn w:val="Normal"/>
    <w:uiPriority w:val="1"/>
    <w:qFormat/>
    <w:rPr>
      <w:rFonts w:ascii="仿宋" w:eastAsia="仿宋" w:hAnsi="仿宋" w:cs="仿宋"/>
      <w:sz w:val="24"/>
      <w:szCs w:val="24"/>
      <w:lang w:val="zh-CN" w:eastAsia="zh-CN" w:bidi="zh-CN"/>
    </w:rPr>
  </w:style>
  <w:style w:type="paragraph" w:styleId="ListParagraph">
    <w:name w:val="List Paragraph"/>
    <w:basedOn w:val="Normal"/>
    <w:uiPriority w:val="1"/>
    <w:qFormat/>
    <w:pPr>
      <w:ind w:left="700" w:hanging="602"/>
    </w:pPr>
    <w:rPr>
      <w:rFonts w:ascii="仿宋" w:eastAsia="仿宋" w:hAnsi="仿宋" w:cs="仿宋"/>
      <w:lang w:val="zh-CN" w:eastAsia="zh-CN" w:bidi="zh-CN"/>
    </w:rPr>
  </w:style>
  <w:style w:type="paragraph" w:customStyle="1" w:styleId="TableParagraph">
    <w:name w:val="Table Paragraph"/>
    <w:basedOn w:val="Normal"/>
    <w:uiPriority w:val="1"/>
    <w:qFormat/>
    <w:rPr>
      <w:rFonts w:ascii="仿宋" w:eastAsia="仿宋" w:hAnsi="仿宋" w:cs="仿宋"/>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 w:type="table" w:customStyle="1" w:styleId="TableNormal11">
    <w:name w:val="Table Normal_11"/>
    <w:uiPriority w:val="2"/>
    <w:semiHidden/>
    <w:unhideWhenUsed/>
    <w:qFormat/>
    <w:tblPr>
      <w:tblInd w:w="0" w:type="dxa"/>
      <w:tblCellMar>
        <w:top w:w="0" w:type="dxa"/>
        <w:left w:w="0" w:type="dxa"/>
        <w:bottom w:w="0" w:type="dxa"/>
        <w:right w:w="0" w:type="dxa"/>
      </w:tblCellMar>
    </w:tblPr>
  </w:style>
  <w:style w:type="table" w:customStyle="1" w:styleId="TableNormal12">
    <w:name w:val="Table Normal_12"/>
    <w:uiPriority w:val="2"/>
    <w:semiHidden/>
    <w:unhideWhenUsed/>
    <w:qFormat/>
    <w:tblPr>
      <w:tblInd w:w="0" w:type="dxa"/>
      <w:tblCellMar>
        <w:top w:w="0" w:type="dxa"/>
        <w:left w:w="0" w:type="dxa"/>
        <w:bottom w:w="0" w:type="dxa"/>
        <w:right w:w="0" w:type="dxa"/>
      </w:tblCellMar>
    </w:tblPr>
  </w:style>
  <w:style w:type="table" w:customStyle="1" w:styleId="TableNormal13">
    <w:name w:val="Table Normal_13"/>
    <w:uiPriority w:val="2"/>
    <w:semiHidden/>
    <w:unhideWhenUsed/>
    <w:qFormat/>
    <w:tblPr>
      <w:tblInd w:w="0" w:type="dxa"/>
      <w:tblCellMar>
        <w:top w:w="0" w:type="dxa"/>
        <w:left w:w="0" w:type="dxa"/>
        <w:bottom w:w="0" w:type="dxa"/>
        <w:right w:w="0" w:type="dxa"/>
      </w:tblCellMar>
    </w:tblPr>
  </w:style>
  <w:style w:type="table" w:customStyle="1" w:styleId="TableNormal14">
    <w:name w:val="Table Normal_14"/>
    <w:uiPriority w:val="2"/>
    <w:semiHidden/>
    <w:unhideWhenUsed/>
    <w:qFormat/>
    <w:tblPr>
      <w:tblInd w:w="0" w:type="dxa"/>
      <w:tblCellMar>
        <w:top w:w="0" w:type="dxa"/>
        <w:left w:w="0" w:type="dxa"/>
        <w:bottom w:w="0" w:type="dxa"/>
        <w:right w:w="0" w:type="dxa"/>
      </w:tblCellMar>
    </w:tblPr>
  </w:style>
  <w:style w:type="table" w:customStyle="1" w:styleId="TableNormal15">
    <w:name w:val="Table Normal_15"/>
    <w:uiPriority w:val="2"/>
    <w:semiHidden/>
    <w:unhideWhenUsed/>
    <w:qFormat/>
    <w:tblPr>
      <w:tblInd w:w="0" w:type="dxa"/>
      <w:tblCellMar>
        <w:top w:w="0" w:type="dxa"/>
        <w:left w:w="0" w:type="dxa"/>
        <w:bottom w:w="0" w:type="dxa"/>
        <w:right w:w="0" w:type="dxa"/>
      </w:tblCellMar>
    </w:tblPr>
  </w:style>
  <w:style w:type="table" w:customStyle="1" w:styleId="TableNormal16">
    <w:name w:val="Table Normal_16"/>
    <w:uiPriority w:val="2"/>
    <w:semiHidden/>
    <w:unhideWhenUsed/>
    <w:qFormat/>
    <w:tblPr>
      <w:tblInd w:w="0" w:type="dxa"/>
      <w:tblCellMar>
        <w:top w:w="0" w:type="dxa"/>
        <w:left w:w="0" w:type="dxa"/>
        <w:bottom w:w="0" w:type="dxa"/>
        <w:right w:w="0" w:type="dxa"/>
      </w:tblCellMar>
    </w:tblPr>
  </w:style>
  <w:style w:type="table" w:customStyle="1" w:styleId="TableNormal17">
    <w:name w:val="Table Normal_17"/>
    <w:uiPriority w:val="2"/>
    <w:semiHidden/>
    <w:unhideWhenUsed/>
    <w:qFormat/>
    <w:tblPr>
      <w:tblInd w:w="0" w:type="dxa"/>
      <w:tblCellMar>
        <w:top w:w="0" w:type="dxa"/>
        <w:left w:w="0" w:type="dxa"/>
        <w:bottom w:w="0" w:type="dxa"/>
        <w:right w:w="0" w:type="dxa"/>
      </w:tblCellMar>
    </w:tblPr>
  </w:style>
  <w:style w:type="table" w:customStyle="1" w:styleId="TableNormal18">
    <w:name w:val="Table Normal_18"/>
    <w:uiPriority w:val="2"/>
    <w:semiHidden/>
    <w:unhideWhenUsed/>
    <w:qFormat/>
    <w:tblPr>
      <w:tblInd w:w="0" w:type="dxa"/>
      <w:tblCellMar>
        <w:top w:w="0" w:type="dxa"/>
        <w:left w:w="0" w:type="dxa"/>
        <w:bottom w:w="0" w:type="dxa"/>
        <w:right w:w="0" w:type="dxa"/>
      </w:tblCellMar>
    </w:tblPr>
  </w:style>
  <w:style w:type="table" w:customStyle="1" w:styleId="TableNormal19">
    <w:name w:val="Table Normal_19"/>
    <w:uiPriority w:val="2"/>
    <w:semiHidden/>
    <w:unhideWhenUsed/>
    <w:qFormat/>
    <w:tblPr>
      <w:tblInd w:w="0" w:type="dxa"/>
      <w:tblCellMar>
        <w:top w:w="0" w:type="dxa"/>
        <w:left w:w="0" w:type="dxa"/>
        <w:bottom w:w="0" w:type="dxa"/>
        <w:right w:w="0" w:type="dxa"/>
      </w:tblCellMar>
    </w:tblPr>
  </w:style>
  <w:style w:type="table" w:customStyle="1" w:styleId="TableNormal20">
    <w:name w:val="Table Normal_20"/>
    <w:uiPriority w:val="2"/>
    <w:semiHidden/>
    <w:unhideWhenUsed/>
    <w:qFormat/>
    <w:tblPr>
      <w:tblInd w:w="0" w:type="dxa"/>
      <w:tblCellMar>
        <w:top w:w="0" w:type="dxa"/>
        <w:left w:w="0" w:type="dxa"/>
        <w:bottom w:w="0" w:type="dxa"/>
        <w:right w:w="0" w:type="dxa"/>
      </w:tblCellMar>
    </w:tblPr>
  </w:style>
  <w:style w:type="table" w:customStyle="1" w:styleId="TableNormal21">
    <w:name w:val="Table Normal_21"/>
    <w:uiPriority w:val="2"/>
    <w:semiHidden/>
    <w:unhideWhenUsed/>
    <w:qFormat/>
    <w:tblPr>
      <w:tblInd w:w="0" w:type="dxa"/>
      <w:tblCellMar>
        <w:top w:w="0" w:type="dxa"/>
        <w:left w:w="0" w:type="dxa"/>
        <w:bottom w:w="0" w:type="dxa"/>
        <w:right w:w="0" w:type="dxa"/>
      </w:tblCellMar>
    </w:tblPr>
  </w:style>
  <w:style w:type="table" w:customStyle="1" w:styleId="TableNormal22">
    <w:name w:val="Table Normal_22"/>
    <w:uiPriority w:val="2"/>
    <w:semiHidden/>
    <w:unhideWhenUsed/>
    <w:qFormat/>
    <w:tblPr>
      <w:tblInd w:w="0" w:type="dxa"/>
      <w:tblCellMar>
        <w:top w:w="0" w:type="dxa"/>
        <w:left w:w="0" w:type="dxa"/>
        <w:bottom w:w="0" w:type="dxa"/>
        <w:right w:w="0" w:type="dxa"/>
      </w:tblCellMar>
    </w:tblPr>
  </w:style>
  <w:style w:type="table" w:customStyle="1" w:styleId="TableNormal23">
    <w:name w:val="Table Normal_23"/>
    <w:uiPriority w:val="2"/>
    <w:semiHidden/>
    <w:unhideWhenUsed/>
    <w:qFormat/>
    <w:tblPr>
      <w:tblInd w:w="0" w:type="dxa"/>
      <w:tblCellMar>
        <w:top w:w="0" w:type="dxa"/>
        <w:left w:w="0" w:type="dxa"/>
        <w:bottom w:w="0" w:type="dxa"/>
        <w:right w:w="0" w:type="dxa"/>
      </w:tblCellMar>
    </w:tblPr>
  </w:style>
  <w:style w:type="table" w:customStyle="1" w:styleId="TableNormal24">
    <w:name w:val="Table Normal_24"/>
    <w:uiPriority w:val="2"/>
    <w:semiHidden/>
    <w:unhideWhenUsed/>
    <w:qFormat/>
    <w:tblPr>
      <w:tblInd w:w="0" w:type="dxa"/>
      <w:tblCellMar>
        <w:top w:w="0" w:type="dxa"/>
        <w:left w:w="0" w:type="dxa"/>
        <w:bottom w:w="0" w:type="dxa"/>
        <w:right w:w="0" w:type="dxa"/>
      </w:tblCellMar>
    </w:tblPr>
  </w:style>
  <w:style w:type="table" w:customStyle="1" w:styleId="TableNormal25">
    <w:name w:val="Table Normal_25"/>
    <w:uiPriority w:val="2"/>
    <w:semiHidden/>
    <w:unhideWhenUsed/>
    <w:qFormat/>
    <w:tblPr>
      <w:tblInd w:w="0" w:type="dxa"/>
      <w:tblCellMar>
        <w:top w:w="0" w:type="dxa"/>
        <w:left w:w="0" w:type="dxa"/>
        <w:bottom w:w="0" w:type="dxa"/>
        <w:right w:w="0" w:type="dxa"/>
      </w:tblCellMar>
    </w:tblPr>
  </w:style>
  <w:style w:type="table" w:customStyle="1" w:styleId="TableNormal26">
    <w:name w:val="Table Normal_26"/>
    <w:uiPriority w:val="2"/>
    <w:semiHidden/>
    <w:unhideWhenUsed/>
    <w:qFormat/>
    <w:tblPr>
      <w:tblInd w:w="0" w:type="dxa"/>
      <w:tblCellMar>
        <w:top w:w="0" w:type="dxa"/>
        <w:left w:w="0" w:type="dxa"/>
        <w:bottom w:w="0" w:type="dxa"/>
        <w:right w:w="0" w:type="dxa"/>
      </w:tblCellMar>
    </w:tblPr>
  </w:style>
  <w:style w:type="table" w:customStyle="1" w:styleId="TableNormal27">
    <w:name w:val="Table Normal_27"/>
    <w:uiPriority w:val="2"/>
    <w:semiHidden/>
    <w:unhideWhenUsed/>
    <w:qFormat/>
    <w:tblPr>
      <w:tblInd w:w="0" w:type="dxa"/>
      <w:tblCellMar>
        <w:top w:w="0" w:type="dxa"/>
        <w:left w:w="0" w:type="dxa"/>
        <w:bottom w:w="0" w:type="dxa"/>
        <w:right w:w="0" w:type="dxa"/>
      </w:tblCellMar>
    </w:tblPr>
  </w:style>
  <w:style w:type="table" w:customStyle="1" w:styleId="TableNormal28">
    <w:name w:val="Table Normal_28"/>
    <w:uiPriority w:val="2"/>
    <w:semiHidden/>
    <w:unhideWhenUsed/>
    <w:qFormat/>
    <w:tblPr>
      <w:tblInd w:w="0" w:type="dxa"/>
      <w:tblCellMar>
        <w:top w:w="0" w:type="dxa"/>
        <w:left w:w="0" w:type="dxa"/>
        <w:bottom w:w="0" w:type="dxa"/>
        <w:right w:w="0" w:type="dxa"/>
      </w:tblCellMar>
    </w:tblPr>
  </w:style>
  <w:style w:type="table" w:customStyle="1" w:styleId="TableNormal29">
    <w:name w:val="Table Normal_29"/>
    <w:uiPriority w:val="2"/>
    <w:semiHidden/>
    <w:unhideWhenUsed/>
    <w:qFormat/>
    <w:tblPr>
      <w:tblInd w:w="0" w:type="dxa"/>
      <w:tblCellMar>
        <w:top w:w="0" w:type="dxa"/>
        <w:left w:w="0" w:type="dxa"/>
        <w:bottom w:w="0" w:type="dxa"/>
        <w:right w:w="0" w:type="dxa"/>
      </w:tblCellMar>
    </w:tblPr>
  </w:style>
  <w:style w:type="table" w:customStyle="1" w:styleId="TableNormal30">
    <w:name w:val="Table Normal_30"/>
    <w:uiPriority w:val="2"/>
    <w:semiHidden/>
    <w:unhideWhenUsed/>
    <w:qFormat/>
    <w:tblPr>
      <w:tblInd w:w="0" w:type="dxa"/>
      <w:tblCellMar>
        <w:top w:w="0" w:type="dxa"/>
        <w:left w:w="0" w:type="dxa"/>
        <w:bottom w:w="0" w:type="dxa"/>
        <w:right w:w="0" w:type="dxa"/>
      </w:tblCellMar>
    </w:tblPr>
  </w:style>
  <w:style w:type="table" w:customStyle="1" w:styleId="TableNormal31">
    <w:name w:val="Table Normal_3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image" Target="media/image1.png" /><Relationship Id="rId38" Type="http://schemas.openxmlformats.org/officeDocument/2006/relationships/footer" Target="footer34.xml" /><Relationship Id="rId39" Type="http://schemas.openxmlformats.org/officeDocument/2006/relationships/image" Target="media/image2.png" /><Relationship Id="rId4" Type="http://schemas.openxmlformats.org/officeDocument/2006/relationships/footer" Target="footer1.xml" /><Relationship Id="rId40" Type="http://schemas.openxmlformats.org/officeDocument/2006/relationships/hyperlink" Target="https://d.book118.com/796051220033010103" TargetMode="External" /><Relationship Id="rId41" Type="http://schemas.openxmlformats.org/officeDocument/2006/relationships/footer" Target="footer35.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revision>0</cp:revision>
  <dcterms:created xsi:type="dcterms:W3CDTF">2024-03-12T07:43:02Z</dcterms:created>
  <dcterms:modified xsi:type="dcterms:W3CDTF">2024-03-12T07:43:02Z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2023-09-15T00:00:00Z</vt:filetime>
  </property>
  <property fmtid="{D5CDD505-2E9C-101B-9397-08002B2CF9AE}" pid="3" name="Creator">
    <vt:lpwstr>WPS 文字</vt:lpwstr>
  </property>
  <property fmtid="{D5CDD505-2E9C-101B-9397-08002B2CF9AE}" pid="4" name="LastSaved">
    <vt:filetime>2024-03-12T00:00:00Z</vt:filetime>
  </property>
</Properties>
</file>