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2018-2023年石家庄科技工程职业学院高职单招（数学／语文／英语）历年常考试题库含答案解析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巴金的散文集有（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A.《华盖集》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B.《龙·虎·狗》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C.《朝花夕拾》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D.《闲书》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《冯谖客孟尝君》中冯谖最突出的性格特点是（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A.胸无远见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B.深谋远虑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C.贪图小利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D.粗犷豪爽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以1870年“普法战争”为背景的小说是（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A.《断魂枪》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B.《米龙老爹》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C.《麦琪的礼物》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D.《苦恼》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《箱子岩》一文叙述的是（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A.军旅生活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B.边地湘西生活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C.都市生活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D.市井生活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被称为“短篇小说之王”的是（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A.屠格涅夫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B.莫泊桑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C.培根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D.马克·吐温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屠格涅夫的成名作是（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A.《罗亭》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B.《猎人笔记》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C.《木木》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D.《阿霞》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“其身正，不令而行；其身不正，虽令不从”这句话出自于（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D.《韩非子》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下列各句中，“数”字作“计算”义解的是（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A.此其过江河之流，不可为量数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B.成败之数，视此而已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C.必有数次乃至十数次之阻力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D.数罟不入洿池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《炉中煤》一诗中诗人用“炉中煤”来自喻，这运用了什么修辞手法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A.排比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B.比喻、拟人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C.象征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D.对比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在《宝玉挨打》中，贾政毒打宝玉的根本原因是（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A.宝玉与琪官交往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B.宝玉同情跳井的金钏儿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C.贾环挑拨是非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D.宝玉鄙弃仕途经济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下列句子中加点的“其”可作为语气词的是（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1752784" cy="1562264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2784" cy="156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屠格涅夫《门槛》中，“门槛”象征着（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A.敌人设下的陷阱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B.囚禁革命者的监狱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C.革命者的秘密组织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D.革命征途的艰难险阻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《红楼梦》的线索是（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A.贾、史、王、薜四大家庭的衰亡过程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B.贾家由盛到衰的变化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C.宝玉和宝钗的爱情故事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D.宝玉和黛玉的爱情悲剧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《陌上桑》第三段的内容是写（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https://d.book118.com/796100155230010052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image" Target="media/image1.png" /><Relationship Id="rId9" Type="http://schemas.openxmlformats.org/officeDocument/2006/relationships/hyperlink" Target="https://d.book118.com/796100155230010052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