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可生物降解有机垃圾厌氧发酵装置项目规划设计蓝图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1" w:history="1">
        <w:r>
          <w:rPr>
            <w:rFonts w:ascii="仿宋" w:eastAsia="仿宋" w:hAnsi="仿宋" w:cs="仿宋" w:hint="eastAsia"/>
            <w:lang w:eastAsia="zh-CN"/>
          </w:rPr>
          <w:t>序言</w:t>
        </w:r>
        <w:r>
          <w:tab/>
        </w:r>
        <w:r>
          <w:fldChar w:fldCharType="begin"/>
        </w:r>
        <w:r>
          <w:instrText xml:space="preserve"> PAGEREF _Toc22131 \h </w:instrText>
        </w:r>
        <w:r>
          <w:fldChar w:fldCharType="separate"/>
        </w:r>
        <w:r>
          <w:t>3</w:t>
        </w:r>
        <w:r>
          <w:fldChar w:fldCharType="end"/>
        </w:r>
      </w:hyperlink>
    </w:p>
    <w:p>
      <w:pPr>
        <w:pStyle w:val="TOC1"/>
        <w:tabs>
          <w:tab w:val="right" w:leader="dot" w:pos="8306"/>
        </w:tabs>
      </w:pPr>
      <w:hyperlink w:anchor="_Toc16277" w:history="1">
        <w:r>
          <w:rPr>
            <w:rFonts w:ascii="仿宋" w:eastAsia="仿宋" w:hAnsi="仿宋" w:cs="仿宋" w:hint="eastAsia"/>
            <w:lang w:eastAsia="zh-CN"/>
          </w:rPr>
          <w:t>一、可生物降解有机垃圾厌氧发酵装置项目建设单位说明</w:t>
        </w:r>
        <w:r>
          <w:tab/>
        </w:r>
        <w:r>
          <w:fldChar w:fldCharType="begin"/>
        </w:r>
        <w:r>
          <w:instrText xml:space="preserve"> PAGEREF _Toc16277 \h </w:instrText>
        </w:r>
        <w:r>
          <w:fldChar w:fldCharType="separate"/>
        </w:r>
        <w:r>
          <w:t>3</w:t>
        </w:r>
        <w:r>
          <w:fldChar w:fldCharType="end"/>
        </w:r>
      </w:hyperlink>
    </w:p>
    <w:p>
      <w:pPr>
        <w:pStyle w:val="TOC2"/>
        <w:tabs>
          <w:tab w:val="right" w:leader="dot" w:pos="8306"/>
        </w:tabs>
      </w:pPr>
      <w:hyperlink w:anchor="_Toc4219" w:history="1">
        <w:r>
          <w:rPr>
            <w:rFonts w:ascii="仿宋" w:eastAsia="仿宋" w:hAnsi="仿宋" w:cs="仿宋" w:hint="eastAsia"/>
            <w:lang w:eastAsia="zh-CN"/>
          </w:rPr>
          <w:t>(一)、可生物降解有机垃圾厌氧发酵装置项目承办单位基本情况</w:t>
        </w:r>
        <w:r>
          <w:tab/>
        </w:r>
        <w:r>
          <w:fldChar w:fldCharType="begin"/>
        </w:r>
        <w:r>
          <w:instrText xml:space="preserve"> PAGEREF _Toc4219 \h </w:instrText>
        </w:r>
        <w:r>
          <w:fldChar w:fldCharType="separate"/>
        </w:r>
        <w:r>
          <w:t>3</w:t>
        </w:r>
        <w:r>
          <w:fldChar w:fldCharType="end"/>
        </w:r>
      </w:hyperlink>
    </w:p>
    <w:p>
      <w:pPr>
        <w:pStyle w:val="TOC2"/>
        <w:tabs>
          <w:tab w:val="right" w:leader="dot" w:pos="8306"/>
        </w:tabs>
      </w:pPr>
      <w:hyperlink w:anchor="_Toc32535" w:history="1">
        <w:r>
          <w:rPr>
            <w:rFonts w:ascii="仿宋" w:eastAsia="仿宋" w:hAnsi="仿宋" w:cs="仿宋" w:hint="eastAsia"/>
            <w:lang w:eastAsia="zh-CN"/>
          </w:rPr>
          <w:t>(二)、公司经济效益分析</w:t>
        </w:r>
        <w:r>
          <w:tab/>
        </w:r>
        <w:r>
          <w:fldChar w:fldCharType="begin"/>
        </w:r>
        <w:r>
          <w:instrText xml:space="preserve"> PAGEREF _Toc32535 \h </w:instrText>
        </w:r>
        <w:r>
          <w:fldChar w:fldCharType="separate"/>
        </w:r>
        <w:r>
          <w:t>4</w:t>
        </w:r>
        <w:r>
          <w:fldChar w:fldCharType="end"/>
        </w:r>
      </w:hyperlink>
    </w:p>
    <w:p>
      <w:pPr>
        <w:pStyle w:val="TOC1"/>
        <w:tabs>
          <w:tab w:val="right" w:leader="dot" w:pos="8306"/>
        </w:tabs>
      </w:pPr>
      <w:hyperlink w:anchor="_Toc15564" w:history="1">
        <w:r>
          <w:rPr>
            <w:rFonts w:ascii="仿宋" w:eastAsia="仿宋" w:hAnsi="仿宋" w:cs="仿宋" w:hint="eastAsia"/>
            <w:lang w:eastAsia="zh-CN"/>
          </w:rPr>
          <w:t>二、市场分析、调研</w:t>
        </w:r>
        <w:r>
          <w:tab/>
        </w:r>
        <w:r>
          <w:fldChar w:fldCharType="begin"/>
        </w:r>
        <w:r>
          <w:instrText xml:space="preserve"> PAGEREF _Toc15564 \h </w:instrText>
        </w:r>
        <w:r>
          <w:fldChar w:fldCharType="separate"/>
        </w:r>
        <w:r>
          <w:t>5</w:t>
        </w:r>
        <w:r>
          <w:fldChar w:fldCharType="end"/>
        </w:r>
      </w:hyperlink>
    </w:p>
    <w:p>
      <w:pPr>
        <w:pStyle w:val="TOC2"/>
        <w:tabs>
          <w:tab w:val="right" w:leader="dot" w:pos="8306"/>
        </w:tabs>
      </w:pPr>
      <w:hyperlink w:anchor="_Toc7872" w:history="1">
        <w:r>
          <w:rPr>
            <w:rFonts w:ascii="仿宋" w:eastAsia="仿宋" w:hAnsi="仿宋" w:cs="仿宋" w:hint="eastAsia"/>
            <w:lang w:eastAsia="zh-CN"/>
          </w:rPr>
          <w:t>(一)、可生物降解有机垃圾厌氧发酵装置行业分析</w:t>
        </w:r>
        <w:r>
          <w:tab/>
        </w:r>
        <w:r>
          <w:fldChar w:fldCharType="begin"/>
        </w:r>
        <w:r>
          <w:instrText xml:space="preserve"> PAGEREF _Toc7872 \h </w:instrText>
        </w:r>
        <w:r>
          <w:fldChar w:fldCharType="separate"/>
        </w:r>
        <w:r>
          <w:t>5</w:t>
        </w:r>
        <w:r>
          <w:fldChar w:fldCharType="end"/>
        </w:r>
      </w:hyperlink>
    </w:p>
    <w:p>
      <w:pPr>
        <w:pStyle w:val="TOC2"/>
        <w:tabs>
          <w:tab w:val="right" w:leader="dot" w:pos="8306"/>
        </w:tabs>
      </w:pPr>
      <w:hyperlink w:anchor="_Toc16542" w:history="1">
        <w:r>
          <w:rPr>
            <w:rFonts w:ascii="仿宋" w:eastAsia="仿宋" w:hAnsi="仿宋" w:cs="仿宋" w:hint="eastAsia"/>
            <w:lang w:eastAsia="zh-CN"/>
          </w:rPr>
          <w:t>(二)、可生物降解有机垃圾厌氧发酵装置市场分析预测</w:t>
        </w:r>
        <w:r>
          <w:tab/>
        </w:r>
        <w:r>
          <w:fldChar w:fldCharType="begin"/>
        </w:r>
        <w:r>
          <w:instrText xml:space="preserve"> PAGEREF _Toc16542 \h </w:instrText>
        </w:r>
        <w:r>
          <w:fldChar w:fldCharType="separate"/>
        </w:r>
        <w:r>
          <w:t>6</w:t>
        </w:r>
        <w:r>
          <w:fldChar w:fldCharType="end"/>
        </w:r>
      </w:hyperlink>
    </w:p>
    <w:p>
      <w:pPr>
        <w:pStyle w:val="TOC1"/>
        <w:tabs>
          <w:tab w:val="right" w:leader="dot" w:pos="8306"/>
        </w:tabs>
      </w:pPr>
      <w:hyperlink w:anchor="_Toc30979" w:history="1">
        <w:r>
          <w:rPr>
            <w:rFonts w:ascii="仿宋" w:eastAsia="仿宋" w:hAnsi="仿宋" w:cs="仿宋" w:hint="eastAsia"/>
            <w:lang w:eastAsia="zh-CN"/>
          </w:rPr>
          <w:t>三、可生物降解有机垃圾厌氧发酵装置项目选址可行性分析</w:t>
        </w:r>
        <w:r>
          <w:tab/>
        </w:r>
        <w:r>
          <w:fldChar w:fldCharType="begin"/>
        </w:r>
        <w:r>
          <w:instrText xml:space="preserve"> PAGEREF _Toc30979 \h </w:instrText>
        </w:r>
        <w:r>
          <w:fldChar w:fldCharType="separate"/>
        </w:r>
        <w:r>
          <w:t>7</w:t>
        </w:r>
        <w:r>
          <w:fldChar w:fldCharType="end"/>
        </w:r>
      </w:hyperlink>
    </w:p>
    <w:p>
      <w:pPr>
        <w:pStyle w:val="TOC2"/>
        <w:tabs>
          <w:tab w:val="right" w:leader="dot" w:pos="8306"/>
        </w:tabs>
      </w:pPr>
      <w:hyperlink w:anchor="_Toc22090" w:history="1">
        <w:r>
          <w:rPr>
            <w:rFonts w:ascii="仿宋" w:eastAsia="仿宋" w:hAnsi="仿宋" w:cs="仿宋" w:hint="eastAsia"/>
            <w:lang w:eastAsia="zh-CN"/>
          </w:rPr>
          <w:t>(一)、可生物降解有机垃圾厌氧发酵装置项目选址</w:t>
        </w:r>
        <w:r>
          <w:tab/>
        </w:r>
        <w:r>
          <w:fldChar w:fldCharType="begin"/>
        </w:r>
        <w:r>
          <w:instrText xml:space="preserve"> PAGEREF _Toc22090 \h </w:instrText>
        </w:r>
        <w:r>
          <w:fldChar w:fldCharType="separate"/>
        </w:r>
        <w:r>
          <w:t>7</w:t>
        </w:r>
        <w:r>
          <w:fldChar w:fldCharType="end"/>
        </w:r>
      </w:hyperlink>
    </w:p>
    <w:p>
      <w:pPr>
        <w:pStyle w:val="TOC2"/>
        <w:tabs>
          <w:tab w:val="right" w:leader="dot" w:pos="8306"/>
        </w:tabs>
      </w:pPr>
      <w:hyperlink w:anchor="_Toc18877" w:history="1">
        <w:r>
          <w:rPr>
            <w:rFonts w:ascii="仿宋" w:eastAsia="仿宋" w:hAnsi="仿宋" w:cs="仿宋" w:hint="eastAsia"/>
            <w:lang w:eastAsia="zh-CN"/>
          </w:rPr>
          <w:t>(二)、用地控制指标</w:t>
        </w:r>
        <w:r>
          <w:tab/>
        </w:r>
        <w:r>
          <w:fldChar w:fldCharType="begin"/>
        </w:r>
        <w:r>
          <w:instrText xml:space="preserve"> PAGEREF _Toc18877 \h </w:instrText>
        </w:r>
        <w:r>
          <w:fldChar w:fldCharType="separate"/>
        </w:r>
        <w:r>
          <w:t>7</w:t>
        </w:r>
        <w:r>
          <w:fldChar w:fldCharType="end"/>
        </w:r>
      </w:hyperlink>
    </w:p>
    <w:p>
      <w:pPr>
        <w:pStyle w:val="TOC2"/>
        <w:tabs>
          <w:tab w:val="right" w:leader="dot" w:pos="8306"/>
        </w:tabs>
      </w:pPr>
      <w:hyperlink w:anchor="_Toc12669" w:history="1">
        <w:r>
          <w:rPr>
            <w:rFonts w:ascii="仿宋" w:eastAsia="仿宋" w:hAnsi="仿宋" w:cs="仿宋" w:hint="eastAsia"/>
            <w:lang w:eastAsia="zh-CN"/>
          </w:rPr>
          <w:t>(三)、节约用地措施</w:t>
        </w:r>
        <w:r>
          <w:tab/>
        </w:r>
        <w:r>
          <w:fldChar w:fldCharType="begin"/>
        </w:r>
        <w:r>
          <w:instrText xml:space="preserve"> PAGEREF _Toc12669 \h </w:instrText>
        </w:r>
        <w:r>
          <w:fldChar w:fldCharType="separate"/>
        </w:r>
        <w:r>
          <w:t>9</w:t>
        </w:r>
        <w:r>
          <w:fldChar w:fldCharType="end"/>
        </w:r>
      </w:hyperlink>
    </w:p>
    <w:p>
      <w:pPr>
        <w:pStyle w:val="TOC2"/>
        <w:tabs>
          <w:tab w:val="right" w:leader="dot" w:pos="8306"/>
        </w:tabs>
      </w:pPr>
      <w:hyperlink w:anchor="_Toc18469" w:history="1">
        <w:r>
          <w:rPr>
            <w:rFonts w:ascii="仿宋" w:eastAsia="仿宋" w:hAnsi="仿宋" w:cs="仿宋" w:hint="eastAsia"/>
            <w:lang w:eastAsia="zh-CN"/>
          </w:rPr>
          <w:t>(四)、总图布置方案</w:t>
        </w:r>
        <w:r>
          <w:tab/>
        </w:r>
        <w:r>
          <w:fldChar w:fldCharType="begin"/>
        </w:r>
        <w:r>
          <w:instrText xml:space="preserve"> PAGEREF _Toc18469 \h </w:instrText>
        </w:r>
        <w:r>
          <w:fldChar w:fldCharType="separate"/>
        </w:r>
        <w:r>
          <w:t>10</w:t>
        </w:r>
        <w:r>
          <w:fldChar w:fldCharType="end"/>
        </w:r>
      </w:hyperlink>
    </w:p>
    <w:p>
      <w:pPr>
        <w:pStyle w:val="TOC2"/>
        <w:tabs>
          <w:tab w:val="right" w:leader="dot" w:pos="8306"/>
        </w:tabs>
      </w:pPr>
      <w:hyperlink w:anchor="_Toc7648" w:history="1">
        <w:r>
          <w:rPr>
            <w:rFonts w:ascii="仿宋" w:eastAsia="仿宋" w:hAnsi="仿宋" w:cs="仿宋" w:hint="eastAsia"/>
            <w:lang w:eastAsia="zh-CN"/>
          </w:rPr>
          <w:t>(五)、选址综合评价</w:t>
        </w:r>
        <w:r>
          <w:tab/>
        </w:r>
        <w:r>
          <w:fldChar w:fldCharType="begin"/>
        </w:r>
        <w:r>
          <w:instrText xml:space="preserve"> PAGEREF _Toc7648 \h </w:instrText>
        </w:r>
        <w:r>
          <w:fldChar w:fldCharType="separate"/>
        </w:r>
        <w:r>
          <w:t>11</w:t>
        </w:r>
        <w:r>
          <w:fldChar w:fldCharType="end"/>
        </w:r>
      </w:hyperlink>
    </w:p>
    <w:p>
      <w:pPr>
        <w:pStyle w:val="TOC1"/>
        <w:tabs>
          <w:tab w:val="right" w:leader="dot" w:pos="8306"/>
        </w:tabs>
      </w:pPr>
      <w:hyperlink w:anchor="_Toc1354" w:history="1">
        <w:r>
          <w:rPr>
            <w:rFonts w:ascii="仿宋" w:eastAsia="仿宋" w:hAnsi="仿宋" w:cs="仿宋" w:hint="eastAsia"/>
            <w:lang w:eastAsia="zh-CN"/>
          </w:rPr>
          <w:t>四、可生物降解有机垃圾厌氧发酵装置项目建设背景及必要性分析</w:t>
        </w:r>
        <w:r>
          <w:tab/>
        </w:r>
        <w:r>
          <w:fldChar w:fldCharType="begin"/>
        </w:r>
        <w:r>
          <w:instrText xml:space="preserve"> PAGEREF _Toc1354 \h </w:instrText>
        </w:r>
        <w:r>
          <w:fldChar w:fldCharType="separate"/>
        </w:r>
        <w:r>
          <w:t>13</w:t>
        </w:r>
        <w:r>
          <w:fldChar w:fldCharType="end"/>
        </w:r>
      </w:hyperlink>
    </w:p>
    <w:p>
      <w:pPr>
        <w:pStyle w:val="TOC2"/>
        <w:tabs>
          <w:tab w:val="right" w:leader="dot" w:pos="8306"/>
        </w:tabs>
      </w:pPr>
      <w:hyperlink w:anchor="_Toc13356" w:history="1">
        <w:r>
          <w:rPr>
            <w:rFonts w:ascii="仿宋" w:eastAsia="仿宋" w:hAnsi="仿宋" w:cs="仿宋" w:hint="eastAsia"/>
            <w:lang w:eastAsia="zh-CN"/>
          </w:rPr>
          <w:t>(一)、可生物降解有机垃圾厌氧发酵装置项目背景分析</w:t>
        </w:r>
        <w:r>
          <w:tab/>
        </w:r>
        <w:r>
          <w:fldChar w:fldCharType="begin"/>
        </w:r>
        <w:r>
          <w:instrText xml:space="preserve"> PAGEREF _Toc13356 \h </w:instrText>
        </w:r>
        <w:r>
          <w:fldChar w:fldCharType="separate"/>
        </w:r>
        <w:r>
          <w:t>13</w:t>
        </w:r>
        <w:r>
          <w:fldChar w:fldCharType="end"/>
        </w:r>
      </w:hyperlink>
    </w:p>
    <w:p>
      <w:pPr>
        <w:pStyle w:val="TOC2"/>
        <w:tabs>
          <w:tab w:val="right" w:leader="dot" w:pos="8306"/>
        </w:tabs>
      </w:pPr>
      <w:hyperlink w:anchor="_Toc23385" w:history="1">
        <w:r>
          <w:rPr>
            <w:rFonts w:ascii="仿宋" w:eastAsia="仿宋" w:hAnsi="仿宋" w:cs="仿宋" w:hint="eastAsia"/>
            <w:lang w:eastAsia="zh-CN"/>
          </w:rPr>
          <w:t>(二)、可生物降解有机垃圾厌氧发酵装置项目建设必要性分析</w:t>
        </w:r>
        <w:r>
          <w:tab/>
        </w:r>
        <w:r>
          <w:fldChar w:fldCharType="begin"/>
        </w:r>
        <w:r>
          <w:instrText xml:space="preserve"> PAGEREF _Toc23385 \h </w:instrText>
        </w:r>
        <w:r>
          <w:fldChar w:fldCharType="separate"/>
        </w:r>
        <w:r>
          <w:t>15</w:t>
        </w:r>
        <w:r>
          <w:fldChar w:fldCharType="end"/>
        </w:r>
      </w:hyperlink>
    </w:p>
    <w:p>
      <w:pPr>
        <w:pStyle w:val="TOC1"/>
        <w:tabs>
          <w:tab w:val="right" w:leader="dot" w:pos="8306"/>
        </w:tabs>
      </w:pPr>
      <w:hyperlink w:anchor="_Toc24776" w:history="1">
        <w:r>
          <w:rPr>
            <w:rFonts w:ascii="仿宋" w:eastAsia="仿宋" w:hAnsi="仿宋" w:cs="仿宋" w:hint="eastAsia"/>
            <w:lang w:eastAsia="zh-CN"/>
          </w:rPr>
          <w:t>五、可生物降解有机垃圾厌氧发酵装置项目文档管理</w:t>
        </w:r>
        <w:r>
          <w:tab/>
        </w:r>
        <w:r>
          <w:fldChar w:fldCharType="begin"/>
        </w:r>
        <w:r>
          <w:instrText xml:space="preserve"> PAGEREF _Toc24776 \h </w:instrText>
        </w:r>
        <w:r>
          <w:fldChar w:fldCharType="separate"/>
        </w:r>
        <w:r>
          <w:t>16</w:t>
        </w:r>
        <w:r>
          <w:fldChar w:fldCharType="end"/>
        </w:r>
      </w:hyperlink>
    </w:p>
    <w:p>
      <w:pPr>
        <w:pStyle w:val="TOC2"/>
        <w:tabs>
          <w:tab w:val="right" w:leader="dot" w:pos="8306"/>
        </w:tabs>
      </w:pPr>
      <w:hyperlink w:anchor="_Toc23622" w:history="1">
        <w:r>
          <w:rPr>
            <w:rFonts w:ascii="仿宋" w:eastAsia="仿宋" w:hAnsi="仿宋" w:cs="仿宋" w:hint="eastAsia"/>
            <w:lang w:eastAsia="zh-CN"/>
          </w:rPr>
          <w:t>(一)、文档编制与审查</w:t>
        </w:r>
        <w:r>
          <w:tab/>
        </w:r>
        <w:r>
          <w:fldChar w:fldCharType="begin"/>
        </w:r>
        <w:r>
          <w:instrText xml:space="preserve"> PAGEREF _Toc23622 \h </w:instrText>
        </w:r>
        <w:r>
          <w:fldChar w:fldCharType="separate"/>
        </w:r>
        <w:r>
          <w:t>16</w:t>
        </w:r>
        <w:r>
          <w:fldChar w:fldCharType="end"/>
        </w:r>
      </w:hyperlink>
    </w:p>
    <w:p>
      <w:pPr>
        <w:pStyle w:val="TOC2"/>
        <w:tabs>
          <w:tab w:val="right" w:leader="dot" w:pos="8306"/>
        </w:tabs>
      </w:pPr>
      <w:hyperlink w:anchor="_Toc4190" w:history="1">
        <w:r>
          <w:rPr>
            <w:rFonts w:ascii="仿宋" w:eastAsia="仿宋" w:hAnsi="仿宋" w:cs="仿宋" w:hint="eastAsia"/>
            <w:lang w:eastAsia="zh-CN"/>
          </w:rPr>
          <w:t>(二)、文档发布与分发</w:t>
        </w:r>
        <w:r>
          <w:tab/>
        </w:r>
        <w:r>
          <w:fldChar w:fldCharType="begin"/>
        </w:r>
        <w:r>
          <w:instrText xml:space="preserve"> PAGEREF _Toc4190 \h </w:instrText>
        </w:r>
        <w:r>
          <w:fldChar w:fldCharType="separate"/>
        </w:r>
        <w:r>
          <w:t>18</w:t>
        </w:r>
        <w:r>
          <w:fldChar w:fldCharType="end"/>
        </w:r>
      </w:hyperlink>
    </w:p>
    <w:p>
      <w:pPr>
        <w:pStyle w:val="TOC2"/>
        <w:tabs>
          <w:tab w:val="right" w:leader="dot" w:pos="8306"/>
        </w:tabs>
      </w:pPr>
      <w:hyperlink w:anchor="_Toc25228" w:history="1">
        <w:r>
          <w:rPr>
            <w:rFonts w:ascii="仿宋" w:eastAsia="仿宋" w:hAnsi="仿宋" w:cs="仿宋" w:hint="eastAsia"/>
            <w:lang w:eastAsia="zh-CN"/>
          </w:rPr>
          <w:t>(三)、文档存档与归档</w:t>
        </w:r>
        <w:r>
          <w:tab/>
        </w:r>
        <w:r>
          <w:fldChar w:fldCharType="begin"/>
        </w:r>
        <w:r>
          <w:instrText xml:space="preserve"> PAGEREF _Toc25228 \h </w:instrText>
        </w:r>
        <w:r>
          <w:fldChar w:fldCharType="separate"/>
        </w:r>
        <w:r>
          <w:t>19</w:t>
        </w:r>
        <w:r>
          <w:fldChar w:fldCharType="end"/>
        </w:r>
      </w:hyperlink>
    </w:p>
    <w:p>
      <w:pPr>
        <w:pStyle w:val="TOC1"/>
        <w:tabs>
          <w:tab w:val="right" w:leader="dot" w:pos="8306"/>
        </w:tabs>
      </w:pPr>
      <w:hyperlink w:anchor="_Toc14860" w:history="1">
        <w:r>
          <w:rPr>
            <w:rFonts w:ascii="仿宋" w:eastAsia="仿宋" w:hAnsi="仿宋" w:cs="仿宋" w:hint="eastAsia"/>
            <w:lang w:eastAsia="zh-CN"/>
          </w:rPr>
          <w:t>六、可生物降解有机垃圾厌氧发酵装置项目概论</w:t>
        </w:r>
        <w:r>
          <w:tab/>
        </w:r>
        <w:r>
          <w:fldChar w:fldCharType="begin"/>
        </w:r>
        <w:r>
          <w:instrText xml:space="preserve"> PAGEREF _Toc14860 \h </w:instrText>
        </w:r>
        <w:r>
          <w:fldChar w:fldCharType="separate"/>
        </w:r>
        <w:r>
          <w:t>20</w:t>
        </w:r>
        <w:r>
          <w:fldChar w:fldCharType="end"/>
        </w:r>
      </w:hyperlink>
    </w:p>
    <w:p>
      <w:pPr>
        <w:pStyle w:val="TOC2"/>
        <w:tabs>
          <w:tab w:val="right" w:leader="dot" w:pos="8306"/>
        </w:tabs>
      </w:pPr>
      <w:hyperlink w:anchor="_Toc15649" w:history="1">
        <w:r>
          <w:rPr>
            <w:rFonts w:ascii="仿宋" w:eastAsia="仿宋" w:hAnsi="仿宋" w:cs="仿宋" w:hint="eastAsia"/>
            <w:lang w:eastAsia="zh-CN"/>
          </w:rPr>
          <w:t>(一)、可生物降解有机垃圾厌氧发酵装置项目概况</w:t>
        </w:r>
        <w:r>
          <w:tab/>
        </w:r>
        <w:r>
          <w:fldChar w:fldCharType="begin"/>
        </w:r>
        <w:r>
          <w:instrText xml:space="preserve"> PAGEREF _Toc15649 \h </w:instrText>
        </w:r>
        <w:r>
          <w:fldChar w:fldCharType="separate"/>
        </w:r>
        <w:r>
          <w:t>20</w:t>
        </w:r>
        <w:r>
          <w:fldChar w:fldCharType="end"/>
        </w:r>
      </w:hyperlink>
    </w:p>
    <w:p>
      <w:pPr>
        <w:pStyle w:val="TOC2"/>
        <w:tabs>
          <w:tab w:val="right" w:leader="dot" w:pos="8306"/>
        </w:tabs>
      </w:pPr>
      <w:hyperlink w:anchor="_Toc31766" w:history="1">
        <w:r>
          <w:rPr>
            <w:rFonts w:ascii="仿宋" w:eastAsia="仿宋" w:hAnsi="仿宋" w:cs="仿宋" w:hint="eastAsia"/>
            <w:lang w:eastAsia="zh-CN"/>
          </w:rPr>
          <w:t>(二)、可生物降解有机垃圾厌氧发酵装置项目目标</w:t>
        </w:r>
        <w:r>
          <w:tab/>
        </w:r>
        <w:r>
          <w:fldChar w:fldCharType="begin"/>
        </w:r>
        <w:r>
          <w:instrText xml:space="preserve"> PAGEREF _Toc31766 \h </w:instrText>
        </w:r>
        <w:r>
          <w:fldChar w:fldCharType="separate"/>
        </w:r>
        <w:r>
          <w:t>23</w:t>
        </w:r>
        <w:r>
          <w:fldChar w:fldCharType="end"/>
        </w:r>
      </w:hyperlink>
    </w:p>
    <w:p>
      <w:pPr>
        <w:pStyle w:val="TOC2"/>
        <w:tabs>
          <w:tab w:val="right" w:leader="dot" w:pos="8306"/>
        </w:tabs>
      </w:pPr>
      <w:hyperlink w:anchor="_Toc30671" w:history="1">
        <w:r>
          <w:rPr>
            <w:rFonts w:ascii="仿宋" w:eastAsia="仿宋" w:hAnsi="仿宋" w:cs="仿宋" w:hint="eastAsia"/>
            <w:lang w:eastAsia="zh-CN"/>
          </w:rPr>
          <w:t>(三)、可生物降解有机垃圾厌氧发酵装置项目提出的理由</w:t>
        </w:r>
        <w:r>
          <w:tab/>
        </w:r>
        <w:r>
          <w:fldChar w:fldCharType="begin"/>
        </w:r>
        <w:r>
          <w:instrText xml:space="preserve"> PAGEREF _Toc30671 \h </w:instrText>
        </w:r>
        <w:r>
          <w:fldChar w:fldCharType="separate"/>
        </w:r>
        <w:r>
          <w:t>24</w:t>
        </w:r>
        <w:r>
          <w:fldChar w:fldCharType="end"/>
        </w:r>
      </w:hyperlink>
    </w:p>
    <w:p>
      <w:pPr>
        <w:pStyle w:val="TOC2"/>
        <w:tabs>
          <w:tab w:val="right" w:leader="dot" w:pos="8306"/>
        </w:tabs>
      </w:pPr>
      <w:hyperlink w:anchor="_Toc26443" w:history="1">
        <w:r>
          <w:rPr>
            <w:rFonts w:ascii="仿宋" w:eastAsia="仿宋" w:hAnsi="仿宋" w:cs="仿宋" w:hint="eastAsia"/>
            <w:lang w:eastAsia="zh-CN"/>
          </w:rPr>
          <w:t>(四)、可生物降解有机垃圾厌氧发酵装置项目意义</w:t>
        </w:r>
        <w:r>
          <w:tab/>
        </w:r>
        <w:r>
          <w:fldChar w:fldCharType="begin"/>
        </w:r>
        <w:r>
          <w:instrText xml:space="preserve"> PAGEREF _Toc26443 \h </w:instrText>
        </w:r>
        <w:r>
          <w:fldChar w:fldCharType="separate"/>
        </w:r>
        <w:r>
          <w:t>26</w:t>
        </w:r>
        <w:r>
          <w:fldChar w:fldCharType="end"/>
        </w:r>
      </w:hyperlink>
    </w:p>
    <w:p>
      <w:pPr>
        <w:pStyle w:val="TOC2"/>
        <w:tabs>
          <w:tab w:val="right" w:leader="dot" w:pos="8306"/>
        </w:tabs>
      </w:pPr>
      <w:hyperlink w:anchor="_Toc2961" w:history="1">
        <w:r>
          <w:rPr>
            <w:rFonts w:ascii="仿宋" w:eastAsia="仿宋" w:hAnsi="仿宋" w:cs="仿宋" w:hint="eastAsia"/>
            <w:lang w:eastAsia="zh-CN"/>
          </w:rPr>
          <w:t>(五)、可生物降解有机垃圾厌氧发酵装置项目背景</w:t>
        </w:r>
        <w:r>
          <w:tab/>
        </w:r>
        <w:r>
          <w:fldChar w:fldCharType="begin"/>
        </w:r>
        <w:r>
          <w:instrText xml:space="preserve"> PAGEREF _Toc2961 \h </w:instrText>
        </w:r>
        <w:r>
          <w:fldChar w:fldCharType="separate"/>
        </w:r>
        <w:r>
          <w:t>27</w:t>
        </w:r>
        <w:r>
          <w:fldChar w:fldCharType="end"/>
        </w:r>
      </w:hyperlink>
    </w:p>
    <w:p>
      <w:pPr>
        <w:pStyle w:val="TOC1"/>
        <w:tabs>
          <w:tab w:val="right" w:leader="dot" w:pos="8306"/>
        </w:tabs>
      </w:pPr>
      <w:hyperlink w:anchor="_Toc13951" w:history="1">
        <w:r>
          <w:rPr>
            <w:rFonts w:ascii="仿宋" w:eastAsia="仿宋" w:hAnsi="仿宋" w:cs="仿宋" w:hint="eastAsia"/>
            <w:lang w:eastAsia="zh-CN"/>
          </w:rPr>
          <w:t>七、可生物降解有机垃圾厌氧发酵装置项目人力资源管理</w:t>
        </w:r>
        <w:r>
          <w:tab/>
        </w:r>
        <w:r>
          <w:fldChar w:fldCharType="begin"/>
        </w:r>
        <w:r>
          <w:instrText xml:space="preserve"> PAGEREF _Toc13951 \h </w:instrText>
        </w:r>
        <w:r>
          <w:fldChar w:fldCharType="separate"/>
        </w:r>
        <w:r>
          <w:t>28</w:t>
        </w:r>
        <w:r>
          <w:fldChar w:fldCharType="end"/>
        </w:r>
      </w:hyperlink>
    </w:p>
    <w:p>
      <w:pPr>
        <w:pStyle w:val="TOC2"/>
        <w:tabs>
          <w:tab w:val="right" w:leader="dot" w:pos="8306"/>
        </w:tabs>
      </w:pPr>
      <w:hyperlink w:anchor="_Toc24233" w:history="1">
        <w:r>
          <w:rPr>
            <w:rFonts w:ascii="仿宋" w:eastAsia="仿宋" w:hAnsi="仿宋" w:cs="仿宋" w:hint="eastAsia"/>
            <w:lang w:eastAsia="zh-CN"/>
          </w:rPr>
          <w:t>(一)、建立健全的预算管理制度</w:t>
        </w:r>
        <w:r>
          <w:tab/>
        </w:r>
        <w:r>
          <w:fldChar w:fldCharType="begin"/>
        </w:r>
        <w:r>
          <w:instrText xml:space="preserve"> PAGEREF _Toc24233 \h </w:instrText>
        </w:r>
        <w:r>
          <w:fldChar w:fldCharType="separate"/>
        </w:r>
        <w:r>
          <w:t>28</w:t>
        </w:r>
        <w:r>
          <w:fldChar w:fldCharType="end"/>
        </w:r>
      </w:hyperlink>
    </w:p>
    <w:p>
      <w:pPr>
        <w:pStyle w:val="TOC2"/>
        <w:tabs>
          <w:tab w:val="right" w:leader="dot" w:pos="8306"/>
        </w:tabs>
      </w:pPr>
      <w:hyperlink w:anchor="_Toc23226" w:history="1">
        <w:r>
          <w:rPr>
            <w:rFonts w:ascii="仿宋" w:eastAsia="仿宋" w:hAnsi="仿宋" w:cs="仿宋" w:hint="eastAsia"/>
            <w:lang w:eastAsia="zh-CN"/>
          </w:rPr>
          <w:t>(二)、加强资金流动监控</w:t>
        </w:r>
        <w:r>
          <w:tab/>
        </w:r>
        <w:r>
          <w:fldChar w:fldCharType="begin"/>
        </w:r>
        <w:r>
          <w:instrText xml:space="preserve"> PAGEREF _Toc23226 \h </w:instrText>
        </w:r>
        <w:r>
          <w:fldChar w:fldCharType="separate"/>
        </w:r>
        <w:r>
          <w:t>30</w:t>
        </w:r>
        <w:r>
          <w:fldChar w:fldCharType="end"/>
        </w:r>
      </w:hyperlink>
    </w:p>
    <w:p>
      <w:pPr>
        <w:pStyle w:val="TOC2"/>
        <w:tabs>
          <w:tab w:val="right" w:leader="dot" w:pos="8306"/>
        </w:tabs>
      </w:pPr>
      <w:hyperlink w:anchor="_Toc31366" w:history="1">
        <w:r>
          <w:rPr>
            <w:rFonts w:ascii="仿宋" w:eastAsia="仿宋" w:hAnsi="仿宋" w:cs="仿宋" w:hint="eastAsia"/>
            <w:lang w:eastAsia="zh-CN"/>
          </w:rPr>
          <w:t>(三)、制定完善的风险控制机制</w:t>
        </w:r>
        <w:r>
          <w:tab/>
        </w:r>
        <w:r>
          <w:fldChar w:fldCharType="begin"/>
        </w:r>
        <w:r>
          <w:instrText xml:space="preserve"> PAGEREF _Toc31366 \h </w:instrText>
        </w:r>
        <w:r>
          <w:fldChar w:fldCharType="separate"/>
        </w:r>
        <w:r>
          <w:t>31</w:t>
        </w:r>
        <w:r>
          <w:fldChar w:fldCharType="end"/>
        </w:r>
      </w:hyperlink>
    </w:p>
    <w:p>
      <w:pPr>
        <w:pStyle w:val="TOC2"/>
        <w:tabs>
          <w:tab w:val="right" w:leader="dot" w:pos="8306"/>
        </w:tabs>
      </w:pPr>
      <w:hyperlink w:anchor="_Toc18967" w:history="1">
        <w:r>
          <w:rPr>
            <w:rFonts w:ascii="仿宋" w:eastAsia="仿宋" w:hAnsi="仿宋" w:cs="仿宋" w:hint="eastAsia"/>
            <w:lang w:eastAsia="zh-CN"/>
          </w:rPr>
          <w:t>(四)、优化成本管理</w:t>
        </w:r>
        <w:r>
          <w:tab/>
        </w:r>
        <w:r>
          <w:fldChar w:fldCharType="begin"/>
        </w:r>
        <w:r>
          <w:instrText xml:space="preserve"> PAGEREF _Toc18967 \h </w:instrText>
        </w:r>
        <w:r>
          <w:fldChar w:fldCharType="separate"/>
        </w:r>
        <w:r>
          <w:t>33</w:t>
        </w:r>
        <w:r>
          <w:fldChar w:fldCharType="end"/>
        </w:r>
      </w:hyperlink>
    </w:p>
    <w:p>
      <w:pPr>
        <w:pStyle w:val="TOC1"/>
        <w:tabs>
          <w:tab w:val="right" w:leader="dot" w:pos="8306"/>
        </w:tabs>
      </w:pPr>
      <w:hyperlink w:anchor="_Toc19890" w:history="1">
        <w:r>
          <w:rPr>
            <w:rFonts w:ascii="仿宋" w:eastAsia="仿宋" w:hAnsi="仿宋" w:cs="仿宋" w:hint="eastAsia"/>
            <w:lang w:eastAsia="zh-CN"/>
          </w:rPr>
          <w:t>八、可生物降解有机垃圾厌氧发酵装置项目创新与研发</w:t>
        </w:r>
        <w:r>
          <w:tab/>
        </w:r>
        <w:r>
          <w:fldChar w:fldCharType="begin"/>
        </w:r>
        <w:r>
          <w:instrText xml:space="preserve"> PAGEREF _Toc19890 \h </w:instrText>
        </w:r>
        <w:r>
          <w:fldChar w:fldCharType="separate"/>
        </w:r>
        <w:r>
          <w:t>34</w:t>
        </w:r>
        <w:r>
          <w:fldChar w:fldCharType="end"/>
        </w:r>
      </w:hyperlink>
    </w:p>
    <w:p>
      <w:pPr>
        <w:pStyle w:val="TOC2"/>
        <w:tabs>
          <w:tab w:val="right" w:leader="dot" w:pos="8306"/>
        </w:tabs>
      </w:pPr>
      <w:hyperlink w:anchor="_Toc11881" w:history="1">
        <w:r>
          <w:rPr>
            <w:rFonts w:ascii="仿宋" w:eastAsia="仿宋" w:hAnsi="仿宋" w:cs="仿宋" w:hint="eastAsia"/>
            <w:lang w:eastAsia="zh-CN"/>
          </w:rPr>
          <w:t>(一)、创新策略与方向</w:t>
        </w:r>
        <w:r>
          <w:tab/>
        </w:r>
        <w:r>
          <w:fldChar w:fldCharType="begin"/>
        </w:r>
        <w:r>
          <w:instrText xml:space="preserve"> PAGEREF _Toc11881 \h </w:instrText>
        </w:r>
        <w:r>
          <w:fldChar w:fldCharType="separate"/>
        </w:r>
        <w:r>
          <w:t>34</w:t>
        </w:r>
        <w:r>
          <w:fldChar w:fldCharType="end"/>
        </w:r>
      </w:hyperlink>
    </w:p>
    <w:p>
      <w:pPr>
        <w:pStyle w:val="TOC2"/>
        <w:tabs>
          <w:tab w:val="right" w:leader="dot" w:pos="8306"/>
        </w:tabs>
      </w:pPr>
      <w:hyperlink w:anchor="_Toc16993" w:history="1">
        <w:r>
          <w:rPr>
            <w:rFonts w:ascii="仿宋" w:eastAsia="仿宋" w:hAnsi="仿宋" w:cs="仿宋" w:hint="eastAsia"/>
            <w:lang w:eastAsia="zh-CN"/>
          </w:rPr>
          <w:t>(二)、研发规划与投入</w:t>
        </w:r>
        <w:r>
          <w:tab/>
        </w:r>
        <w:r>
          <w:fldChar w:fldCharType="begin"/>
        </w:r>
        <w:r>
          <w:instrText xml:space="preserve"> PAGEREF _Toc16993 \h </w:instrText>
        </w:r>
        <w:r>
          <w:fldChar w:fldCharType="separate"/>
        </w:r>
        <w:r>
          <w:t>36</w:t>
        </w:r>
        <w:r>
          <w:fldChar w:fldCharType="end"/>
        </w:r>
      </w:hyperlink>
    </w:p>
    <w:p>
      <w:pPr>
        <w:pStyle w:val="TOC1"/>
        <w:tabs>
          <w:tab w:val="right" w:leader="dot" w:pos="8306"/>
        </w:tabs>
      </w:pPr>
      <w:hyperlink w:anchor="_Toc14867" w:history="1">
        <w:r>
          <w:rPr>
            <w:rFonts w:ascii="仿宋" w:eastAsia="仿宋" w:hAnsi="仿宋" w:cs="仿宋" w:hint="eastAsia"/>
            <w:lang w:eastAsia="zh-CN"/>
          </w:rPr>
          <w:t>九、可生物降解有机垃圾厌氧发酵装置项目财务管理</w:t>
        </w:r>
        <w:r>
          <w:tab/>
        </w:r>
        <w:r>
          <w:fldChar w:fldCharType="begin"/>
        </w:r>
        <w:r>
          <w:instrText xml:space="preserve"> PAGEREF _Toc14867 \h </w:instrText>
        </w:r>
        <w:r>
          <w:fldChar w:fldCharType="separate"/>
        </w:r>
        <w:r>
          <w:t>38</w:t>
        </w:r>
        <w:r>
          <w:fldChar w:fldCharType="end"/>
        </w:r>
      </w:hyperlink>
    </w:p>
    <w:p>
      <w:pPr>
        <w:pStyle w:val="TOC2"/>
        <w:tabs>
          <w:tab w:val="right" w:leader="dot" w:pos="8306"/>
        </w:tabs>
      </w:pPr>
      <w:hyperlink w:anchor="_Toc30301" w:history="1">
        <w:r>
          <w:rPr>
            <w:rFonts w:ascii="仿宋" w:eastAsia="仿宋" w:hAnsi="仿宋" w:cs="仿宋" w:hint="eastAsia"/>
            <w:lang w:eastAsia="zh-CN"/>
          </w:rPr>
          <w:t>(一)、资金需求大</w:t>
        </w:r>
        <w:r>
          <w:tab/>
        </w:r>
        <w:r>
          <w:fldChar w:fldCharType="begin"/>
        </w:r>
        <w:r>
          <w:instrText xml:space="preserve"> PAGEREF _Toc30301 \h </w:instrText>
        </w:r>
        <w:r>
          <w:fldChar w:fldCharType="separate"/>
        </w:r>
        <w:r>
          <w:t>38</w:t>
        </w:r>
        <w:r>
          <w:fldChar w:fldCharType="end"/>
        </w:r>
      </w:hyperlink>
    </w:p>
    <w:p>
      <w:pPr>
        <w:pStyle w:val="TOC2"/>
        <w:tabs>
          <w:tab w:val="right" w:leader="dot" w:pos="8306"/>
        </w:tabs>
      </w:pPr>
      <w:hyperlink w:anchor="_Toc23752" w:history="1">
        <w:r>
          <w:rPr>
            <w:rFonts w:ascii="仿宋" w:eastAsia="仿宋" w:hAnsi="仿宋" w:cs="仿宋" w:hint="eastAsia"/>
            <w:lang w:eastAsia="zh-CN"/>
          </w:rPr>
          <w:t>(二)、研发周期长</w:t>
        </w:r>
        <w:r>
          <w:tab/>
        </w:r>
        <w:r>
          <w:fldChar w:fldCharType="begin"/>
        </w:r>
        <w:r>
          <w:instrText xml:space="preserve"> PAGEREF _Toc23752 \h </w:instrText>
        </w:r>
        <w:r>
          <w:fldChar w:fldCharType="separate"/>
        </w:r>
        <w:r>
          <w:t>39</w:t>
        </w:r>
        <w:r>
          <w:fldChar w:fldCharType="end"/>
        </w:r>
      </w:hyperlink>
    </w:p>
    <w:p>
      <w:pPr>
        <w:pStyle w:val="TOC2"/>
        <w:tabs>
          <w:tab w:val="right" w:leader="dot" w:pos="8306"/>
        </w:tabs>
      </w:pPr>
      <w:hyperlink w:anchor="_Toc1888" w:history="1">
        <w:r>
          <w:rPr>
            <w:rFonts w:ascii="仿宋" w:eastAsia="仿宋" w:hAnsi="仿宋" w:cs="仿宋" w:hint="eastAsia"/>
            <w:lang w:eastAsia="zh-CN"/>
          </w:rPr>
          <w:t>(三)、市场风险大</w:t>
        </w:r>
        <w:r>
          <w:tab/>
        </w:r>
        <w:r>
          <w:fldChar w:fldCharType="begin"/>
        </w:r>
        <w:r>
          <w:instrText xml:space="preserve"> PAGEREF _Toc1888 \h </w:instrText>
        </w:r>
        <w:r>
          <w:fldChar w:fldCharType="separate"/>
        </w:r>
        <w:r>
          <w:t>40</w:t>
        </w:r>
        <w:r>
          <w:fldChar w:fldCharType="end"/>
        </w:r>
      </w:hyperlink>
    </w:p>
    <w:p>
      <w:pPr>
        <w:pStyle w:val="TOC2"/>
        <w:tabs>
          <w:tab w:val="right" w:leader="dot" w:pos="8306"/>
        </w:tabs>
      </w:pPr>
      <w:hyperlink w:anchor="_Toc7936" w:history="1">
        <w:r>
          <w:rPr>
            <w:rFonts w:ascii="仿宋" w:eastAsia="仿宋" w:hAnsi="仿宋" w:cs="仿宋" w:hint="eastAsia"/>
            <w:lang w:eastAsia="zh-CN"/>
          </w:rPr>
          <w:t>(四)、利润率高</w:t>
        </w:r>
        <w:r>
          <w:tab/>
        </w:r>
        <w:r>
          <w:fldChar w:fldCharType="begin"/>
        </w:r>
        <w:r>
          <w:instrText xml:space="preserve"> PAGEREF _Toc7936 \h </w:instrText>
        </w:r>
        <w:r>
          <w:fldChar w:fldCharType="separate"/>
        </w:r>
        <w:r>
          <w:t>43</w:t>
        </w:r>
        <w:r>
          <w:fldChar w:fldCharType="end"/>
        </w:r>
      </w:hyperlink>
    </w:p>
    <w:p>
      <w:pPr>
        <w:pStyle w:val="TOC1"/>
        <w:tabs>
          <w:tab w:val="right" w:leader="dot" w:pos="8306"/>
        </w:tabs>
      </w:pPr>
      <w:hyperlink w:anchor="_Toc16150" w:history="1">
        <w:r>
          <w:rPr>
            <w:rFonts w:ascii="仿宋" w:eastAsia="仿宋" w:hAnsi="仿宋" w:cs="仿宋" w:hint="eastAsia"/>
            <w:lang w:eastAsia="zh-CN"/>
          </w:rPr>
          <w:t>十、可生物降解有机垃圾厌氧发酵装置项目人力资源培养与发展</w:t>
        </w:r>
        <w:r>
          <w:tab/>
        </w:r>
        <w:r>
          <w:fldChar w:fldCharType="begin"/>
        </w:r>
        <w:r>
          <w:instrText xml:space="preserve"> PAGEREF _Toc16150 \h </w:instrText>
        </w:r>
        <w:r>
          <w:fldChar w:fldCharType="separate"/>
        </w:r>
        <w:r>
          <w:t>46</w:t>
        </w:r>
        <w:r>
          <w:fldChar w:fldCharType="end"/>
        </w:r>
      </w:hyperlink>
    </w:p>
    <w:p>
      <w:pPr>
        <w:pStyle w:val="TOC2"/>
        <w:tabs>
          <w:tab w:val="right" w:leader="dot" w:pos="8306"/>
        </w:tabs>
      </w:pPr>
      <w:hyperlink w:anchor="_Toc25193" w:history="1">
        <w:r>
          <w:rPr>
            <w:rFonts w:ascii="仿宋" w:eastAsia="仿宋" w:hAnsi="仿宋" w:cs="仿宋" w:hint="eastAsia"/>
            <w:lang w:eastAsia="zh-CN"/>
          </w:rPr>
          <w:t>(一)、人才需求与规划</w:t>
        </w:r>
        <w:r>
          <w:tab/>
        </w:r>
        <w:r>
          <w:fldChar w:fldCharType="begin"/>
        </w:r>
        <w:r>
          <w:instrText xml:space="preserve"> PAGEREF _Toc25193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 w:history="1">
        <w:r>
          <w:rPr>
            <w:rFonts w:ascii="仿宋" w:eastAsia="仿宋" w:hAnsi="仿宋" w:cs="仿宋" w:hint="eastAsia"/>
            <w:lang w:eastAsia="zh-CN"/>
          </w:rPr>
          <w:t>(二)、培训与发展计划</w:t>
        </w:r>
        <w:r>
          <w:tab/>
        </w:r>
        <w:r>
          <w:fldChar w:fldCharType="begin"/>
        </w:r>
        <w:r>
          <w:instrText xml:space="preserve"> PAGEREF _Toc1117 \h </w:instrText>
        </w:r>
        <w:r>
          <w:fldChar w:fldCharType="separate"/>
        </w:r>
        <w:r>
          <w:t>46</w:t>
        </w:r>
        <w:r>
          <w:fldChar w:fldCharType="end"/>
        </w:r>
      </w:hyperlink>
    </w:p>
    <w:p>
      <w:pPr>
        <w:pStyle w:val="TOC1"/>
        <w:tabs>
          <w:tab w:val="right" w:leader="dot" w:pos="8306"/>
        </w:tabs>
      </w:pPr>
      <w:hyperlink w:anchor="_Toc30374" w:history="1">
        <w:r>
          <w:rPr>
            <w:rFonts w:ascii="仿宋" w:eastAsia="仿宋" w:hAnsi="仿宋" w:cs="仿宋" w:hint="eastAsia"/>
            <w:lang w:eastAsia="zh-CN"/>
          </w:rPr>
          <w:t>十一、可生物降解有机垃圾厌氧发酵装置项目计划安排</w:t>
        </w:r>
        <w:r>
          <w:tab/>
        </w:r>
        <w:r>
          <w:fldChar w:fldCharType="begin"/>
        </w:r>
        <w:r>
          <w:instrText xml:space="preserve"> PAGEREF _Toc30374 \h </w:instrText>
        </w:r>
        <w:r>
          <w:fldChar w:fldCharType="separate"/>
        </w:r>
        <w:r>
          <w:t>47</w:t>
        </w:r>
        <w:r>
          <w:fldChar w:fldCharType="end"/>
        </w:r>
      </w:hyperlink>
    </w:p>
    <w:p>
      <w:pPr>
        <w:pStyle w:val="TOC2"/>
        <w:tabs>
          <w:tab w:val="right" w:leader="dot" w:pos="8306"/>
        </w:tabs>
      </w:pPr>
      <w:hyperlink w:anchor="_Toc25485" w:history="1">
        <w:r>
          <w:rPr>
            <w:rFonts w:ascii="仿宋" w:eastAsia="仿宋" w:hAnsi="仿宋" w:cs="仿宋" w:hint="eastAsia"/>
            <w:lang w:eastAsia="zh-CN"/>
          </w:rPr>
          <w:t>(一)、建设周期</w:t>
        </w:r>
        <w:r>
          <w:tab/>
        </w:r>
        <w:r>
          <w:fldChar w:fldCharType="begin"/>
        </w:r>
        <w:r>
          <w:instrText xml:space="preserve"> PAGEREF _Toc25485 \h </w:instrText>
        </w:r>
        <w:r>
          <w:fldChar w:fldCharType="separate"/>
        </w:r>
        <w:r>
          <w:t>47</w:t>
        </w:r>
        <w:r>
          <w:fldChar w:fldCharType="end"/>
        </w:r>
      </w:hyperlink>
    </w:p>
    <w:p>
      <w:pPr>
        <w:pStyle w:val="TOC2"/>
        <w:tabs>
          <w:tab w:val="right" w:leader="dot" w:pos="8306"/>
        </w:tabs>
      </w:pPr>
      <w:hyperlink w:anchor="_Toc11527" w:history="1">
        <w:r>
          <w:rPr>
            <w:rFonts w:ascii="仿宋" w:eastAsia="仿宋" w:hAnsi="仿宋" w:cs="仿宋" w:hint="eastAsia"/>
            <w:lang w:eastAsia="zh-CN"/>
          </w:rPr>
          <w:t>(二)、建设进度</w:t>
        </w:r>
        <w:r>
          <w:tab/>
        </w:r>
        <w:r>
          <w:fldChar w:fldCharType="begin"/>
        </w:r>
        <w:r>
          <w:instrText xml:space="preserve"> PAGEREF _Toc11527 \h </w:instrText>
        </w:r>
        <w:r>
          <w:fldChar w:fldCharType="separate"/>
        </w:r>
        <w:r>
          <w:t>48</w:t>
        </w:r>
        <w:r>
          <w:fldChar w:fldCharType="end"/>
        </w:r>
      </w:hyperlink>
    </w:p>
    <w:p>
      <w:pPr>
        <w:pStyle w:val="TOC2"/>
        <w:tabs>
          <w:tab w:val="right" w:leader="dot" w:pos="8306"/>
        </w:tabs>
      </w:pPr>
      <w:hyperlink w:anchor="_Toc19897" w:history="1">
        <w:r>
          <w:rPr>
            <w:rFonts w:ascii="仿宋" w:eastAsia="仿宋" w:hAnsi="仿宋" w:cs="仿宋" w:hint="eastAsia"/>
            <w:lang w:eastAsia="zh-CN"/>
          </w:rPr>
          <w:t>(三)、进度安排注意事项</w:t>
        </w:r>
        <w:r>
          <w:tab/>
        </w:r>
        <w:r>
          <w:fldChar w:fldCharType="begin"/>
        </w:r>
        <w:r>
          <w:instrText xml:space="preserve"> PAGEREF _Toc19897 \h </w:instrText>
        </w:r>
        <w:r>
          <w:fldChar w:fldCharType="separate"/>
        </w:r>
        <w:r>
          <w:t>49</w:t>
        </w:r>
        <w:r>
          <w:fldChar w:fldCharType="end"/>
        </w:r>
      </w:hyperlink>
    </w:p>
    <w:p>
      <w:pPr>
        <w:pStyle w:val="TOC2"/>
        <w:tabs>
          <w:tab w:val="right" w:leader="dot" w:pos="8306"/>
        </w:tabs>
      </w:pPr>
      <w:hyperlink w:anchor="_Toc11057" w:history="1">
        <w:r>
          <w:rPr>
            <w:rFonts w:ascii="仿宋" w:eastAsia="仿宋" w:hAnsi="仿宋" w:cs="仿宋" w:hint="eastAsia"/>
            <w:lang w:eastAsia="zh-CN"/>
          </w:rPr>
          <w:t>(四)、人力资源配置</w:t>
        </w:r>
        <w:r>
          <w:tab/>
        </w:r>
        <w:r>
          <w:fldChar w:fldCharType="begin"/>
        </w:r>
        <w:r>
          <w:instrText xml:space="preserve"> PAGEREF _Toc11057 \h </w:instrText>
        </w:r>
        <w:r>
          <w:fldChar w:fldCharType="separate"/>
        </w:r>
        <w:r>
          <w:t>51</w:t>
        </w:r>
        <w:r>
          <w:fldChar w:fldCharType="end"/>
        </w:r>
      </w:hyperlink>
    </w:p>
    <w:p>
      <w:pPr>
        <w:pStyle w:val="TOC1"/>
        <w:tabs>
          <w:tab w:val="right" w:leader="dot" w:pos="8306"/>
        </w:tabs>
      </w:pPr>
      <w:hyperlink w:anchor="_Toc28497" w:history="1">
        <w:r>
          <w:rPr>
            <w:rFonts w:ascii="仿宋" w:eastAsia="仿宋" w:hAnsi="仿宋" w:cs="仿宋" w:hint="eastAsia"/>
            <w:lang w:eastAsia="zh-CN"/>
          </w:rPr>
          <w:t>十二、生产安全保护</w:t>
        </w:r>
        <w:r>
          <w:tab/>
        </w:r>
        <w:r>
          <w:fldChar w:fldCharType="begin"/>
        </w:r>
        <w:r>
          <w:instrText xml:space="preserve"> PAGEREF _Toc28497 \h </w:instrText>
        </w:r>
        <w:r>
          <w:fldChar w:fldCharType="separate"/>
        </w:r>
        <w:r>
          <w:t>52</w:t>
        </w:r>
        <w:r>
          <w:fldChar w:fldCharType="end"/>
        </w:r>
      </w:hyperlink>
    </w:p>
    <w:p>
      <w:pPr>
        <w:pStyle w:val="TOC2"/>
        <w:tabs>
          <w:tab w:val="right" w:leader="dot" w:pos="8306"/>
        </w:tabs>
      </w:pPr>
      <w:hyperlink w:anchor="_Toc31688" w:history="1">
        <w:r>
          <w:rPr>
            <w:rFonts w:ascii="仿宋" w:eastAsia="仿宋" w:hAnsi="仿宋" w:cs="仿宋" w:hint="eastAsia"/>
            <w:lang w:eastAsia="zh-CN"/>
          </w:rPr>
          <w:t>(一)、消防安全</w:t>
        </w:r>
        <w:r>
          <w:tab/>
        </w:r>
        <w:r>
          <w:fldChar w:fldCharType="begin"/>
        </w:r>
        <w:r>
          <w:instrText xml:space="preserve"> PAGEREF _Toc31688 \h </w:instrText>
        </w:r>
        <w:r>
          <w:fldChar w:fldCharType="separate"/>
        </w:r>
        <w:r>
          <w:t>52</w:t>
        </w:r>
        <w:r>
          <w:fldChar w:fldCharType="end"/>
        </w:r>
      </w:hyperlink>
    </w:p>
    <w:p>
      <w:pPr>
        <w:pStyle w:val="TOC2"/>
        <w:tabs>
          <w:tab w:val="right" w:leader="dot" w:pos="8306"/>
        </w:tabs>
      </w:pPr>
      <w:hyperlink w:anchor="_Toc16531" w:history="1">
        <w:r>
          <w:rPr>
            <w:rFonts w:ascii="仿宋" w:eastAsia="仿宋" w:hAnsi="仿宋" w:cs="仿宋" w:hint="eastAsia"/>
            <w:lang w:eastAsia="zh-CN"/>
          </w:rPr>
          <w:t>(二)、防火防爆总图布置措施</w:t>
        </w:r>
        <w:r>
          <w:tab/>
        </w:r>
        <w:r>
          <w:fldChar w:fldCharType="begin"/>
        </w:r>
        <w:r>
          <w:instrText xml:space="preserve"> PAGEREF _Toc16531 \h </w:instrText>
        </w:r>
        <w:r>
          <w:fldChar w:fldCharType="separate"/>
        </w:r>
        <w:r>
          <w:t>54</w:t>
        </w:r>
        <w:r>
          <w:fldChar w:fldCharType="end"/>
        </w:r>
      </w:hyperlink>
    </w:p>
    <w:p>
      <w:pPr>
        <w:pStyle w:val="TOC2"/>
        <w:tabs>
          <w:tab w:val="right" w:leader="dot" w:pos="8306"/>
        </w:tabs>
      </w:pPr>
      <w:hyperlink w:anchor="_Toc5523" w:history="1">
        <w:r>
          <w:rPr>
            <w:rFonts w:ascii="仿宋" w:eastAsia="仿宋" w:hAnsi="仿宋" w:cs="仿宋" w:hint="eastAsia"/>
            <w:lang w:eastAsia="zh-CN"/>
          </w:rPr>
          <w:t>(三)、自然灾害防范措施</w:t>
        </w:r>
        <w:r>
          <w:tab/>
        </w:r>
        <w:r>
          <w:fldChar w:fldCharType="begin"/>
        </w:r>
        <w:r>
          <w:instrText xml:space="preserve"> PAGEREF _Toc5523 \h </w:instrText>
        </w:r>
        <w:r>
          <w:fldChar w:fldCharType="separate"/>
        </w:r>
        <w:r>
          <w:t>55</w:t>
        </w:r>
        <w:r>
          <w:fldChar w:fldCharType="end"/>
        </w:r>
      </w:hyperlink>
    </w:p>
    <w:p>
      <w:pPr>
        <w:pStyle w:val="TOC2"/>
        <w:tabs>
          <w:tab w:val="right" w:leader="dot" w:pos="8306"/>
        </w:tabs>
      </w:pPr>
      <w:hyperlink w:anchor="_Toc18080" w:history="1">
        <w:r>
          <w:rPr>
            <w:rFonts w:ascii="仿宋" w:eastAsia="仿宋" w:hAnsi="仿宋" w:cs="仿宋" w:hint="eastAsia"/>
            <w:lang w:eastAsia="zh-CN"/>
          </w:rPr>
          <w:t>(四)、安全色及安全标志使用要求</w:t>
        </w:r>
        <w:r>
          <w:tab/>
        </w:r>
        <w:r>
          <w:fldChar w:fldCharType="begin"/>
        </w:r>
        <w:r>
          <w:instrText xml:space="preserve"> PAGEREF _Toc18080 \h </w:instrText>
        </w:r>
        <w:r>
          <w:fldChar w:fldCharType="separate"/>
        </w:r>
        <w:r>
          <w:t>56</w:t>
        </w:r>
        <w:r>
          <w:fldChar w:fldCharType="end"/>
        </w:r>
      </w:hyperlink>
    </w:p>
    <w:p>
      <w:pPr>
        <w:pStyle w:val="TOC2"/>
        <w:tabs>
          <w:tab w:val="right" w:leader="dot" w:pos="8306"/>
        </w:tabs>
      </w:pPr>
      <w:hyperlink w:anchor="_Toc5311" w:history="1">
        <w:r>
          <w:rPr>
            <w:rFonts w:ascii="仿宋" w:eastAsia="仿宋" w:hAnsi="仿宋" w:cs="仿宋" w:hint="eastAsia"/>
            <w:lang w:eastAsia="zh-CN"/>
          </w:rPr>
          <w:t>(五)、防尘防毒措施</w:t>
        </w:r>
        <w:r>
          <w:tab/>
        </w:r>
        <w:r>
          <w:fldChar w:fldCharType="begin"/>
        </w:r>
        <w:r>
          <w:instrText xml:space="preserve"> PAGEREF _Toc5311 \h </w:instrText>
        </w:r>
        <w:r>
          <w:fldChar w:fldCharType="separate"/>
        </w:r>
        <w:r>
          <w:t>57</w:t>
        </w:r>
        <w:r>
          <w:fldChar w:fldCharType="end"/>
        </w:r>
      </w:hyperlink>
    </w:p>
    <w:p>
      <w:pPr>
        <w:pStyle w:val="TOC2"/>
        <w:tabs>
          <w:tab w:val="right" w:leader="dot" w:pos="8306"/>
        </w:tabs>
      </w:pPr>
      <w:hyperlink w:anchor="_Toc29245" w:history="1">
        <w:r>
          <w:rPr>
            <w:rFonts w:ascii="仿宋" w:eastAsia="仿宋" w:hAnsi="仿宋" w:cs="仿宋" w:hint="eastAsia"/>
            <w:lang w:eastAsia="zh-CN"/>
          </w:rPr>
          <w:t>(六)、防静电、触电防护及防雷措施</w:t>
        </w:r>
        <w:r>
          <w:tab/>
        </w:r>
        <w:r>
          <w:fldChar w:fldCharType="begin"/>
        </w:r>
        <w:r>
          <w:instrText xml:space="preserve"> PAGEREF _Toc29245 \h </w:instrText>
        </w:r>
        <w:r>
          <w:fldChar w:fldCharType="separate"/>
        </w:r>
        <w:r>
          <w:t>58</w:t>
        </w:r>
        <w:r>
          <w:fldChar w:fldCharType="end"/>
        </w:r>
      </w:hyperlink>
    </w:p>
    <w:p>
      <w:pPr>
        <w:pStyle w:val="TOC2"/>
        <w:tabs>
          <w:tab w:val="right" w:leader="dot" w:pos="8306"/>
        </w:tabs>
      </w:pPr>
      <w:hyperlink w:anchor="_Toc32548" w:history="1">
        <w:r>
          <w:rPr>
            <w:rFonts w:ascii="仿宋" w:eastAsia="仿宋" w:hAnsi="仿宋" w:cs="仿宋" w:hint="eastAsia"/>
            <w:lang w:eastAsia="zh-CN"/>
          </w:rPr>
          <w:t>(七)、机械设备安全保障措施</w:t>
        </w:r>
        <w:r>
          <w:tab/>
        </w:r>
        <w:r>
          <w:fldChar w:fldCharType="begin"/>
        </w:r>
        <w:r>
          <w:instrText xml:space="preserve"> PAGEREF _Toc32548 \h </w:instrText>
        </w:r>
        <w:r>
          <w:fldChar w:fldCharType="separate"/>
        </w:r>
        <w:r>
          <w:t>59</w:t>
        </w:r>
        <w:r>
          <w:fldChar w:fldCharType="end"/>
        </w:r>
      </w:hyperlink>
    </w:p>
    <w:p>
      <w:pPr>
        <w:pStyle w:val="TOC1"/>
        <w:tabs>
          <w:tab w:val="right" w:leader="dot" w:pos="8306"/>
        </w:tabs>
      </w:pPr>
      <w:hyperlink w:anchor="_Toc12670" w:history="1">
        <w:r>
          <w:rPr>
            <w:rFonts w:ascii="仿宋" w:eastAsia="仿宋" w:hAnsi="仿宋" w:cs="仿宋" w:hint="eastAsia"/>
            <w:lang w:eastAsia="zh-CN"/>
          </w:rPr>
          <w:t>十三、可生物降解有机垃圾厌氧发酵装置项目治理与监督</w:t>
        </w:r>
        <w:r>
          <w:tab/>
        </w:r>
        <w:r>
          <w:fldChar w:fldCharType="begin"/>
        </w:r>
        <w:r>
          <w:instrText xml:space="preserve"> PAGEREF _Toc12670 \h </w:instrText>
        </w:r>
        <w:r>
          <w:fldChar w:fldCharType="separate"/>
        </w:r>
        <w:r>
          <w:t>61</w:t>
        </w:r>
        <w:r>
          <w:fldChar w:fldCharType="end"/>
        </w:r>
      </w:hyperlink>
    </w:p>
    <w:p>
      <w:pPr>
        <w:pStyle w:val="TOC2"/>
        <w:tabs>
          <w:tab w:val="right" w:leader="dot" w:pos="8306"/>
        </w:tabs>
      </w:pPr>
      <w:hyperlink w:anchor="_Toc29621" w:history="1">
        <w:r>
          <w:rPr>
            <w:rFonts w:ascii="仿宋" w:eastAsia="仿宋" w:hAnsi="仿宋" w:cs="仿宋" w:hint="eastAsia"/>
            <w:lang w:eastAsia="zh-CN"/>
          </w:rPr>
          <w:t>(一)、可生物降解有机垃圾厌氧发酵装置项目治理结构</w:t>
        </w:r>
        <w:r>
          <w:tab/>
        </w:r>
        <w:r>
          <w:fldChar w:fldCharType="begin"/>
        </w:r>
        <w:r>
          <w:instrText xml:space="preserve"> PAGEREF _Toc29621 \h </w:instrText>
        </w:r>
        <w:r>
          <w:fldChar w:fldCharType="separate"/>
        </w:r>
        <w:r>
          <w:t>61</w:t>
        </w:r>
        <w:r>
          <w:fldChar w:fldCharType="end"/>
        </w:r>
      </w:hyperlink>
    </w:p>
    <w:p>
      <w:pPr>
        <w:pStyle w:val="TOC2"/>
        <w:tabs>
          <w:tab w:val="right" w:leader="dot" w:pos="8306"/>
        </w:tabs>
      </w:pPr>
      <w:hyperlink w:anchor="_Toc13296" w:history="1">
        <w:r>
          <w:rPr>
            <w:rFonts w:ascii="仿宋" w:eastAsia="仿宋" w:hAnsi="仿宋" w:cs="仿宋" w:hint="eastAsia"/>
            <w:lang w:eastAsia="zh-CN"/>
          </w:rPr>
          <w:t>(二)、监督与审计</w:t>
        </w:r>
        <w:r>
          <w:tab/>
        </w:r>
        <w:r>
          <w:fldChar w:fldCharType="begin"/>
        </w:r>
        <w:r>
          <w:instrText xml:space="preserve"> PAGEREF _Toc13296 \h </w:instrText>
        </w:r>
        <w:r>
          <w:fldChar w:fldCharType="separate"/>
        </w:r>
        <w:r>
          <w:t>63</w:t>
        </w:r>
        <w:r>
          <w:fldChar w:fldCharType="end"/>
        </w:r>
      </w:hyperlink>
    </w:p>
    <w:p>
      <w:pPr>
        <w:pStyle w:val="TOC1"/>
        <w:tabs>
          <w:tab w:val="right" w:leader="dot" w:pos="8306"/>
        </w:tabs>
      </w:pPr>
      <w:hyperlink w:anchor="_Toc26251" w:history="1">
        <w:r>
          <w:rPr>
            <w:rFonts w:ascii="仿宋" w:eastAsia="仿宋" w:hAnsi="仿宋" w:cs="仿宋" w:hint="eastAsia"/>
            <w:lang w:eastAsia="zh-CN"/>
          </w:rPr>
          <w:t>十四、利益相关者分析与沟通计划</w:t>
        </w:r>
        <w:r>
          <w:tab/>
        </w:r>
        <w:r>
          <w:fldChar w:fldCharType="begin"/>
        </w:r>
        <w:r>
          <w:instrText xml:space="preserve"> PAGEREF _Toc26251 \h </w:instrText>
        </w:r>
        <w:r>
          <w:fldChar w:fldCharType="separate"/>
        </w:r>
        <w:r>
          <w:t>64</w:t>
        </w:r>
        <w:r>
          <w:fldChar w:fldCharType="end"/>
        </w:r>
      </w:hyperlink>
    </w:p>
    <w:p>
      <w:pPr>
        <w:pStyle w:val="TOC2"/>
        <w:tabs>
          <w:tab w:val="right" w:leader="dot" w:pos="8306"/>
        </w:tabs>
      </w:pPr>
      <w:hyperlink w:anchor="_Toc7428" w:history="1">
        <w:r>
          <w:rPr>
            <w:rFonts w:ascii="仿宋" w:eastAsia="仿宋" w:hAnsi="仿宋" w:cs="仿宋" w:hint="eastAsia"/>
            <w:lang w:eastAsia="zh-CN"/>
          </w:rPr>
          <w:t>(一)、利益相关者分析</w:t>
        </w:r>
        <w:r>
          <w:tab/>
        </w:r>
        <w:r>
          <w:fldChar w:fldCharType="begin"/>
        </w:r>
        <w:r>
          <w:instrText xml:space="preserve"> PAGEREF _Toc7428 \h </w:instrText>
        </w:r>
        <w:r>
          <w:fldChar w:fldCharType="separate"/>
        </w:r>
        <w:r>
          <w:t>64</w:t>
        </w:r>
        <w:r>
          <w:fldChar w:fldCharType="end"/>
        </w:r>
      </w:hyperlink>
    </w:p>
    <w:p>
      <w:pPr>
        <w:pStyle w:val="TOC2"/>
        <w:tabs>
          <w:tab w:val="right" w:leader="dot" w:pos="8306"/>
        </w:tabs>
      </w:pPr>
      <w:hyperlink w:anchor="_Toc22057" w:history="1">
        <w:r>
          <w:rPr>
            <w:rFonts w:ascii="仿宋" w:eastAsia="仿宋" w:hAnsi="仿宋" w:cs="仿宋" w:hint="eastAsia"/>
            <w:lang w:eastAsia="zh-CN"/>
          </w:rPr>
          <w:t>(二)、沟通计划</w:t>
        </w:r>
        <w:r>
          <w:tab/>
        </w:r>
        <w:r>
          <w:fldChar w:fldCharType="begin"/>
        </w:r>
        <w:r>
          <w:instrText xml:space="preserve"> PAGEREF _Toc22057 \h </w:instrText>
        </w:r>
        <w:r>
          <w:fldChar w:fldCharType="separate"/>
        </w:r>
        <w:r>
          <w:t>66</w:t>
        </w:r>
        <w:r>
          <w:fldChar w:fldCharType="end"/>
        </w:r>
      </w:hyperlink>
    </w:p>
    <w:p>
      <w:pPr>
        <w:pStyle w:val="TOC1"/>
        <w:tabs>
          <w:tab w:val="right" w:leader="dot" w:pos="8306"/>
        </w:tabs>
      </w:pPr>
      <w:hyperlink w:anchor="_Toc32446" w:history="1">
        <w:r>
          <w:rPr>
            <w:rFonts w:ascii="仿宋" w:eastAsia="仿宋" w:hAnsi="仿宋" w:cs="仿宋" w:hint="eastAsia"/>
            <w:lang w:eastAsia="zh-CN"/>
          </w:rPr>
          <w:t>十五、供应链管理</w:t>
        </w:r>
        <w:r>
          <w:tab/>
        </w:r>
        <w:r>
          <w:fldChar w:fldCharType="begin"/>
        </w:r>
        <w:r>
          <w:instrText xml:space="preserve"> PAGEREF _Toc32446 \h </w:instrText>
        </w:r>
        <w:r>
          <w:fldChar w:fldCharType="separate"/>
        </w:r>
        <w:r>
          <w:t>67</w:t>
        </w:r>
        <w:r>
          <w:fldChar w:fldCharType="end"/>
        </w:r>
      </w:hyperlink>
    </w:p>
    <w:p>
      <w:pPr>
        <w:pStyle w:val="TOC2"/>
        <w:tabs>
          <w:tab w:val="right" w:leader="dot" w:pos="8306"/>
        </w:tabs>
      </w:pPr>
      <w:hyperlink w:anchor="_Toc3042" w:history="1">
        <w:r>
          <w:rPr>
            <w:rFonts w:ascii="仿宋" w:eastAsia="仿宋" w:hAnsi="仿宋" w:cs="仿宋" w:hint="eastAsia"/>
            <w:lang w:eastAsia="zh-CN"/>
          </w:rPr>
          <w:t>(一)、供应链战略规划</w:t>
        </w:r>
        <w:r>
          <w:tab/>
        </w:r>
        <w:r>
          <w:fldChar w:fldCharType="begin"/>
        </w:r>
        <w:r>
          <w:instrText xml:space="preserve"> PAGEREF _Toc3042 \h </w:instrText>
        </w:r>
        <w:r>
          <w:fldChar w:fldCharType="separate"/>
        </w:r>
        <w:r>
          <w:t>67</w:t>
        </w:r>
        <w:r>
          <w:fldChar w:fldCharType="end"/>
        </w:r>
      </w:hyperlink>
    </w:p>
    <w:p>
      <w:pPr>
        <w:pStyle w:val="TOC2"/>
        <w:tabs>
          <w:tab w:val="right" w:leader="dot" w:pos="8306"/>
        </w:tabs>
      </w:pPr>
      <w:hyperlink w:anchor="_Toc1787" w:history="1">
        <w:r>
          <w:rPr>
            <w:rFonts w:ascii="仿宋" w:eastAsia="仿宋" w:hAnsi="仿宋" w:cs="仿宋" w:hint="eastAsia"/>
            <w:lang w:eastAsia="zh-CN"/>
          </w:rPr>
          <w:t>(二)、供应商选择与合作</w:t>
        </w:r>
        <w:r>
          <w:tab/>
        </w:r>
        <w:r>
          <w:fldChar w:fldCharType="begin"/>
        </w:r>
        <w:r>
          <w:instrText xml:space="preserve"> PAGEREF _Toc1787 \h </w:instrText>
        </w:r>
        <w:r>
          <w:fldChar w:fldCharType="separate"/>
        </w:r>
        <w:r>
          <w:t>68</w:t>
        </w:r>
        <w:r>
          <w:fldChar w:fldCharType="end"/>
        </w:r>
      </w:hyperlink>
    </w:p>
    <w:p>
      <w:pPr>
        <w:pStyle w:val="TOC2"/>
        <w:tabs>
          <w:tab w:val="right" w:leader="dot" w:pos="8306"/>
        </w:tabs>
      </w:pPr>
      <w:hyperlink w:anchor="_Toc18581" w:history="1">
        <w:r>
          <w:rPr>
            <w:rFonts w:ascii="仿宋" w:eastAsia="仿宋" w:hAnsi="仿宋" w:cs="仿宋" w:hint="eastAsia"/>
            <w:lang w:eastAsia="zh-CN"/>
          </w:rPr>
          <w:t>(三)、物流与库存管理</w:t>
        </w:r>
        <w:r>
          <w:tab/>
        </w:r>
        <w:r>
          <w:fldChar w:fldCharType="begin"/>
        </w:r>
        <w:r>
          <w:instrText xml:space="preserve"> PAGEREF _Toc18581 \h </w:instrText>
        </w:r>
        <w:r>
          <w:fldChar w:fldCharType="separate"/>
        </w:r>
        <w:r>
          <w:t>70</w:t>
        </w:r>
        <w:r>
          <w:fldChar w:fldCharType="end"/>
        </w:r>
      </w:hyperlink>
    </w:p>
    <w:p>
      <w:pPr>
        <w:pStyle w:val="TOC1"/>
        <w:tabs>
          <w:tab w:val="right" w:leader="dot" w:pos="8306"/>
        </w:tabs>
      </w:pPr>
      <w:hyperlink w:anchor="_Toc23497" w:history="1">
        <w:r>
          <w:rPr>
            <w:rFonts w:ascii="仿宋" w:eastAsia="仿宋" w:hAnsi="仿宋" w:cs="仿宋" w:hint="eastAsia"/>
            <w:lang w:eastAsia="zh-CN"/>
          </w:rPr>
          <w:t>十六、质量管理体系</w:t>
        </w:r>
        <w:r>
          <w:tab/>
        </w:r>
        <w:r>
          <w:fldChar w:fldCharType="begin"/>
        </w:r>
        <w:r>
          <w:instrText xml:space="preserve"> PAGEREF _Toc23497 \h </w:instrText>
        </w:r>
        <w:r>
          <w:fldChar w:fldCharType="separate"/>
        </w:r>
        <w:r>
          <w:t>71</w:t>
        </w:r>
        <w:r>
          <w:fldChar w:fldCharType="end"/>
        </w:r>
      </w:hyperlink>
    </w:p>
    <w:p>
      <w:pPr>
        <w:pStyle w:val="TOC2"/>
        <w:tabs>
          <w:tab w:val="right" w:leader="dot" w:pos="8306"/>
        </w:tabs>
      </w:pPr>
      <w:hyperlink w:anchor="_Toc2069" w:history="1">
        <w:r>
          <w:rPr>
            <w:rFonts w:ascii="仿宋" w:eastAsia="仿宋" w:hAnsi="仿宋" w:cs="仿宋" w:hint="eastAsia"/>
            <w:lang w:eastAsia="zh-CN"/>
          </w:rPr>
          <w:t>(一)、质量目标与方针</w:t>
        </w:r>
        <w:r>
          <w:tab/>
        </w:r>
        <w:r>
          <w:fldChar w:fldCharType="begin"/>
        </w:r>
        <w:r>
          <w:instrText xml:space="preserve"> PAGEREF _Toc2069 \h </w:instrText>
        </w:r>
        <w:r>
          <w:fldChar w:fldCharType="separate"/>
        </w:r>
        <w:r>
          <w:t>71</w:t>
        </w:r>
        <w:r>
          <w:fldChar w:fldCharType="end"/>
        </w:r>
      </w:hyperlink>
    </w:p>
    <w:p>
      <w:pPr>
        <w:pStyle w:val="TOC2"/>
        <w:tabs>
          <w:tab w:val="right" w:leader="dot" w:pos="8306"/>
        </w:tabs>
      </w:pPr>
      <w:hyperlink w:anchor="_Toc18345" w:history="1">
        <w:r>
          <w:rPr>
            <w:rFonts w:ascii="仿宋" w:eastAsia="仿宋" w:hAnsi="仿宋" w:cs="仿宋" w:hint="eastAsia"/>
            <w:lang w:eastAsia="zh-CN"/>
          </w:rPr>
          <w:t>(二)、质量管理责任</w:t>
        </w:r>
        <w:r>
          <w:tab/>
        </w:r>
        <w:r>
          <w:fldChar w:fldCharType="begin"/>
        </w:r>
        <w:r>
          <w:instrText xml:space="preserve"> PAGEREF _Toc18345 \h </w:instrText>
        </w:r>
        <w:r>
          <w:fldChar w:fldCharType="separate"/>
        </w:r>
        <w:r>
          <w:t>72</w:t>
        </w:r>
        <w:r>
          <w:fldChar w:fldCharType="end"/>
        </w:r>
      </w:hyperlink>
    </w:p>
    <w:p>
      <w:pPr>
        <w:pStyle w:val="TOC2"/>
        <w:tabs>
          <w:tab w:val="right" w:leader="dot" w:pos="8306"/>
        </w:tabs>
      </w:pPr>
      <w:hyperlink w:anchor="_Toc6387" w:history="1">
        <w:r>
          <w:rPr>
            <w:rFonts w:ascii="仿宋" w:eastAsia="仿宋" w:hAnsi="仿宋" w:cs="仿宋" w:hint="eastAsia"/>
            <w:lang w:eastAsia="zh-CN"/>
          </w:rPr>
          <w:t>(三)、质量管理体系文件</w:t>
        </w:r>
        <w:r>
          <w:tab/>
        </w:r>
        <w:r>
          <w:fldChar w:fldCharType="begin"/>
        </w:r>
        <w:r>
          <w:instrText xml:space="preserve"> PAGEREF _Toc6387 \h </w:instrText>
        </w:r>
        <w:r>
          <w:fldChar w:fldCharType="separate"/>
        </w:r>
        <w:r>
          <w:t>74</w:t>
        </w:r>
        <w:r>
          <w:fldChar w:fldCharType="end"/>
        </w:r>
      </w:hyperlink>
    </w:p>
    <w:p>
      <w:pPr>
        <w:pStyle w:val="TOC2"/>
        <w:tabs>
          <w:tab w:val="right" w:leader="dot" w:pos="8306"/>
        </w:tabs>
      </w:pPr>
      <w:hyperlink w:anchor="_Toc7347" w:history="1">
        <w:r>
          <w:rPr>
            <w:rFonts w:ascii="仿宋" w:eastAsia="仿宋" w:hAnsi="仿宋" w:cs="仿宋" w:hint="eastAsia"/>
            <w:lang w:eastAsia="zh-CN"/>
          </w:rPr>
          <w:t>(四)、质量培训与教育</w:t>
        </w:r>
        <w:r>
          <w:tab/>
        </w:r>
        <w:r>
          <w:fldChar w:fldCharType="begin"/>
        </w:r>
        <w:r>
          <w:instrText xml:space="preserve"> PAGEREF _Toc7347 \h </w:instrText>
        </w:r>
        <w:r>
          <w:fldChar w:fldCharType="separate"/>
        </w:r>
        <w:r>
          <w:t>76</w:t>
        </w:r>
        <w:r>
          <w:fldChar w:fldCharType="end"/>
        </w:r>
      </w:hyperlink>
    </w:p>
    <w:p>
      <w:pPr>
        <w:pStyle w:val="TOC2"/>
        <w:tabs>
          <w:tab w:val="right" w:leader="dot" w:pos="8306"/>
        </w:tabs>
      </w:pPr>
      <w:hyperlink w:anchor="_Toc29579" w:history="1">
        <w:r>
          <w:rPr>
            <w:rFonts w:ascii="仿宋" w:eastAsia="仿宋" w:hAnsi="仿宋" w:cs="仿宋" w:hint="eastAsia"/>
            <w:lang w:eastAsia="zh-CN"/>
          </w:rPr>
          <w:t>(五)、质量审核与评价</w:t>
        </w:r>
        <w:r>
          <w:tab/>
        </w:r>
        <w:r>
          <w:fldChar w:fldCharType="begin"/>
        </w:r>
        <w:r>
          <w:instrText xml:space="preserve"> PAGEREF _Toc29579 \h </w:instrText>
        </w:r>
        <w:r>
          <w:fldChar w:fldCharType="separate"/>
        </w:r>
        <w:r>
          <w:t>77</w:t>
        </w:r>
        <w:r>
          <w:fldChar w:fldCharType="end"/>
        </w:r>
      </w:hyperlink>
    </w:p>
    <w:p>
      <w:pPr>
        <w:pStyle w:val="TOC2"/>
        <w:tabs>
          <w:tab w:val="right" w:leader="dot" w:pos="8306"/>
        </w:tabs>
      </w:pPr>
      <w:hyperlink w:anchor="_Toc11755" w:history="1">
        <w:r>
          <w:rPr>
            <w:rFonts w:ascii="仿宋" w:eastAsia="仿宋" w:hAnsi="仿宋" w:cs="仿宋" w:hint="eastAsia"/>
            <w:lang w:eastAsia="zh-CN"/>
          </w:rPr>
          <w:t>(六)、不符合与纠正措施</w:t>
        </w:r>
        <w:r>
          <w:tab/>
        </w:r>
        <w:r>
          <w:fldChar w:fldCharType="begin"/>
        </w:r>
        <w:r>
          <w:instrText xml:space="preserve"> PAGEREF _Toc11755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77"/>
      <w:r>
        <w:rPr>
          <w:rFonts w:ascii="仿宋" w:eastAsia="仿宋" w:hAnsi="仿宋" w:cs="仿宋" w:hint="eastAsia"/>
          <w:sz w:val="28"/>
          <w:lang w:eastAsia="zh-CN"/>
        </w:rPr>
        <w:t>一、可生物降解有机垃圾厌氧发酵装置项目建设单位说明</w:t>
      </w:r>
      <w:bookmarkEnd w:id="2"/>
    </w:p>
    <w:p>
      <w:pPr>
        <w:pStyle w:val="Heading2"/>
        <w:rPr>
          <w:rFonts w:ascii="仿宋" w:eastAsia="仿宋" w:hAnsi="仿宋" w:cs="仿宋" w:hint="eastAsia"/>
          <w:lang w:eastAsia="zh-CN"/>
        </w:rPr>
      </w:pPr>
      <w:bookmarkStart w:id="3" w:name="_Toc4219"/>
      <w:r>
        <w:rPr>
          <w:rFonts w:ascii="仿宋" w:eastAsia="仿宋" w:hAnsi="仿宋" w:cs="仿宋" w:hint="eastAsia"/>
          <w:lang w:eastAsia="zh-CN"/>
        </w:rPr>
        <w:t>(一)、可生物降解有机垃圾厌氧发酵装置项目承办单位基本情况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可生物降解有机垃圾厌氧发酵装置项目承办单位的XXXX，我们着眼于实现可持续的经济效益。通过技术创新和解决方案的提供，公司预计在可生物降解有机垃圾厌氧发酵装置项目执行期间将获得可观的收入增长。这一收入来源主要包括可生物降解有机垃圾厌氧发酵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同时，我们注重成本控制和效率提升，以确保可生物降解有机垃圾厌氧发酵装置项目的可持续盈利。透过精细的管理和资源优化，公司期望实现可生物降解有机垃圾厌氧发酵装置项目利润最大化。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可生物降解有机垃圾厌氧发酵装置项目实施进行全面的投资评估，包括可生物降解有机垃圾厌氧发酵装置项目启动阶段的资金投入和后续运营成本。通过对可生物降解有机垃圾厌氧发酵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可生物降解有机垃圾厌氧发酵装置项目实施过程中具备足够的资金流动性，公司将进行详尽的现金流分析。这包括资金需求的合理预测、可生物降解有机垃圾厌氧发酵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872"/>
      <w:r>
        <w:rPr>
          <w:rFonts w:ascii="仿宋" w:eastAsia="仿宋" w:hAnsi="仿宋" w:cs="仿宋" w:hint="eastAsia"/>
          <w:lang w:eastAsia="zh-CN"/>
        </w:rPr>
        <w:t>(一)、可生物降解有机垃圾厌氧发酵装置行业分析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行业一直以来都是市场的关注焦点。行业内的发展趋势、竞争态势以及潜在机会都对可生物降解有机垃圾厌氧发酵装置项目的推进产生深远的影响。通过深入研究行业的整体概貌，我们将更好地理解行业的核心特征，为可生物降解有机垃圾厌氧发酵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生物降解有机垃圾厌氧发酵装置行业，技术一直是推动创新和发展的关键因素。我们将对当前技术趋势进行详尽分析，包括但不限于人工智能、大数据应用、先进制造技术等。这有助于可生物降解有机垃圾厌氧发酵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可生物降解有机垃圾厌氧发酵装置项目成功的基础。我们将对主要竞争对手进行深入研究，包括其市场份额、产品特点、市场定位等。通过全面了解竞争对手的优势和劣势，可生物降解有机垃圾厌氧发酵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542"/>
      <w:r>
        <w:rPr>
          <w:rFonts w:ascii="仿宋" w:eastAsia="仿宋" w:hAnsi="仿宋" w:cs="仿宋" w:hint="eastAsia"/>
          <w:sz w:val="28"/>
          <w:lang w:eastAsia="zh-CN"/>
        </w:rPr>
        <w:t>(二)、可生物降解有机垃圾厌氧发酵装置市场分析预测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可生物降解有机垃圾厌氧发酵装置市场未来的增长趋势。这包括市场的整体规模、各细分领域的发展趋势等。可生物降解有机垃圾厌氧发酵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可生物降解有机垃圾厌氧发酵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可生物降解有机垃圾厌氧发酵装置项目实施过程中需要充分考虑的因素。我们将对市场风险进行全面评估，包括但不限于政策法规风险、市场竞争风险、技术变革风险等。通过对潜在风险的深入分析，可生物降解有机垃圾厌氧发酵装置项目可以制定相应的风险缓解策略，降低不确定性对可生物降解有机垃圾厌氧发酵装置项目的影响。</w:t>
      </w:r>
    </w:p>
    <w:p>
      <w:pPr>
        <w:pStyle w:val="Heading1"/>
        <w:ind w:firstLine="560" w:firstLineChars="200"/>
        <w:rPr>
          <w:rFonts w:ascii="仿宋" w:eastAsia="仿宋" w:hAnsi="仿宋" w:cs="仿宋" w:hint="eastAsia"/>
          <w:sz w:val="28"/>
          <w:lang w:eastAsia="zh-CN"/>
        </w:rPr>
      </w:pPr>
      <w:bookmarkStart w:id="8" w:name="_Toc30979"/>
      <w:r>
        <w:rPr>
          <w:rFonts w:ascii="仿宋" w:eastAsia="仿宋" w:hAnsi="仿宋" w:cs="仿宋" w:hint="eastAsia"/>
          <w:sz w:val="28"/>
          <w:lang w:eastAsia="zh-CN"/>
        </w:rPr>
        <w:t>三、可生物降解有机垃圾厌氧发酵装置项目选址可行性分析</w:t>
      </w:r>
      <w:bookmarkEnd w:id="8"/>
    </w:p>
    <w:p>
      <w:pPr>
        <w:pStyle w:val="Heading2"/>
        <w:rPr>
          <w:rFonts w:ascii="仿宋" w:eastAsia="仿宋" w:hAnsi="仿宋" w:cs="仿宋" w:hint="eastAsia"/>
          <w:lang w:eastAsia="zh-CN"/>
        </w:rPr>
      </w:pPr>
      <w:bookmarkStart w:id="9" w:name="_Toc22090"/>
      <w:r>
        <w:rPr>
          <w:rFonts w:ascii="仿宋" w:eastAsia="仿宋" w:hAnsi="仿宋" w:cs="仿宋" w:hint="eastAsia"/>
          <w:lang w:eastAsia="zh-CN"/>
        </w:rPr>
        <w:t>(一)、可生物降解有机垃圾厌氧发酵装置项目选址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该可生物降解有机垃圾厌氧发酵装置项目选址位于XX省XX市XX区XXX街道</w:t>
      </w:r>
    </w:p>
    <w:p>
      <w:pPr>
        <w:pStyle w:val="Heading2"/>
        <w:ind w:firstLine="560" w:firstLineChars="200"/>
        <w:rPr>
          <w:rFonts w:ascii="仿宋" w:eastAsia="仿宋" w:hAnsi="仿宋" w:cs="仿宋" w:hint="eastAsia"/>
          <w:sz w:val="28"/>
          <w:lang w:eastAsia="zh-CN"/>
        </w:rPr>
      </w:pPr>
      <w:bookmarkStart w:id="10" w:name="_Toc1887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可生物降解有机垃圾厌氧发酵装置项目的征地面积将根据可生物降解有机垃圾厌氧发酵装置项目的实际规模和需求进行精确规划。具体面积XXX平方米，旨在确保可生物降解有机垃圾厌氧发酵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净用地面积是在征地面积基础上去除不可利用面积后的实际可开发用地。具体面积XXX平方米，考虑到环保、交通、安全等多方面因素，以确保可生物降解有机垃圾厌氧发酵装置项目在整体利用效率上达到最优。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可生物降解有机垃圾厌氧发酵装置项目计划建设的建筑总规模具体面积XXX平方米。这一规模的确定综合考虑了可生物降解有机垃圾厌氧发酵装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可生物降解有机垃圾厌氧发酵装置项目用地中被规划为绿地的比例。具体面积XXX平方米，旨在通过合理规划绿地，改善可生物降解有机垃圾厌氧发酵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容积率是用地上可以建设的建筑总体积与用地面积之比。具体面积XXX，通过合理的容积率规划，确保可生物降解有机垃圾厌氧发酵装置项目建筑规模与周边环境和谐共生。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可生物降解有机垃圾厌氧发酵装置项目选址与当地城市规划相一致，具体面积XXX平方米。通过与城市规划部门深入沟通，确保可生物降解有机垃圾厌氧发酵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可生物降解有机垃圾厌氧发酵装置项目选址符合当地产业政策，具体面积XXX平方米。这包括可生物降解有机垃圾厌氧发酵装置项目对当地经济的促进作用，以及对相关产业的带动效应，确保可生物降解有机垃圾厌氧发酵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可生物降解有机垃圾厌氧发酵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可生物降解有机垃圾厌氧发酵装置项目选址具备必要的公共设施配套，具体面积XXX平方米。这包括交通便利性、教育、医疗等基础设施，以提高居民生活品质，使得可生物降解有机垃圾厌氧发酵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考虑用地总体要求对当地社会稳定性的影响，具体面积XXX平方米。通过深入了解当地社区反馈，确保可生物降解有机垃圾厌氧发酵装置项目的选址和建设过程对当地社会和谐稳定产生积极作用。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可生物降解有机垃圾厌氧发酵装置项目选址不仅符合法规和规划，还在实际操作中具有可行性。这一全面规划将为可生物降解有机垃圾厌氧发酵装置项目的成功实施提供坚实的基础，确保可生物降解有机垃圾厌氧发酵装置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66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生物降解有机垃圾厌氧发酵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可生物降解有机垃圾厌氧发酵装置项目的设备规划和空间设计中，我们将采取灵活设备布局的措施。设备布局将根据实际需求进行灵活设计，避免不必要的浪费。通过合理规划设备摆放位置，我们将提高设备的利用率，减少设备间距，以确保可生物降解有机垃圾厌氧发酵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可生物降解有机垃圾厌氧发酵装置项目内部引入共享设施的概念，例如共享会议室、办公区等。通过这种方式，我们可以减少对资源的重复建设，提高资源共享效率，从而减小可生物降解有机垃圾厌氧发酵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46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可生物降解有机垃圾厌氧发酵装置项目的总图布置中，我们将不同功能区域进行明确的规划，以最大程度满足可生物降解有机垃圾厌氧发酵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64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可生物降解有机垃圾厌氧发酵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可生物降解有机垃圾厌氧发酵装置项目对环境的影响是综合评价的重要因素之一。我们将详细考虑选址周边的自然环境、生态保护区、水源地等情况，确保可生物降解有机垃圾厌氧发酵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可生物降解有机垃圾厌氧发酵装置项目所在地的相关政策，确保可生物降解有机垃圾厌氧发酵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考虑到社会稳定性对企业运营的重要性，我们将评估选址地区的社会安全情况、劳工关系、社区反馈等方面，以确保可生物降解有机垃圾厌氧发酵装置项目的建设和运营不会受到社会稳定性的负面影响。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最后，我们将综合考虑用地成本，包括土地购置费用、土地开发成本等。通过对用地成本的详细评估，我们能够做出更为精确的经济效益分析，为可生物降解有机垃圾厌氧发酵装置项目的投资决策提供有力支持。</w:t>
      </w:r>
    </w:p>
    <w:p>
      <w:pPr>
        <w:pStyle w:val="Heading1"/>
        <w:ind w:firstLine="560" w:firstLineChars="200"/>
        <w:rPr>
          <w:rFonts w:ascii="仿宋" w:eastAsia="仿宋" w:hAnsi="仿宋" w:cs="仿宋" w:hint="eastAsia"/>
          <w:sz w:val="28"/>
          <w:lang w:eastAsia="zh-CN"/>
        </w:rPr>
      </w:pPr>
      <w:bookmarkStart w:id="14" w:name="_Toc1354"/>
      <w:r>
        <w:rPr>
          <w:rFonts w:ascii="仿宋" w:eastAsia="仿宋" w:hAnsi="仿宋" w:cs="仿宋" w:hint="eastAsia"/>
          <w:sz w:val="28"/>
          <w:lang w:eastAsia="zh-CN"/>
        </w:rPr>
        <w:t>四、可生物降解有机垃圾厌氧发酵装置项目建设背景及必要性分析</w:t>
      </w:r>
      <w:bookmarkEnd w:id="14"/>
    </w:p>
    <w:p>
      <w:pPr>
        <w:pStyle w:val="Heading2"/>
        <w:rPr>
          <w:rFonts w:ascii="仿宋" w:eastAsia="仿宋" w:hAnsi="仿宋" w:cs="仿宋" w:hint="eastAsia"/>
          <w:lang w:eastAsia="zh-CN"/>
        </w:rPr>
      </w:pPr>
      <w:bookmarkStart w:id="15" w:name="_Toc13356"/>
      <w:r>
        <w:rPr>
          <w:rFonts w:ascii="仿宋" w:eastAsia="仿宋" w:hAnsi="仿宋" w:cs="仿宋" w:hint="eastAsia"/>
          <w:lang w:eastAsia="zh-CN"/>
        </w:rPr>
        <w:t>(一)、可生物降解有机垃圾厌氧发酵装置项目背景分析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生物降解有机垃圾厌氧发酵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生物降解有机垃圾厌氧发酵装置项目在这个潮流中的定位。同时，我们将关注行业内涌现的新兴机遇，以便可生物降解有机垃圾厌氧发酵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可生物降解有机垃圾厌氧发酵装置项目提供了强大的发展动力。我们将聚焦于行业内最新的技术发展趋势，包括但不限于人工智能、大数据分析、物联网等领域。通过深度的技术研究，我们将确保可生物降解有机垃圾厌氧发酵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生物降解有机垃圾厌氧发酵装置项目发展的源泉。我们将投入更多的精力对市场需求进行深入剖析，超越表面的需求，深入挖掘潜在的市场痛点和机遇。通过对市场需求的细致了解，可生物降解有机垃圾厌氧发酵装置项目将更有针对性地设计解决方案，满足市场的多样化需求，从而更好地促进可生物降解有机垃圾厌氧发酵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可生物降解有机垃圾厌氧发酵装置项目战略至关重要。我们将对竞争态势进行更为深入的分析，包括但不限于市场份额、产品特点、客户满意度等多个维度。通过深度的竞争分析，可生物降解有机垃圾厌氧发酵装置项目将能够更准确地把握市场脉搏，制定具有竞争力的可生物降解有机垃圾厌氧发酵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可生物降解有机垃圾厌氧发酵装置项目的发展具有直接的影响。我们将进行更为全面的法规和政策分析，了解行业发展中的潜在法律风险和合规挑战。通过充分了解和遵守相关法规，可生物降解有机垃圾厌氧发酵装置项目将确保在法律框架内合法合规运营，为可生物降解有机垃圾厌氧发酵装置项目的稳健发展提供有力支持。</w:t>
      </w:r>
    </w:p>
    <w:p>
      <w:pPr>
        <w:pStyle w:val="Heading2"/>
        <w:ind w:firstLine="560" w:firstLineChars="200"/>
        <w:rPr>
          <w:rFonts w:ascii="仿宋" w:eastAsia="仿宋" w:hAnsi="仿宋" w:cs="仿宋" w:hint="eastAsia"/>
          <w:sz w:val="28"/>
          <w:lang w:eastAsia="zh-CN"/>
        </w:rPr>
      </w:pPr>
      <w:bookmarkStart w:id="16" w:name="_Toc23385"/>
      <w:r>
        <w:rPr>
          <w:rFonts w:ascii="仿宋" w:eastAsia="仿宋" w:hAnsi="仿宋" w:cs="仿宋" w:hint="eastAsia"/>
          <w:sz w:val="28"/>
          <w:lang w:eastAsia="zh-CN"/>
        </w:rPr>
        <w:t>(二)、可生物降解有机垃圾厌氧发酵装置项目建设必要性分析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建设的迫切性源于对行业发展趋势的深刻洞察。我们正处于一个行业变革的时代，科技创新、数字化转型成为企业发展的关键动力。可生物降解有机垃圾厌氧发酵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建设不仅仅是为了跟上潮流，更是为了通过技术创新推动企业的持续发展。通过引入先进的技术和解决方案，可生物降解有机垃圾厌氧发酵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生物降解有机垃圾厌氧发酵装置项目的建设成为必然选择，通过提高产品质量、拓展服务领域，从而在竞争中获得更多的机会。可生物降解有机垃圾厌氧发酵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生物降解有机垃圾厌氧发酵装置项目建设的必要性体现在对客户需求更精准的满足。通过可生物降解有机垃圾厌氧发酵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建设的背后是对企业持续创新的追求。只有通过不断创新，企业才能在竞争中立于不败之地。可生物降解有机垃圾厌氧发酵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776"/>
      <w:r>
        <w:rPr>
          <w:rFonts w:ascii="仿宋" w:eastAsia="仿宋" w:hAnsi="仿宋" w:cs="仿宋" w:hint="eastAsia"/>
          <w:sz w:val="28"/>
          <w:lang w:eastAsia="zh-CN"/>
        </w:rPr>
        <w:t>五、可生物降解有机垃圾厌氧发酵装置项目文档管理</w:t>
      </w:r>
      <w:bookmarkEnd w:id="17"/>
    </w:p>
    <w:p>
      <w:pPr>
        <w:pStyle w:val="Heading2"/>
        <w:rPr>
          <w:rFonts w:ascii="仿宋" w:eastAsia="仿宋" w:hAnsi="仿宋" w:cs="仿宋" w:hint="eastAsia"/>
          <w:lang w:eastAsia="zh-CN"/>
        </w:rPr>
      </w:pPr>
      <w:bookmarkStart w:id="18" w:name="_Toc2362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可生物降解有机垃圾厌氧发酵装置项目高度重视文档的质量和准确性，以支持可生物降解有机垃圾厌氧发酵装置项目的各项活动和决策。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https://d.book118.com/796101040233010044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A698A"/>
    <w:rsid w:val="0BBA6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10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2024-02-06T12:33:00Z</dcterms:created>
  <dcterms:modified xsi:type="dcterms:W3CDTF">2024-02-06T12:33:35Z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7AAAE6E2204B4DB393B69B9899A8899B_11</vt:lpwstr>
  </property>
  <property fmtid="{D5CDD505-2E9C-101B-9397-08002B2CF9AE}" pid="3" name="KSOProductBuildVer">
    <vt:lpwstr>2052-12.1.0.16250</vt:lpwstr>
  </property>
</Properties>
</file>