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智能交通相关行业公司成立方案及可行性研究报告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650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_Toc32650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7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_Toc2377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23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_Toc9523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45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_Toc10545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74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_Toc19574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80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_Toc29080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05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_Toc16205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63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_Toc8463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59" w:history="1">
        <w:r>
          <w:rPr>
            <w:rFonts w:ascii="仿宋" w:eastAsia="仿宋" w:hAnsi="仿宋" w:cs="仿宋" w:hint="eastAsia"/>
            <w:lang w:eastAsia="zh-CN"/>
          </w:rPr>
          <w:t>(七)、智能交通项目建设必要性分析</w:t>
        </w:r>
        <w:r>
          <w:tab/>
        </w:r>
        <w:r>
          <w:fldChar w:fldCharType="begin"/>
        </w:r>
        <w:r>
          <w:instrText xml:space="preserve"> PAGEREF _Toc21659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04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_Toc17204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39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_Toc24739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13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_Toc32213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29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_Toc29229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58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_Toc27658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0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_Toc2490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42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_Toc7942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83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_Toc9083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3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_Toc23235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60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_Toc29160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94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_Toc5294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0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_Toc22060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10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_Toc11510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41" w:history="1">
        <w:r>
          <w:rPr>
            <w:rFonts w:ascii="仿宋" w:eastAsia="仿宋" w:hAnsi="仿宋" w:cs="仿宋" w:hint="eastAsia"/>
            <w:lang w:eastAsia="zh-CN"/>
          </w:rPr>
          <w:t>(一)、智能交通项目选址原则</w:t>
        </w:r>
        <w:r>
          <w:tab/>
        </w:r>
        <w:r>
          <w:fldChar w:fldCharType="begin"/>
        </w:r>
        <w:r>
          <w:instrText xml:space="preserve"> PAGEREF _Toc19641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78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_Toc24378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64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_Toc30664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84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_Toc3484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02" w:history="1">
        <w:r>
          <w:rPr>
            <w:rFonts w:ascii="仿宋" w:eastAsia="仿宋" w:hAnsi="仿宋" w:cs="仿宋" w:hint="eastAsia"/>
            <w:lang w:eastAsia="zh-CN"/>
          </w:rPr>
          <w:t>(五)、智能交通项目选址综合评价</w:t>
        </w:r>
        <w:r>
          <w:tab/>
        </w:r>
        <w:r>
          <w:fldChar w:fldCharType="begin"/>
        </w:r>
        <w:r>
          <w:instrText xml:space="preserve"> PAGEREF _Toc32402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72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_Toc24972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39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_Toc28539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69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_Toc22469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2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_Toc1172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71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_Toc14671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78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_Toc25878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74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_Toc20874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59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_Toc5059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6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_Toc29064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63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_Toc31063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31" w:history="1">
        <w:r>
          <w:rPr>
            <w:rFonts w:ascii="仿宋" w:eastAsia="仿宋" w:hAnsi="仿宋" w:cs="仿宋" w:hint="eastAsia"/>
            <w:lang w:eastAsia="zh-CN"/>
          </w:rPr>
          <w:t>(五)、智能交通项目总投资</w:t>
        </w:r>
        <w:r>
          <w:tab/>
        </w:r>
        <w:r>
          <w:fldChar w:fldCharType="begin"/>
        </w:r>
        <w:r>
          <w:instrText xml:space="preserve"> PAGEREF _Toc4931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60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_Toc13160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62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_Toc17262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54" w:history="1">
        <w:r>
          <w:rPr>
            <w:rFonts w:ascii="仿宋" w:eastAsia="仿宋" w:hAnsi="仿宋" w:cs="仿宋" w:hint="eastAsia"/>
            <w:lang w:eastAsia="zh-CN"/>
          </w:rPr>
          <w:t>(一)、智能交通项目背景分析</w:t>
        </w:r>
        <w:r>
          <w:tab/>
        </w:r>
        <w:r>
          <w:fldChar w:fldCharType="begin"/>
        </w:r>
        <w:r>
          <w:instrText xml:space="preserve"> PAGEREF _Toc21354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410" w:history="1">
        <w:r>
          <w:rPr>
            <w:rFonts w:ascii="仿宋" w:eastAsia="仿宋" w:hAnsi="仿宋" w:cs="仿宋" w:hint="eastAsia"/>
            <w:lang w:eastAsia="zh-CN"/>
          </w:rPr>
          <w:t>(二)、智能交通项目建设必要性分析</w:t>
        </w:r>
        <w:r>
          <w:tab/>
        </w:r>
        <w:r>
          <w:fldChar w:fldCharType="begin"/>
        </w:r>
        <w:r>
          <w:instrText xml:space="preserve"> PAGEREF _Toc28410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9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_Toc22196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08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_Toc22908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59" w:history="1">
        <w:r>
          <w:rPr>
            <w:rFonts w:ascii="仿宋" w:eastAsia="仿宋" w:hAnsi="仿宋" w:cs="仿宋" w:hint="eastAsia"/>
            <w:lang w:eastAsia="zh-CN"/>
          </w:rPr>
          <w:t>九、智能交通项目经济效益</w:t>
        </w:r>
        <w:r>
          <w:tab/>
        </w:r>
        <w:r>
          <w:fldChar w:fldCharType="begin"/>
        </w:r>
        <w:r>
          <w:instrText xml:space="preserve"> PAGEREF _Toc10159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79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_Toc27679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5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_Toc14757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28" w:history="1">
        <w:r>
          <w:rPr>
            <w:rFonts w:ascii="仿宋" w:eastAsia="仿宋" w:hAnsi="仿宋" w:cs="仿宋" w:hint="eastAsia"/>
            <w:lang w:eastAsia="zh-CN"/>
          </w:rPr>
          <w:t>(三)、智能交通项目盈利能力分析</w:t>
        </w:r>
        <w:r>
          <w:tab/>
        </w:r>
        <w:r>
          <w:fldChar w:fldCharType="begin"/>
        </w:r>
        <w:r>
          <w:instrText xml:space="preserve"> PAGEREF _Toc18628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02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_Toc7102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32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_Toc11132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6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_Toc1326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46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_Toc13446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77" w:history="1">
        <w:r>
          <w:rPr>
            <w:rFonts w:ascii="仿宋" w:eastAsia="仿宋" w:hAnsi="仿宋" w:cs="仿宋" w:hint="eastAsia"/>
            <w:lang w:eastAsia="zh-CN"/>
          </w:rPr>
          <w:t>(一)、智能交通项目进度安排</w:t>
        </w:r>
        <w:r>
          <w:tab/>
        </w:r>
        <w:r>
          <w:fldChar w:fldCharType="begin"/>
        </w:r>
        <w:r>
          <w:instrText xml:space="preserve"> PAGEREF _Toc11177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84" w:history="1">
        <w:r>
          <w:rPr>
            <w:rFonts w:ascii="仿宋" w:eastAsia="仿宋" w:hAnsi="仿宋" w:cs="仿宋" w:hint="eastAsia"/>
            <w:lang w:eastAsia="zh-CN"/>
          </w:rPr>
          <w:t>(二)、智能交通项目实施保障措施</w:t>
        </w:r>
        <w:r>
          <w:tab/>
        </w:r>
        <w:r>
          <w:fldChar w:fldCharType="begin"/>
        </w:r>
        <w:r>
          <w:instrText xml:space="preserve"> PAGEREF _Toc18284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81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_Toc20481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25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_Toc29825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6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_Toc1096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37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_Toc17937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37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_Toc12937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5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_Toc2075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91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_Toc25891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22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_Toc26822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62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_Toc12762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95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_Toc11795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03" w:history="1">
        <w:r>
          <w:rPr>
            <w:rFonts w:ascii="仿宋" w:eastAsia="仿宋" w:hAnsi="仿宋" w:cs="仿宋" w:hint="eastAsia"/>
            <w:lang w:eastAsia="zh-CN"/>
          </w:rPr>
          <w:t>十三、智能交通项目总结分析</w:t>
        </w:r>
        <w:r>
          <w:tab/>
        </w:r>
        <w:r>
          <w:fldChar w:fldCharType="begin"/>
        </w:r>
        <w:r>
          <w:instrText xml:space="preserve"> PAGEREF _Toc30903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96" w:history="1">
        <w:r>
          <w:rPr>
            <w:rFonts w:ascii="仿宋" w:eastAsia="仿宋" w:hAnsi="仿宋" w:cs="仿宋" w:hint="eastAsia"/>
            <w:lang w:eastAsia="zh-CN"/>
          </w:rPr>
          <w:t>十四、风险分析</w:t>
        </w:r>
        <w:r>
          <w:tab/>
        </w:r>
        <w:r>
          <w:fldChar w:fldCharType="begin"/>
        </w:r>
        <w:r>
          <w:instrText xml:space="preserve"> PAGEREF _Toc18896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96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_Toc13996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42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_Toc13842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42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_Toc29342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2650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377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9523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0545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https://d.book118.com/796114101105010051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智能交通相关行业公司成立方案及可行性研究报告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智能交通相关行业公司成立方案及可行性研究报告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智能交通相关行业公司成立方案及可行性研究报告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智能交通相关行业公司成立方案及可行性研究报告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智能交通相关行业公司成立方案及可行性研究报告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96114101105010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2024-01-26T21:01:00Z</dcterms:created>
  <dcterms:modified xsi:type="dcterms:W3CDTF">2024-01-26T21:01:18Z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C92CAAAA1D2E4B46B1FB9796C3FCF668_11</vt:lpwstr>
  </property>
  <property fmtid="{D5CDD505-2E9C-101B-9397-08002B2CF9AE}" pid="3" name="KSOProductBuildVer">
    <vt:lpwstr>2052-12.1.0.16120</vt:lpwstr>
  </property>
</Properties>
</file>