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TFT系列偏光片项目合作计划书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15" w:history="1">
        <w:r>
          <w:rPr>
            <w:rFonts w:ascii="仿宋" w:eastAsia="仿宋" w:hAnsi="仿宋" w:cs="仿宋" w:hint="eastAsia"/>
            <w:lang w:eastAsia="zh-CN"/>
          </w:rPr>
          <w:t>概论</w:t>
        </w:r>
        <w:r>
          <w:tab/>
        </w:r>
        <w:r>
          <w:fldChar w:fldCharType="begin"/>
        </w:r>
        <w:r>
          <w:instrText xml:space="preserve"> PAGEREF _Toc24215 \h </w:instrText>
        </w:r>
        <w:r>
          <w:fldChar w:fldCharType="separate"/>
        </w:r>
        <w:r>
          <w:t>3</w:t>
        </w:r>
        <w:r>
          <w:fldChar w:fldCharType="end"/>
        </w:r>
      </w:hyperlink>
    </w:p>
    <w:p>
      <w:pPr>
        <w:pStyle w:val="TOC1"/>
        <w:tabs>
          <w:tab w:val="right" w:leader="dot" w:pos="8306"/>
        </w:tabs>
      </w:pPr>
      <w:hyperlink w:anchor="_Toc6281" w:history="1">
        <w:r>
          <w:rPr>
            <w:rFonts w:ascii="仿宋" w:eastAsia="仿宋" w:hAnsi="仿宋" w:cs="仿宋" w:hint="eastAsia"/>
            <w:lang w:eastAsia="zh-CN"/>
          </w:rPr>
          <w:t>一、TFT系列偏光片项目概论</w:t>
        </w:r>
        <w:r>
          <w:tab/>
        </w:r>
        <w:r>
          <w:fldChar w:fldCharType="begin"/>
        </w:r>
        <w:r>
          <w:instrText xml:space="preserve"> PAGEREF _Toc6281 \h </w:instrText>
        </w:r>
        <w:r>
          <w:fldChar w:fldCharType="separate"/>
        </w:r>
        <w:r>
          <w:t>3</w:t>
        </w:r>
        <w:r>
          <w:fldChar w:fldCharType="end"/>
        </w:r>
      </w:hyperlink>
    </w:p>
    <w:p>
      <w:pPr>
        <w:pStyle w:val="TOC2"/>
        <w:tabs>
          <w:tab w:val="right" w:leader="dot" w:pos="8306"/>
        </w:tabs>
      </w:pPr>
      <w:hyperlink w:anchor="_Toc4613" w:history="1">
        <w:r>
          <w:rPr>
            <w:rFonts w:ascii="仿宋" w:eastAsia="仿宋" w:hAnsi="仿宋" w:cs="仿宋" w:hint="eastAsia"/>
            <w:lang w:eastAsia="zh-CN"/>
          </w:rPr>
          <w:t>(一)、创新计划及TFT系列偏光片项目性质</w:t>
        </w:r>
        <w:r>
          <w:tab/>
        </w:r>
        <w:r>
          <w:fldChar w:fldCharType="begin"/>
        </w:r>
        <w:r>
          <w:instrText xml:space="preserve"> PAGEREF _Toc4613 \h </w:instrText>
        </w:r>
        <w:r>
          <w:fldChar w:fldCharType="separate"/>
        </w:r>
        <w:r>
          <w:t>3</w:t>
        </w:r>
        <w:r>
          <w:fldChar w:fldCharType="end"/>
        </w:r>
      </w:hyperlink>
    </w:p>
    <w:p>
      <w:pPr>
        <w:pStyle w:val="TOC2"/>
        <w:tabs>
          <w:tab w:val="right" w:leader="dot" w:pos="8306"/>
        </w:tabs>
      </w:pPr>
      <w:hyperlink w:anchor="_Toc13254" w:history="1">
        <w:r>
          <w:rPr>
            <w:rFonts w:ascii="仿宋" w:eastAsia="仿宋" w:hAnsi="仿宋" w:cs="仿宋" w:hint="eastAsia"/>
            <w:lang w:eastAsia="zh-CN"/>
          </w:rPr>
          <w:t>(二)、主管单位与TFT系列偏光片项目执行方</w:t>
        </w:r>
        <w:r>
          <w:tab/>
        </w:r>
        <w:r>
          <w:fldChar w:fldCharType="begin"/>
        </w:r>
        <w:r>
          <w:instrText xml:space="preserve"> PAGEREF _Toc13254 \h </w:instrText>
        </w:r>
        <w:r>
          <w:fldChar w:fldCharType="separate"/>
        </w:r>
        <w:r>
          <w:t>3</w:t>
        </w:r>
        <w:r>
          <w:fldChar w:fldCharType="end"/>
        </w:r>
      </w:hyperlink>
    </w:p>
    <w:p>
      <w:pPr>
        <w:pStyle w:val="TOC2"/>
        <w:tabs>
          <w:tab w:val="right" w:leader="dot" w:pos="8306"/>
        </w:tabs>
      </w:pPr>
      <w:hyperlink w:anchor="_Toc22354" w:history="1">
        <w:r>
          <w:rPr>
            <w:rFonts w:ascii="仿宋" w:eastAsia="仿宋" w:hAnsi="仿宋" w:cs="仿宋" w:hint="eastAsia"/>
            <w:lang w:eastAsia="zh-CN"/>
          </w:rPr>
          <w:t>(三)、战略协作伙伴</w:t>
        </w:r>
        <w:r>
          <w:tab/>
        </w:r>
        <w:r>
          <w:fldChar w:fldCharType="begin"/>
        </w:r>
        <w:r>
          <w:instrText xml:space="preserve"> PAGEREF _Toc22354 \h </w:instrText>
        </w:r>
        <w:r>
          <w:fldChar w:fldCharType="separate"/>
        </w:r>
        <w:r>
          <w:t>4</w:t>
        </w:r>
        <w:r>
          <w:fldChar w:fldCharType="end"/>
        </w:r>
      </w:hyperlink>
    </w:p>
    <w:p>
      <w:pPr>
        <w:pStyle w:val="TOC2"/>
        <w:tabs>
          <w:tab w:val="right" w:leader="dot" w:pos="8306"/>
        </w:tabs>
      </w:pPr>
      <w:hyperlink w:anchor="_Toc30709" w:history="1">
        <w:r>
          <w:rPr>
            <w:rFonts w:ascii="仿宋" w:eastAsia="仿宋" w:hAnsi="仿宋" w:cs="仿宋" w:hint="eastAsia"/>
            <w:lang w:eastAsia="zh-CN"/>
          </w:rPr>
          <w:t>(四)、TFT系列偏光片项目提出背景和合理性</w:t>
        </w:r>
        <w:r>
          <w:tab/>
        </w:r>
        <w:r>
          <w:fldChar w:fldCharType="begin"/>
        </w:r>
        <w:r>
          <w:instrText xml:space="preserve"> PAGEREF _Toc30709 \h </w:instrText>
        </w:r>
        <w:r>
          <w:fldChar w:fldCharType="separate"/>
        </w:r>
        <w:r>
          <w:t>5</w:t>
        </w:r>
        <w:r>
          <w:fldChar w:fldCharType="end"/>
        </w:r>
      </w:hyperlink>
    </w:p>
    <w:p>
      <w:pPr>
        <w:pStyle w:val="TOC2"/>
        <w:tabs>
          <w:tab w:val="right" w:leader="dot" w:pos="8306"/>
        </w:tabs>
      </w:pPr>
      <w:hyperlink w:anchor="_Toc17190" w:history="1">
        <w:r>
          <w:rPr>
            <w:rFonts w:ascii="仿宋" w:eastAsia="仿宋" w:hAnsi="仿宋" w:cs="仿宋" w:hint="eastAsia"/>
            <w:lang w:eastAsia="zh-CN"/>
          </w:rPr>
          <w:t>(五)、TFT系列偏光片项目选址和土地综合评估</w:t>
        </w:r>
        <w:r>
          <w:tab/>
        </w:r>
        <w:r>
          <w:fldChar w:fldCharType="begin"/>
        </w:r>
        <w:r>
          <w:instrText xml:space="preserve"> PAGEREF _Toc17190 \h </w:instrText>
        </w:r>
        <w:r>
          <w:fldChar w:fldCharType="separate"/>
        </w:r>
        <w:r>
          <w:t>7</w:t>
        </w:r>
        <w:r>
          <w:fldChar w:fldCharType="end"/>
        </w:r>
      </w:hyperlink>
    </w:p>
    <w:p>
      <w:pPr>
        <w:pStyle w:val="TOC2"/>
        <w:tabs>
          <w:tab w:val="right" w:leader="dot" w:pos="8306"/>
        </w:tabs>
      </w:pPr>
      <w:hyperlink w:anchor="_Toc11636" w:history="1">
        <w:r>
          <w:rPr>
            <w:rFonts w:ascii="仿宋" w:eastAsia="仿宋" w:hAnsi="仿宋" w:cs="仿宋" w:hint="eastAsia"/>
            <w:lang w:eastAsia="zh-CN"/>
          </w:rPr>
          <w:t>(六)、土木工程建设目标</w:t>
        </w:r>
        <w:r>
          <w:tab/>
        </w:r>
        <w:r>
          <w:fldChar w:fldCharType="begin"/>
        </w:r>
        <w:r>
          <w:instrText xml:space="preserve"> PAGEREF _Toc11636 \h </w:instrText>
        </w:r>
        <w:r>
          <w:fldChar w:fldCharType="separate"/>
        </w:r>
        <w:r>
          <w:t>8</w:t>
        </w:r>
        <w:r>
          <w:fldChar w:fldCharType="end"/>
        </w:r>
      </w:hyperlink>
    </w:p>
    <w:p>
      <w:pPr>
        <w:pStyle w:val="TOC2"/>
        <w:tabs>
          <w:tab w:val="right" w:leader="dot" w:pos="8306"/>
        </w:tabs>
      </w:pPr>
      <w:hyperlink w:anchor="_Toc20829" w:history="1">
        <w:r>
          <w:rPr>
            <w:rFonts w:ascii="仿宋" w:eastAsia="仿宋" w:hAnsi="仿宋" w:cs="仿宋" w:hint="eastAsia"/>
            <w:lang w:eastAsia="zh-CN"/>
          </w:rPr>
          <w:t>(七)、设备采购计划</w:t>
        </w:r>
        <w:r>
          <w:tab/>
        </w:r>
        <w:r>
          <w:fldChar w:fldCharType="begin"/>
        </w:r>
        <w:r>
          <w:instrText xml:space="preserve"> PAGEREF _Toc20829 \h </w:instrText>
        </w:r>
        <w:r>
          <w:fldChar w:fldCharType="separate"/>
        </w:r>
        <w:r>
          <w:t>8</w:t>
        </w:r>
        <w:r>
          <w:fldChar w:fldCharType="end"/>
        </w:r>
      </w:hyperlink>
    </w:p>
    <w:p>
      <w:pPr>
        <w:pStyle w:val="TOC2"/>
        <w:tabs>
          <w:tab w:val="right" w:leader="dot" w:pos="8306"/>
        </w:tabs>
      </w:pPr>
      <w:hyperlink w:anchor="_Toc10710" w:history="1">
        <w:r>
          <w:rPr>
            <w:rFonts w:ascii="仿宋" w:eastAsia="仿宋" w:hAnsi="仿宋" w:cs="仿宋" w:hint="eastAsia"/>
            <w:lang w:eastAsia="zh-CN"/>
          </w:rPr>
          <w:t>(八)、产品规划与开发方案</w:t>
        </w:r>
        <w:r>
          <w:tab/>
        </w:r>
        <w:r>
          <w:fldChar w:fldCharType="begin"/>
        </w:r>
        <w:r>
          <w:instrText xml:space="preserve"> PAGEREF _Toc10710 \h </w:instrText>
        </w:r>
        <w:r>
          <w:fldChar w:fldCharType="separate"/>
        </w:r>
        <w:r>
          <w:t>8</w:t>
        </w:r>
        <w:r>
          <w:fldChar w:fldCharType="end"/>
        </w:r>
      </w:hyperlink>
    </w:p>
    <w:p>
      <w:pPr>
        <w:pStyle w:val="TOC2"/>
        <w:tabs>
          <w:tab w:val="right" w:leader="dot" w:pos="8306"/>
        </w:tabs>
      </w:pPr>
      <w:hyperlink w:anchor="_Toc19899" w:history="1">
        <w:r>
          <w:rPr>
            <w:rFonts w:ascii="仿宋" w:eastAsia="仿宋" w:hAnsi="仿宋" w:cs="仿宋" w:hint="eastAsia"/>
            <w:lang w:eastAsia="zh-CN"/>
          </w:rPr>
          <w:t>(九)、原材料供应保障</w:t>
        </w:r>
        <w:r>
          <w:tab/>
        </w:r>
        <w:r>
          <w:fldChar w:fldCharType="begin"/>
        </w:r>
        <w:r>
          <w:instrText xml:space="preserve"> PAGEREF _Toc19899 \h </w:instrText>
        </w:r>
        <w:r>
          <w:fldChar w:fldCharType="separate"/>
        </w:r>
        <w:r>
          <w:t>9</w:t>
        </w:r>
        <w:r>
          <w:fldChar w:fldCharType="end"/>
        </w:r>
      </w:hyperlink>
    </w:p>
    <w:p>
      <w:pPr>
        <w:pStyle w:val="TOC2"/>
        <w:tabs>
          <w:tab w:val="right" w:leader="dot" w:pos="8306"/>
        </w:tabs>
      </w:pPr>
      <w:hyperlink w:anchor="_Toc11343" w:history="1">
        <w:r>
          <w:rPr>
            <w:rFonts w:ascii="仿宋" w:eastAsia="仿宋" w:hAnsi="仿宋" w:cs="仿宋" w:hint="eastAsia"/>
            <w:lang w:eastAsia="zh-CN"/>
          </w:rPr>
          <w:t>(十)、TFT系列偏光片项目能源消耗分析</w:t>
        </w:r>
        <w:r>
          <w:tab/>
        </w:r>
        <w:r>
          <w:fldChar w:fldCharType="begin"/>
        </w:r>
        <w:r>
          <w:instrText xml:space="preserve"> PAGEREF _Toc11343 \h </w:instrText>
        </w:r>
        <w:r>
          <w:fldChar w:fldCharType="separate"/>
        </w:r>
        <w:r>
          <w:t>10</w:t>
        </w:r>
        <w:r>
          <w:fldChar w:fldCharType="end"/>
        </w:r>
      </w:hyperlink>
    </w:p>
    <w:p>
      <w:pPr>
        <w:pStyle w:val="TOC2"/>
        <w:tabs>
          <w:tab w:val="right" w:leader="dot" w:pos="8306"/>
        </w:tabs>
      </w:pPr>
      <w:hyperlink w:anchor="_Toc31544" w:history="1">
        <w:r>
          <w:rPr>
            <w:rFonts w:ascii="仿宋" w:eastAsia="仿宋" w:hAnsi="仿宋" w:cs="仿宋" w:hint="eastAsia"/>
            <w:lang w:eastAsia="zh-CN"/>
          </w:rPr>
          <w:t>(十一)、环境保护</w:t>
        </w:r>
        <w:r>
          <w:tab/>
        </w:r>
        <w:r>
          <w:fldChar w:fldCharType="begin"/>
        </w:r>
        <w:r>
          <w:instrText xml:space="preserve"> PAGEREF _Toc31544 \h </w:instrText>
        </w:r>
        <w:r>
          <w:fldChar w:fldCharType="separate"/>
        </w:r>
        <w:r>
          <w:t>11</w:t>
        </w:r>
        <w:r>
          <w:fldChar w:fldCharType="end"/>
        </w:r>
      </w:hyperlink>
    </w:p>
    <w:p>
      <w:pPr>
        <w:pStyle w:val="TOC2"/>
        <w:tabs>
          <w:tab w:val="right" w:leader="dot" w:pos="8306"/>
        </w:tabs>
      </w:pPr>
      <w:hyperlink w:anchor="_Toc12863" w:history="1">
        <w:r>
          <w:rPr>
            <w:rFonts w:ascii="仿宋" w:eastAsia="仿宋" w:hAnsi="仿宋" w:cs="仿宋" w:hint="eastAsia"/>
            <w:lang w:eastAsia="zh-CN"/>
          </w:rPr>
          <w:t>(十二)、TFT系列偏光片项目进度规划与执行</w:t>
        </w:r>
        <w:r>
          <w:tab/>
        </w:r>
        <w:r>
          <w:fldChar w:fldCharType="begin"/>
        </w:r>
        <w:r>
          <w:instrText xml:space="preserve"> PAGEREF _Toc12863 \h </w:instrText>
        </w:r>
        <w:r>
          <w:fldChar w:fldCharType="separate"/>
        </w:r>
        <w:r>
          <w:t>12</w:t>
        </w:r>
        <w:r>
          <w:fldChar w:fldCharType="end"/>
        </w:r>
      </w:hyperlink>
    </w:p>
    <w:p>
      <w:pPr>
        <w:pStyle w:val="TOC2"/>
        <w:tabs>
          <w:tab w:val="right" w:leader="dot" w:pos="8306"/>
        </w:tabs>
      </w:pPr>
      <w:hyperlink w:anchor="_Toc14041" w:history="1">
        <w:r>
          <w:rPr>
            <w:rFonts w:ascii="仿宋" w:eastAsia="仿宋" w:hAnsi="仿宋" w:cs="仿宋" w:hint="eastAsia"/>
            <w:lang w:eastAsia="zh-CN"/>
          </w:rPr>
          <w:t>(十三)、经济效益分析与投资预估</w:t>
        </w:r>
        <w:r>
          <w:tab/>
        </w:r>
        <w:r>
          <w:fldChar w:fldCharType="begin"/>
        </w:r>
        <w:r>
          <w:instrText xml:space="preserve"> PAGEREF _Toc14041 \h </w:instrText>
        </w:r>
        <w:r>
          <w:fldChar w:fldCharType="separate"/>
        </w:r>
        <w:r>
          <w:t>13</w:t>
        </w:r>
        <w:r>
          <w:fldChar w:fldCharType="end"/>
        </w:r>
      </w:hyperlink>
    </w:p>
    <w:p>
      <w:pPr>
        <w:pStyle w:val="TOC2"/>
        <w:tabs>
          <w:tab w:val="right" w:leader="dot" w:pos="8306"/>
        </w:tabs>
      </w:pPr>
      <w:hyperlink w:anchor="_Toc11566" w:history="1">
        <w:r>
          <w:rPr>
            <w:rFonts w:ascii="仿宋" w:eastAsia="仿宋" w:hAnsi="仿宋" w:cs="仿宋" w:hint="eastAsia"/>
            <w:lang w:eastAsia="zh-CN"/>
          </w:rPr>
          <w:t>(十四)、报告详解与解释</w:t>
        </w:r>
        <w:r>
          <w:tab/>
        </w:r>
        <w:r>
          <w:fldChar w:fldCharType="begin"/>
        </w:r>
        <w:r>
          <w:instrText xml:space="preserve"> PAGEREF _Toc11566 \h </w:instrText>
        </w:r>
        <w:r>
          <w:fldChar w:fldCharType="separate"/>
        </w:r>
        <w:r>
          <w:t>14</w:t>
        </w:r>
        <w:r>
          <w:fldChar w:fldCharType="end"/>
        </w:r>
      </w:hyperlink>
    </w:p>
    <w:p>
      <w:pPr>
        <w:pStyle w:val="TOC1"/>
        <w:tabs>
          <w:tab w:val="right" w:leader="dot" w:pos="8306"/>
        </w:tabs>
      </w:pPr>
      <w:hyperlink w:anchor="_Toc31283" w:history="1">
        <w:r>
          <w:rPr>
            <w:rFonts w:ascii="仿宋" w:eastAsia="仿宋" w:hAnsi="仿宋" w:cs="仿宋" w:hint="eastAsia"/>
            <w:lang w:eastAsia="zh-CN"/>
          </w:rPr>
          <w:t>二、背景和必要性研究</w:t>
        </w:r>
        <w:r>
          <w:tab/>
        </w:r>
        <w:r>
          <w:fldChar w:fldCharType="begin"/>
        </w:r>
        <w:r>
          <w:instrText xml:space="preserve"> PAGEREF _Toc31283 \h </w:instrText>
        </w:r>
        <w:r>
          <w:fldChar w:fldCharType="separate"/>
        </w:r>
        <w:r>
          <w:t>15</w:t>
        </w:r>
        <w:r>
          <w:fldChar w:fldCharType="end"/>
        </w:r>
      </w:hyperlink>
    </w:p>
    <w:p>
      <w:pPr>
        <w:pStyle w:val="TOC2"/>
        <w:tabs>
          <w:tab w:val="right" w:leader="dot" w:pos="8306"/>
        </w:tabs>
      </w:pPr>
      <w:hyperlink w:anchor="_Toc3530" w:history="1">
        <w:r>
          <w:rPr>
            <w:rFonts w:ascii="仿宋" w:eastAsia="仿宋" w:hAnsi="仿宋" w:cs="仿宋" w:hint="eastAsia"/>
            <w:lang w:eastAsia="zh-CN"/>
          </w:rPr>
          <w:t>(一)、TFT系列偏光片项目承办单位背景分析</w:t>
        </w:r>
        <w:r>
          <w:tab/>
        </w:r>
        <w:r>
          <w:fldChar w:fldCharType="begin"/>
        </w:r>
        <w:r>
          <w:instrText xml:space="preserve"> PAGEREF _Toc3530 \h </w:instrText>
        </w:r>
        <w:r>
          <w:fldChar w:fldCharType="separate"/>
        </w:r>
        <w:r>
          <w:t>15</w:t>
        </w:r>
        <w:r>
          <w:fldChar w:fldCharType="end"/>
        </w:r>
      </w:hyperlink>
    </w:p>
    <w:p>
      <w:pPr>
        <w:pStyle w:val="TOC2"/>
        <w:tabs>
          <w:tab w:val="right" w:leader="dot" w:pos="8306"/>
        </w:tabs>
      </w:pPr>
      <w:hyperlink w:anchor="_Toc769" w:history="1">
        <w:r>
          <w:rPr>
            <w:rFonts w:ascii="仿宋" w:eastAsia="仿宋" w:hAnsi="仿宋" w:cs="仿宋" w:hint="eastAsia"/>
            <w:lang w:eastAsia="zh-CN"/>
          </w:rPr>
          <w:t>(二)、TFT系列偏光片项目背景分析</w:t>
        </w:r>
        <w:r>
          <w:tab/>
        </w:r>
        <w:r>
          <w:fldChar w:fldCharType="begin"/>
        </w:r>
        <w:r>
          <w:instrText xml:space="preserve"> PAGEREF _Toc769 \h </w:instrText>
        </w:r>
        <w:r>
          <w:fldChar w:fldCharType="separate"/>
        </w:r>
        <w:r>
          <w:t>16</w:t>
        </w:r>
        <w:r>
          <w:fldChar w:fldCharType="end"/>
        </w:r>
      </w:hyperlink>
    </w:p>
    <w:p>
      <w:pPr>
        <w:pStyle w:val="TOC1"/>
        <w:tabs>
          <w:tab w:val="right" w:leader="dot" w:pos="8306"/>
        </w:tabs>
      </w:pPr>
      <w:hyperlink w:anchor="_Toc29596" w:history="1">
        <w:r>
          <w:rPr>
            <w:rFonts w:ascii="仿宋" w:eastAsia="仿宋" w:hAnsi="仿宋" w:cs="仿宋" w:hint="eastAsia"/>
            <w:lang w:eastAsia="zh-CN"/>
          </w:rPr>
          <w:t>三、工艺先进性</w:t>
        </w:r>
        <w:r>
          <w:tab/>
        </w:r>
        <w:r>
          <w:fldChar w:fldCharType="begin"/>
        </w:r>
        <w:r>
          <w:instrText xml:space="preserve"> PAGEREF _Toc29596 \h </w:instrText>
        </w:r>
        <w:r>
          <w:fldChar w:fldCharType="separate"/>
        </w:r>
        <w:r>
          <w:t>17</w:t>
        </w:r>
        <w:r>
          <w:fldChar w:fldCharType="end"/>
        </w:r>
      </w:hyperlink>
    </w:p>
    <w:p>
      <w:pPr>
        <w:pStyle w:val="TOC2"/>
        <w:tabs>
          <w:tab w:val="right" w:leader="dot" w:pos="8306"/>
        </w:tabs>
      </w:pPr>
      <w:hyperlink w:anchor="_Toc20601" w:history="1">
        <w:r>
          <w:rPr>
            <w:rFonts w:ascii="仿宋" w:eastAsia="仿宋" w:hAnsi="仿宋" w:cs="仿宋" w:hint="eastAsia"/>
            <w:lang w:eastAsia="zh-CN"/>
          </w:rPr>
          <w:t>(一)、TFT系列偏光片项目建设期的原辅材料保障</w:t>
        </w:r>
        <w:r>
          <w:tab/>
        </w:r>
        <w:r>
          <w:fldChar w:fldCharType="begin"/>
        </w:r>
        <w:r>
          <w:instrText xml:space="preserve"> PAGEREF _Toc20601 \h </w:instrText>
        </w:r>
        <w:r>
          <w:fldChar w:fldCharType="separate"/>
        </w:r>
        <w:r>
          <w:t>17</w:t>
        </w:r>
        <w:r>
          <w:fldChar w:fldCharType="end"/>
        </w:r>
      </w:hyperlink>
    </w:p>
    <w:p>
      <w:pPr>
        <w:pStyle w:val="TOC2"/>
        <w:tabs>
          <w:tab w:val="right" w:leader="dot" w:pos="8306"/>
        </w:tabs>
      </w:pPr>
      <w:hyperlink w:anchor="_Toc3979" w:history="1">
        <w:r>
          <w:rPr>
            <w:rFonts w:ascii="仿宋" w:eastAsia="仿宋" w:hAnsi="仿宋" w:cs="仿宋" w:hint="eastAsia"/>
            <w:lang w:eastAsia="zh-CN"/>
          </w:rPr>
          <w:t>(二)、TFT系列偏光片项目运营期的原辅材料采购与管理</w:t>
        </w:r>
        <w:r>
          <w:tab/>
        </w:r>
        <w:r>
          <w:fldChar w:fldCharType="begin"/>
        </w:r>
        <w:r>
          <w:instrText xml:space="preserve"> PAGEREF _Toc3979 \h </w:instrText>
        </w:r>
        <w:r>
          <w:fldChar w:fldCharType="separate"/>
        </w:r>
        <w:r>
          <w:t>18</w:t>
        </w:r>
        <w:r>
          <w:fldChar w:fldCharType="end"/>
        </w:r>
      </w:hyperlink>
    </w:p>
    <w:p>
      <w:pPr>
        <w:pStyle w:val="TOC2"/>
        <w:tabs>
          <w:tab w:val="right" w:leader="dot" w:pos="8306"/>
        </w:tabs>
      </w:pPr>
      <w:hyperlink w:anchor="_Toc27717" w:history="1">
        <w:r>
          <w:rPr>
            <w:rFonts w:ascii="仿宋" w:eastAsia="仿宋" w:hAnsi="仿宋" w:cs="仿宋" w:hint="eastAsia"/>
            <w:lang w:eastAsia="zh-CN"/>
          </w:rPr>
          <w:t>(三)、技术管理的独特特色</w:t>
        </w:r>
        <w:r>
          <w:tab/>
        </w:r>
        <w:r>
          <w:fldChar w:fldCharType="begin"/>
        </w:r>
        <w:r>
          <w:instrText xml:space="preserve"> PAGEREF _Toc27717 \h </w:instrText>
        </w:r>
        <w:r>
          <w:fldChar w:fldCharType="separate"/>
        </w:r>
        <w:r>
          <w:t>19</w:t>
        </w:r>
        <w:r>
          <w:fldChar w:fldCharType="end"/>
        </w:r>
      </w:hyperlink>
    </w:p>
    <w:p>
      <w:pPr>
        <w:pStyle w:val="TOC2"/>
        <w:tabs>
          <w:tab w:val="right" w:leader="dot" w:pos="8306"/>
        </w:tabs>
      </w:pPr>
      <w:hyperlink w:anchor="_Toc30578" w:history="1">
        <w:r>
          <w:rPr>
            <w:rFonts w:ascii="仿宋" w:eastAsia="仿宋" w:hAnsi="仿宋" w:cs="仿宋" w:hint="eastAsia"/>
            <w:lang w:eastAsia="zh-CN"/>
          </w:rPr>
          <w:t>(四)、TFT系列偏光片项目工艺技术设计方案</w:t>
        </w:r>
        <w:r>
          <w:tab/>
        </w:r>
        <w:r>
          <w:fldChar w:fldCharType="begin"/>
        </w:r>
        <w:r>
          <w:instrText xml:space="preserve"> PAGEREF _Toc30578 \h </w:instrText>
        </w:r>
        <w:r>
          <w:fldChar w:fldCharType="separate"/>
        </w:r>
        <w:r>
          <w:t>21</w:t>
        </w:r>
        <w:r>
          <w:fldChar w:fldCharType="end"/>
        </w:r>
      </w:hyperlink>
    </w:p>
    <w:p>
      <w:pPr>
        <w:pStyle w:val="TOC2"/>
        <w:tabs>
          <w:tab w:val="right" w:leader="dot" w:pos="8306"/>
        </w:tabs>
      </w:pPr>
      <w:hyperlink w:anchor="_Toc25676" w:history="1">
        <w:r>
          <w:rPr>
            <w:rFonts w:ascii="仿宋" w:eastAsia="仿宋" w:hAnsi="仿宋" w:cs="仿宋" w:hint="eastAsia"/>
            <w:lang w:eastAsia="zh-CN"/>
          </w:rPr>
          <w:t>(五)、设备选型的智能化方案</w:t>
        </w:r>
        <w:r>
          <w:tab/>
        </w:r>
        <w:r>
          <w:fldChar w:fldCharType="begin"/>
        </w:r>
        <w:r>
          <w:instrText xml:space="preserve"> PAGEREF _Toc25676 \h </w:instrText>
        </w:r>
        <w:r>
          <w:fldChar w:fldCharType="separate"/>
        </w:r>
        <w:r>
          <w:t>22</w:t>
        </w:r>
        <w:r>
          <w:fldChar w:fldCharType="end"/>
        </w:r>
      </w:hyperlink>
    </w:p>
    <w:p>
      <w:pPr>
        <w:pStyle w:val="TOC1"/>
        <w:tabs>
          <w:tab w:val="right" w:leader="dot" w:pos="8306"/>
        </w:tabs>
      </w:pPr>
      <w:hyperlink w:anchor="_Toc23367" w:history="1">
        <w:r>
          <w:rPr>
            <w:rFonts w:ascii="仿宋" w:eastAsia="仿宋" w:hAnsi="仿宋" w:cs="仿宋" w:hint="eastAsia"/>
            <w:lang w:eastAsia="zh-CN"/>
          </w:rPr>
          <w:t>四、TFT系列偏光片项目建设地分析</w:t>
        </w:r>
        <w:r>
          <w:tab/>
        </w:r>
        <w:r>
          <w:fldChar w:fldCharType="begin"/>
        </w:r>
        <w:r>
          <w:instrText xml:space="preserve"> PAGEREF _Toc23367 \h </w:instrText>
        </w:r>
        <w:r>
          <w:fldChar w:fldCharType="separate"/>
        </w:r>
        <w:r>
          <w:t>23</w:t>
        </w:r>
        <w:r>
          <w:fldChar w:fldCharType="end"/>
        </w:r>
      </w:hyperlink>
    </w:p>
    <w:p>
      <w:pPr>
        <w:pStyle w:val="TOC2"/>
        <w:tabs>
          <w:tab w:val="right" w:leader="dot" w:pos="8306"/>
        </w:tabs>
      </w:pPr>
      <w:hyperlink w:anchor="_Toc17324" w:history="1">
        <w:r>
          <w:rPr>
            <w:rFonts w:ascii="仿宋" w:eastAsia="仿宋" w:hAnsi="仿宋" w:cs="仿宋" w:hint="eastAsia"/>
            <w:lang w:eastAsia="zh-CN"/>
          </w:rPr>
          <w:t>(一)、TFT系列偏光片项目选址原则</w:t>
        </w:r>
        <w:r>
          <w:tab/>
        </w:r>
        <w:r>
          <w:fldChar w:fldCharType="begin"/>
        </w:r>
        <w:r>
          <w:instrText xml:space="preserve"> PAGEREF _Toc17324 \h </w:instrText>
        </w:r>
        <w:r>
          <w:fldChar w:fldCharType="separate"/>
        </w:r>
        <w:r>
          <w:t>23</w:t>
        </w:r>
        <w:r>
          <w:fldChar w:fldCharType="end"/>
        </w:r>
      </w:hyperlink>
    </w:p>
    <w:p>
      <w:pPr>
        <w:pStyle w:val="TOC2"/>
        <w:tabs>
          <w:tab w:val="right" w:leader="dot" w:pos="8306"/>
        </w:tabs>
      </w:pPr>
      <w:hyperlink w:anchor="_Toc20652" w:history="1">
        <w:r>
          <w:rPr>
            <w:rFonts w:ascii="仿宋" w:eastAsia="仿宋" w:hAnsi="仿宋" w:cs="仿宋" w:hint="eastAsia"/>
            <w:lang w:eastAsia="zh-CN"/>
          </w:rPr>
          <w:t>(二)、TFT系列偏光片项目选址</w:t>
        </w:r>
        <w:r>
          <w:tab/>
        </w:r>
        <w:r>
          <w:fldChar w:fldCharType="begin"/>
        </w:r>
        <w:r>
          <w:instrText xml:space="preserve"> PAGEREF _Toc20652 \h </w:instrText>
        </w:r>
        <w:r>
          <w:fldChar w:fldCharType="separate"/>
        </w:r>
        <w:r>
          <w:t>24</w:t>
        </w:r>
        <w:r>
          <w:fldChar w:fldCharType="end"/>
        </w:r>
      </w:hyperlink>
    </w:p>
    <w:p>
      <w:pPr>
        <w:pStyle w:val="TOC2"/>
        <w:tabs>
          <w:tab w:val="right" w:leader="dot" w:pos="8306"/>
        </w:tabs>
      </w:pPr>
      <w:hyperlink w:anchor="_Toc3218" w:history="1">
        <w:r>
          <w:rPr>
            <w:rFonts w:ascii="仿宋" w:eastAsia="仿宋" w:hAnsi="仿宋" w:cs="仿宋" w:hint="eastAsia"/>
            <w:lang w:eastAsia="zh-CN"/>
          </w:rPr>
          <w:t>(三)、建设条件分析</w:t>
        </w:r>
        <w:r>
          <w:tab/>
        </w:r>
        <w:r>
          <w:fldChar w:fldCharType="begin"/>
        </w:r>
        <w:r>
          <w:instrText xml:space="preserve"> PAGEREF _Toc3218 \h </w:instrText>
        </w:r>
        <w:r>
          <w:fldChar w:fldCharType="separate"/>
        </w:r>
        <w:r>
          <w:t>24</w:t>
        </w:r>
        <w:r>
          <w:fldChar w:fldCharType="end"/>
        </w:r>
      </w:hyperlink>
    </w:p>
    <w:p>
      <w:pPr>
        <w:pStyle w:val="TOC2"/>
        <w:tabs>
          <w:tab w:val="right" w:leader="dot" w:pos="8306"/>
        </w:tabs>
      </w:pPr>
      <w:hyperlink w:anchor="_Toc20450" w:history="1">
        <w:r>
          <w:rPr>
            <w:rFonts w:ascii="仿宋" w:eastAsia="仿宋" w:hAnsi="仿宋" w:cs="仿宋" w:hint="eastAsia"/>
            <w:lang w:eastAsia="zh-CN"/>
          </w:rPr>
          <w:t>(四)、用地控制指标</w:t>
        </w:r>
        <w:r>
          <w:tab/>
        </w:r>
        <w:r>
          <w:fldChar w:fldCharType="begin"/>
        </w:r>
        <w:r>
          <w:instrText xml:space="preserve"> PAGEREF _Toc20450 \h </w:instrText>
        </w:r>
        <w:r>
          <w:fldChar w:fldCharType="separate"/>
        </w:r>
        <w:r>
          <w:t>25</w:t>
        </w:r>
        <w:r>
          <w:fldChar w:fldCharType="end"/>
        </w:r>
      </w:hyperlink>
    </w:p>
    <w:p>
      <w:pPr>
        <w:pStyle w:val="TOC2"/>
        <w:tabs>
          <w:tab w:val="right" w:leader="dot" w:pos="8306"/>
        </w:tabs>
      </w:pPr>
      <w:hyperlink w:anchor="_Toc472" w:history="1">
        <w:r>
          <w:rPr>
            <w:rFonts w:ascii="仿宋" w:eastAsia="仿宋" w:hAnsi="仿宋" w:cs="仿宋" w:hint="eastAsia"/>
            <w:lang w:eastAsia="zh-CN"/>
          </w:rPr>
          <w:t>(五)、用地总体要求</w:t>
        </w:r>
        <w:r>
          <w:tab/>
        </w:r>
        <w:r>
          <w:fldChar w:fldCharType="begin"/>
        </w:r>
        <w:r>
          <w:instrText xml:space="preserve"> PAGEREF _Toc472 \h </w:instrText>
        </w:r>
        <w:r>
          <w:fldChar w:fldCharType="separate"/>
        </w:r>
        <w:r>
          <w:t>26</w:t>
        </w:r>
        <w:r>
          <w:fldChar w:fldCharType="end"/>
        </w:r>
      </w:hyperlink>
    </w:p>
    <w:p>
      <w:pPr>
        <w:pStyle w:val="TOC2"/>
        <w:tabs>
          <w:tab w:val="right" w:leader="dot" w:pos="8306"/>
        </w:tabs>
      </w:pPr>
      <w:hyperlink w:anchor="_Toc5493" w:history="1">
        <w:r>
          <w:rPr>
            <w:rFonts w:ascii="仿宋" w:eastAsia="仿宋" w:hAnsi="仿宋" w:cs="仿宋" w:hint="eastAsia"/>
            <w:lang w:eastAsia="zh-CN"/>
          </w:rPr>
          <w:t>(六)、节约用地措施</w:t>
        </w:r>
        <w:r>
          <w:tab/>
        </w:r>
        <w:r>
          <w:fldChar w:fldCharType="begin"/>
        </w:r>
        <w:r>
          <w:instrText xml:space="preserve"> PAGEREF _Toc5493 \h </w:instrText>
        </w:r>
        <w:r>
          <w:fldChar w:fldCharType="separate"/>
        </w:r>
        <w:r>
          <w:t>27</w:t>
        </w:r>
        <w:r>
          <w:fldChar w:fldCharType="end"/>
        </w:r>
      </w:hyperlink>
    </w:p>
    <w:p>
      <w:pPr>
        <w:pStyle w:val="TOC2"/>
        <w:tabs>
          <w:tab w:val="right" w:leader="dot" w:pos="8306"/>
        </w:tabs>
      </w:pPr>
      <w:hyperlink w:anchor="_Toc18065" w:history="1">
        <w:r>
          <w:rPr>
            <w:rFonts w:ascii="仿宋" w:eastAsia="仿宋" w:hAnsi="仿宋" w:cs="仿宋" w:hint="eastAsia"/>
            <w:lang w:eastAsia="zh-CN"/>
          </w:rPr>
          <w:t>(七)、总图布置方案</w:t>
        </w:r>
        <w:r>
          <w:tab/>
        </w:r>
        <w:r>
          <w:fldChar w:fldCharType="begin"/>
        </w:r>
        <w:r>
          <w:instrText xml:space="preserve"> PAGEREF _Toc18065 \h </w:instrText>
        </w:r>
        <w:r>
          <w:fldChar w:fldCharType="separate"/>
        </w:r>
        <w:r>
          <w:t>29</w:t>
        </w:r>
        <w:r>
          <w:fldChar w:fldCharType="end"/>
        </w:r>
      </w:hyperlink>
    </w:p>
    <w:p>
      <w:pPr>
        <w:pStyle w:val="TOC2"/>
        <w:tabs>
          <w:tab w:val="right" w:leader="dot" w:pos="8306"/>
        </w:tabs>
      </w:pPr>
      <w:hyperlink w:anchor="_Toc30231" w:history="1">
        <w:r>
          <w:rPr>
            <w:rFonts w:ascii="仿宋" w:eastAsia="仿宋" w:hAnsi="仿宋" w:cs="仿宋" w:hint="eastAsia"/>
            <w:lang w:eastAsia="zh-CN"/>
          </w:rPr>
          <w:t>(八)、运输组成</w:t>
        </w:r>
        <w:r>
          <w:tab/>
        </w:r>
        <w:r>
          <w:fldChar w:fldCharType="begin"/>
        </w:r>
        <w:r>
          <w:instrText xml:space="preserve"> PAGEREF _Toc30231 \h </w:instrText>
        </w:r>
        <w:r>
          <w:fldChar w:fldCharType="separate"/>
        </w:r>
        <w:r>
          <w:t>31</w:t>
        </w:r>
        <w:r>
          <w:fldChar w:fldCharType="end"/>
        </w:r>
      </w:hyperlink>
    </w:p>
    <w:p>
      <w:pPr>
        <w:pStyle w:val="TOC2"/>
        <w:tabs>
          <w:tab w:val="right" w:leader="dot" w:pos="8306"/>
        </w:tabs>
      </w:pPr>
      <w:hyperlink w:anchor="_Toc19174" w:history="1">
        <w:r>
          <w:rPr>
            <w:rFonts w:ascii="仿宋" w:eastAsia="仿宋" w:hAnsi="仿宋" w:cs="仿宋" w:hint="eastAsia"/>
            <w:lang w:eastAsia="zh-CN"/>
          </w:rPr>
          <w:t>(九)、选址综合评价</w:t>
        </w:r>
        <w:r>
          <w:tab/>
        </w:r>
        <w:r>
          <w:fldChar w:fldCharType="begin"/>
        </w:r>
        <w:r>
          <w:instrText xml:space="preserve"> PAGEREF _Toc19174 \h </w:instrText>
        </w:r>
        <w:r>
          <w:fldChar w:fldCharType="separate"/>
        </w:r>
        <w:r>
          <w:t>34</w:t>
        </w:r>
        <w:r>
          <w:fldChar w:fldCharType="end"/>
        </w:r>
      </w:hyperlink>
    </w:p>
    <w:p>
      <w:pPr>
        <w:pStyle w:val="TOC1"/>
        <w:tabs>
          <w:tab w:val="right" w:leader="dot" w:pos="8306"/>
        </w:tabs>
      </w:pPr>
      <w:hyperlink w:anchor="_Toc24196" w:history="1">
        <w:r>
          <w:rPr>
            <w:rFonts w:ascii="仿宋" w:eastAsia="仿宋" w:hAnsi="仿宋" w:cs="仿宋" w:hint="eastAsia"/>
            <w:lang w:eastAsia="zh-CN"/>
          </w:rPr>
          <w:t>五、TFT系列偏光片项目收尾与总结</w:t>
        </w:r>
        <w:r>
          <w:tab/>
        </w:r>
        <w:r>
          <w:fldChar w:fldCharType="begin"/>
        </w:r>
        <w:r>
          <w:instrText xml:space="preserve"> PAGEREF _Toc24196 \h </w:instrText>
        </w:r>
        <w:r>
          <w:fldChar w:fldCharType="separate"/>
        </w:r>
        <w:r>
          <w:t>34</w:t>
        </w:r>
        <w:r>
          <w:fldChar w:fldCharType="end"/>
        </w:r>
      </w:hyperlink>
    </w:p>
    <w:p>
      <w:pPr>
        <w:pStyle w:val="TOC2"/>
        <w:tabs>
          <w:tab w:val="right" w:leader="dot" w:pos="8306"/>
        </w:tabs>
      </w:pPr>
      <w:hyperlink w:anchor="_Toc30967" w:history="1">
        <w:r>
          <w:rPr>
            <w:rFonts w:ascii="仿宋" w:eastAsia="仿宋" w:hAnsi="仿宋" w:cs="仿宋" w:hint="eastAsia"/>
            <w:lang w:eastAsia="zh-CN"/>
          </w:rPr>
          <w:t>(一)、TFT系列偏光片项目总结与经验分享</w:t>
        </w:r>
        <w:r>
          <w:tab/>
        </w:r>
        <w:r>
          <w:fldChar w:fldCharType="begin"/>
        </w:r>
        <w:r>
          <w:instrText xml:space="preserve"> PAGEREF _Toc30967 \h </w:instrText>
        </w:r>
        <w:r>
          <w:fldChar w:fldCharType="separate"/>
        </w:r>
        <w:r>
          <w:t>34</w:t>
        </w:r>
        <w:r>
          <w:fldChar w:fldCharType="end"/>
        </w:r>
      </w:hyperlink>
    </w:p>
    <w:p>
      <w:pPr>
        <w:pStyle w:val="TOC2"/>
        <w:tabs>
          <w:tab w:val="right" w:leader="dot" w:pos="8306"/>
        </w:tabs>
      </w:pPr>
      <w:hyperlink w:anchor="_Toc18284" w:history="1">
        <w:r>
          <w:rPr>
            <w:rFonts w:ascii="仿宋" w:eastAsia="仿宋" w:hAnsi="仿宋" w:cs="仿宋" w:hint="eastAsia"/>
            <w:lang w:eastAsia="zh-CN"/>
          </w:rPr>
          <w:t>(二)、TFT系列偏光片项目报告与归档</w:t>
        </w:r>
        <w:r>
          <w:tab/>
        </w:r>
        <w:r>
          <w:fldChar w:fldCharType="begin"/>
        </w:r>
        <w:r>
          <w:instrText xml:space="preserve"> PAGEREF _Toc18284 \h </w:instrText>
        </w:r>
        <w:r>
          <w:fldChar w:fldCharType="separate"/>
        </w:r>
        <w:r>
          <w:t>37</w:t>
        </w:r>
        <w:r>
          <w:fldChar w:fldCharType="end"/>
        </w:r>
      </w:hyperlink>
    </w:p>
    <w:p>
      <w:pPr>
        <w:pStyle w:val="TOC2"/>
        <w:tabs>
          <w:tab w:val="right" w:leader="dot" w:pos="8306"/>
        </w:tabs>
      </w:pPr>
      <w:hyperlink w:anchor="_Toc27030" w:history="1">
        <w:r>
          <w:rPr>
            <w:rFonts w:ascii="仿宋" w:eastAsia="仿宋" w:hAnsi="仿宋" w:cs="仿宋" w:hint="eastAsia"/>
            <w:lang w:eastAsia="zh-CN"/>
          </w:rPr>
          <w:t>(三)、TFT系列偏光片项目收尾与结算</w:t>
        </w:r>
        <w:r>
          <w:tab/>
        </w:r>
        <w:r>
          <w:fldChar w:fldCharType="begin"/>
        </w:r>
        <w:r>
          <w:instrText xml:space="preserve"> PAGEREF _Toc27030 \h </w:instrText>
        </w:r>
        <w:r>
          <w:fldChar w:fldCharType="separate"/>
        </w:r>
        <w:r>
          <w:t>39</w:t>
        </w:r>
        <w:r>
          <w:fldChar w:fldCharType="end"/>
        </w:r>
      </w:hyperlink>
    </w:p>
    <w:p>
      <w:pPr>
        <w:pStyle w:val="TOC2"/>
        <w:tabs>
          <w:tab w:val="right" w:leader="dot" w:pos="8306"/>
        </w:tabs>
      </w:pPr>
      <w:hyperlink w:anchor="_Toc26027" w:history="1">
        <w:r>
          <w:rPr>
            <w:rFonts w:ascii="仿宋" w:eastAsia="仿宋" w:hAnsi="仿宋" w:cs="仿宋" w:hint="eastAsia"/>
            <w:lang w:eastAsia="zh-CN"/>
          </w:rPr>
          <w:t>(四)、团队人员调整与反馈</w:t>
        </w:r>
        <w:r>
          <w:tab/>
        </w:r>
        <w:r>
          <w:fldChar w:fldCharType="begin"/>
        </w:r>
        <w:r>
          <w:instrText xml:space="preserve"> PAGEREF _Toc26027 \h </w:instrText>
        </w:r>
        <w:r>
          <w:fldChar w:fldCharType="separate"/>
        </w:r>
        <w:r>
          <w:t>40</w:t>
        </w:r>
        <w:r>
          <w:fldChar w:fldCharType="end"/>
        </w:r>
      </w:hyperlink>
    </w:p>
    <w:p>
      <w:pPr>
        <w:pStyle w:val="TOC1"/>
        <w:tabs>
          <w:tab w:val="right" w:leader="dot" w:pos="8306"/>
        </w:tabs>
      </w:pPr>
      <w:hyperlink w:anchor="_Toc26653" w:history="1">
        <w:r>
          <w:rPr>
            <w:rFonts w:ascii="仿宋" w:eastAsia="仿宋" w:hAnsi="仿宋" w:cs="仿宋" w:hint="eastAsia"/>
            <w:lang w:eastAsia="zh-CN"/>
          </w:rPr>
          <w:t>六、危机管理与应急响应</w:t>
        </w:r>
        <w:r>
          <w:tab/>
        </w:r>
        <w:r>
          <w:fldChar w:fldCharType="begin"/>
        </w:r>
        <w:r>
          <w:instrText xml:space="preserve"> PAGEREF _Toc26653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32" w:history="1">
        <w:r>
          <w:rPr>
            <w:rFonts w:ascii="仿宋" w:eastAsia="仿宋" w:hAnsi="仿宋" w:cs="仿宋" w:hint="eastAsia"/>
            <w:lang w:eastAsia="zh-CN"/>
          </w:rPr>
          <w:t>(一)、危机管理计划制定</w:t>
        </w:r>
        <w:r>
          <w:tab/>
        </w:r>
        <w:r>
          <w:fldChar w:fldCharType="begin"/>
        </w:r>
        <w:r>
          <w:instrText xml:space="preserve"> PAGEREF _Toc24932 \h </w:instrText>
        </w:r>
        <w:r>
          <w:fldChar w:fldCharType="separate"/>
        </w:r>
        <w:r>
          <w:t>41</w:t>
        </w:r>
        <w:r>
          <w:fldChar w:fldCharType="end"/>
        </w:r>
      </w:hyperlink>
    </w:p>
    <w:p>
      <w:pPr>
        <w:pStyle w:val="TOC2"/>
        <w:tabs>
          <w:tab w:val="right" w:leader="dot" w:pos="8306"/>
        </w:tabs>
      </w:pPr>
      <w:hyperlink w:anchor="_Toc1452" w:history="1">
        <w:r>
          <w:rPr>
            <w:rFonts w:ascii="仿宋" w:eastAsia="仿宋" w:hAnsi="仿宋" w:cs="仿宋" w:hint="eastAsia"/>
            <w:lang w:eastAsia="zh-CN"/>
          </w:rPr>
          <w:t>(二)、应急响应流程</w:t>
        </w:r>
        <w:r>
          <w:tab/>
        </w:r>
        <w:r>
          <w:fldChar w:fldCharType="begin"/>
        </w:r>
        <w:r>
          <w:instrText xml:space="preserve"> PAGEREF _Toc1452 \h </w:instrText>
        </w:r>
        <w:r>
          <w:fldChar w:fldCharType="separate"/>
        </w:r>
        <w:r>
          <w:t>42</w:t>
        </w:r>
        <w:r>
          <w:fldChar w:fldCharType="end"/>
        </w:r>
      </w:hyperlink>
    </w:p>
    <w:p>
      <w:pPr>
        <w:pStyle w:val="TOC2"/>
        <w:tabs>
          <w:tab w:val="right" w:leader="dot" w:pos="8306"/>
        </w:tabs>
      </w:pPr>
      <w:hyperlink w:anchor="_Toc29357" w:history="1">
        <w:r>
          <w:rPr>
            <w:rFonts w:ascii="仿宋" w:eastAsia="仿宋" w:hAnsi="仿宋" w:cs="仿宋" w:hint="eastAsia"/>
            <w:lang w:eastAsia="zh-CN"/>
          </w:rPr>
          <w:t>(三)、危机公关与舆情管理</w:t>
        </w:r>
        <w:r>
          <w:tab/>
        </w:r>
        <w:r>
          <w:fldChar w:fldCharType="begin"/>
        </w:r>
        <w:r>
          <w:instrText xml:space="preserve"> PAGEREF _Toc29357 \h </w:instrText>
        </w:r>
        <w:r>
          <w:fldChar w:fldCharType="separate"/>
        </w:r>
        <w:r>
          <w:t>43</w:t>
        </w:r>
        <w:r>
          <w:fldChar w:fldCharType="end"/>
        </w:r>
      </w:hyperlink>
    </w:p>
    <w:p>
      <w:pPr>
        <w:pStyle w:val="TOC2"/>
        <w:tabs>
          <w:tab w:val="right" w:leader="dot" w:pos="8306"/>
        </w:tabs>
      </w:pPr>
      <w:hyperlink w:anchor="_Toc16268" w:history="1">
        <w:r>
          <w:rPr>
            <w:rFonts w:ascii="仿宋" w:eastAsia="仿宋" w:hAnsi="仿宋" w:cs="仿宋" w:hint="eastAsia"/>
            <w:lang w:eastAsia="zh-CN"/>
          </w:rPr>
          <w:t>(四)、事故调查与报告</w:t>
        </w:r>
        <w:r>
          <w:tab/>
        </w:r>
        <w:r>
          <w:fldChar w:fldCharType="begin"/>
        </w:r>
        <w:r>
          <w:instrText xml:space="preserve"> PAGEREF _Toc16268 \h </w:instrText>
        </w:r>
        <w:r>
          <w:fldChar w:fldCharType="separate"/>
        </w:r>
        <w:r>
          <w:t>44</w:t>
        </w:r>
        <w:r>
          <w:fldChar w:fldCharType="end"/>
        </w:r>
      </w:hyperlink>
    </w:p>
    <w:p>
      <w:pPr>
        <w:pStyle w:val="TOC1"/>
        <w:tabs>
          <w:tab w:val="right" w:leader="dot" w:pos="8306"/>
        </w:tabs>
      </w:pPr>
      <w:hyperlink w:anchor="_Toc30966" w:history="1">
        <w:r>
          <w:rPr>
            <w:rFonts w:ascii="仿宋" w:eastAsia="仿宋" w:hAnsi="仿宋" w:cs="仿宋" w:hint="eastAsia"/>
            <w:lang w:eastAsia="zh-CN"/>
          </w:rPr>
          <w:t>七、科技创新与研发</w:t>
        </w:r>
        <w:r>
          <w:tab/>
        </w:r>
        <w:r>
          <w:fldChar w:fldCharType="begin"/>
        </w:r>
        <w:r>
          <w:instrText xml:space="preserve"> PAGEREF _Toc30966 \h </w:instrText>
        </w:r>
        <w:r>
          <w:fldChar w:fldCharType="separate"/>
        </w:r>
        <w:r>
          <w:t>45</w:t>
        </w:r>
        <w:r>
          <w:fldChar w:fldCharType="end"/>
        </w:r>
      </w:hyperlink>
    </w:p>
    <w:p>
      <w:pPr>
        <w:pStyle w:val="TOC2"/>
        <w:tabs>
          <w:tab w:val="right" w:leader="dot" w:pos="8306"/>
        </w:tabs>
      </w:pPr>
      <w:hyperlink w:anchor="_Toc6550" w:history="1">
        <w:r>
          <w:rPr>
            <w:rFonts w:ascii="仿宋" w:eastAsia="仿宋" w:hAnsi="仿宋" w:cs="仿宋" w:hint="eastAsia"/>
            <w:lang w:eastAsia="zh-CN"/>
          </w:rPr>
          <w:t>(一)、科技创新战略规划</w:t>
        </w:r>
        <w:r>
          <w:tab/>
        </w:r>
        <w:r>
          <w:fldChar w:fldCharType="begin"/>
        </w:r>
        <w:r>
          <w:instrText xml:space="preserve"> PAGEREF _Toc6550 \h </w:instrText>
        </w:r>
        <w:r>
          <w:fldChar w:fldCharType="separate"/>
        </w:r>
        <w:r>
          <w:t>45</w:t>
        </w:r>
        <w:r>
          <w:fldChar w:fldCharType="end"/>
        </w:r>
      </w:hyperlink>
    </w:p>
    <w:p>
      <w:pPr>
        <w:pStyle w:val="TOC2"/>
        <w:tabs>
          <w:tab w:val="right" w:leader="dot" w:pos="8306"/>
        </w:tabs>
      </w:pPr>
      <w:hyperlink w:anchor="_Toc2641" w:history="1">
        <w:r>
          <w:rPr>
            <w:rFonts w:ascii="仿宋" w:eastAsia="仿宋" w:hAnsi="仿宋" w:cs="仿宋" w:hint="eastAsia"/>
            <w:lang w:eastAsia="zh-CN"/>
          </w:rPr>
          <w:t>(二)、研发团队建设</w:t>
        </w:r>
        <w:r>
          <w:tab/>
        </w:r>
        <w:r>
          <w:fldChar w:fldCharType="begin"/>
        </w:r>
        <w:r>
          <w:instrText xml:space="preserve"> PAGEREF _Toc2641 \h </w:instrText>
        </w:r>
        <w:r>
          <w:fldChar w:fldCharType="separate"/>
        </w:r>
        <w:r>
          <w:t>46</w:t>
        </w:r>
        <w:r>
          <w:fldChar w:fldCharType="end"/>
        </w:r>
      </w:hyperlink>
    </w:p>
    <w:p>
      <w:pPr>
        <w:pStyle w:val="TOC2"/>
        <w:tabs>
          <w:tab w:val="right" w:leader="dot" w:pos="8306"/>
        </w:tabs>
      </w:pPr>
      <w:hyperlink w:anchor="_Toc21697" w:history="1">
        <w:r>
          <w:rPr>
            <w:rFonts w:ascii="仿宋" w:eastAsia="仿宋" w:hAnsi="仿宋" w:cs="仿宋" w:hint="eastAsia"/>
            <w:lang w:eastAsia="zh-CN"/>
          </w:rPr>
          <w:t>(三)、知识产权保护机制</w:t>
        </w:r>
        <w:r>
          <w:tab/>
        </w:r>
        <w:r>
          <w:fldChar w:fldCharType="begin"/>
        </w:r>
        <w:r>
          <w:instrText xml:space="preserve"> PAGEREF _Toc21697 \h </w:instrText>
        </w:r>
        <w:r>
          <w:fldChar w:fldCharType="separate"/>
        </w:r>
        <w:r>
          <w:t>47</w:t>
        </w:r>
        <w:r>
          <w:fldChar w:fldCharType="end"/>
        </w:r>
      </w:hyperlink>
    </w:p>
    <w:p>
      <w:pPr>
        <w:pStyle w:val="TOC2"/>
        <w:tabs>
          <w:tab w:val="right" w:leader="dot" w:pos="8306"/>
        </w:tabs>
      </w:pPr>
      <w:hyperlink w:anchor="_Toc8766" w:history="1">
        <w:r>
          <w:rPr>
            <w:rFonts w:ascii="仿宋" w:eastAsia="仿宋" w:hAnsi="仿宋" w:cs="仿宋" w:hint="eastAsia"/>
            <w:lang w:eastAsia="zh-CN"/>
          </w:rPr>
          <w:t>(四)、技术引进与应用</w:t>
        </w:r>
        <w:r>
          <w:tab/>
        </w:r>
        <w:r>
          <w:fldChar w:fldCharType="begin"/>
        </w:r>
        <w:r>
          <w:instrText xml:space="preserve"> PAGEREF _Toc8766 \h </w:instrText>
        </w:r>
        <w:r>
          <w:fldChar w:fldCharType="separate"/>
        </w:r>
        <w:r>
          <w:t>49</w:t>
        </w:r>
        <w:r>
          <w:fldChar w:fldCharType="end"/>
        </w:r>
      </w:hyperlink>
    </w:p>
    <w:p>
      <w:pPr>
        <w:pStyle w:val="TOC1"/>
        <w:tabs>
          <w:tab w:val="right" w:leader="dot" w:pos="8306"/>
        </w:tabs>
      </w:pPr>
      <w:hyperlink w:anchor="_Toc27470" w:history="1">
        <w:r>
          <w:rPr>
            <w:rFonts w:ascii="仿宋" w:eastAsia="仿宋" w:hAnsi="仿宋" w:cs="仿宋" w:hint="eastAsia"/>
            <w:lang w:eastAsia="zh-CN"/>
          </w:rPr>
          <w:t>八、质量管理与监督</w:t>
        </w:r>
        <w:r>
          <w:tab/>
        </w:r>
        <w:r>
          <w:fldChar w:fldCharType="begin"/>
        </w:r>
        <w:r>
          <w:instrText xml:space="preserve"> PAGEREF _Toc27470 \h </w:instrText>
        </w:r>
        <w:r>
          <w:fldChar w:fldCharType="separate"/>
        </w:r>
        <w:r>
          <w:t>50</w:t>
        </w:r>
        <w:r>
          <w:fldChar w:fldCharType="end"/>
        </w:r>
      </w:hyperlink>
    </w:p>
    <w:p>
      <w:pPr>
        <w:pStyle w:val="TOC2"/>
        <w:tabs>
          <w:tab w:val="right" w:leader="dot" w:pos="8306"/>
        </w:tabs>
      </w:pPr>
      <w:hyperlink w:anchor="_Toc5044" w:history="1">
        <w:r>
          <w:rPr>
            <w:rFonts w:ascii="仿宋" w:eastAsia="仿宋" w:hAnsi="仿宋" w:cs="仿宋" w:hint="eastAsia"/>
            <w:lang w:eastAsia="zh-CN"/>
          </w:rPr>
          <w:t>(一)、质量管理原则</w:t>
        </w:r>
        <w:r>
          <w:tab/>
        </w:r>
        <w:r>
          <w:fldChar w:fldCharType="begin"/>
        </w:r>
        <w:r>
          <w:instrText xml:space="preserve"> PAGEREF _Toc5044 \h </w:instrText>
        </w:r>
        <w:r>
          <w:fldChar w:fldCharType="separate"/>
        </w:r>
        <w:r>
          <w:t>50</w:t>
        </w:r>
        <w:r>
          <w:fldChar w:fldCharType="end"/>
        </w:r>
      </w:hyperlink>
    </w:p>
    <w:p>
      <w:pPr>
        <w:pStyle w:val="TOC2"/>
        <w:tabs>
          <w:tab w:val="right" w:leader="dot" w:pos="8306"/>
        </w:tabs>
      </w:pPr>
      <w:hyperlink w:anchor="_Toc1837" w:history="1">
        <w:r>
          <w:rPr>
            <w:rFonts w:ascii="仿宋" w:eastAsia="仿宋" w:hAnsi="仿宋" w:cs="仿宋" w:hint="eastAsia"/>
            <w:lang w:eastAsia="zh-CN"/>
          </w:rPr>
          <w:t>(二)、质量控制措施</w:t>
        </w:r>
        <w:r>
          <w:tab/>
        </w:r>
        <w:r>
          <w:fldChar w:fldCharType="begin"/>
        </w:r>
        <w:r>
          <w:instrText xml:space="preserve"> PAGEREF _Toc1837 \h </w:instrText>
        </w:r>
        <w:r>
          <w:fldChar w:fldCharType="separate"/>
        </w:r>
        <w:r>
          <w:t>51</w:t>
        </w:r>
        <w:r>
          <w:fldChar w:fldCharType="end"/>
        </w:r>
      </w:hyperlink>
    </w:p>
    <w:p>
      <w:pPr>
        <w:pStyle w:val="TOC2"/>
        <w:tabs>
          <w:tab w:val="right" w:leader="dot" w:pos="8306"/>
        </w:tabs>
      </w:pPr>
      <w:hyperlink w:anchor="_Toc16499" w:history="1">
        <w:r>
          <w:rPr>
            <w:rFonts w:ascii="仿宋" w:eastAsia="仿宋" w:hAnsi="仿宋" w:cs="仿宋" w:hint="eastAsia"/>
            <w:lang w:eastAsia="zh-CN"/>
          </w:rPr>
          <w:t>(三)、监督与评估机制</w:t>
        </w:r>
        <w:r>
          <w:tab/>
        </w:r>
        <w:r>
          <w:fldChar w:fldCharType="begin"/>
        </w:r>
        <w:r>
          <w:instrText xml:space="preserve"> PAGEREF _Toc16499 \h </w:instrText>
        </w:r>
        <w:r>
          <w:fldChar w:fldCharType="separate"/>
        </w:r>
        <w:r>
          <w:t>53</w:t>
        </w:r>
        <w:r>
          <w:fldChar w:fldCharType="end"/>
        </w:r>
      </w:hyperlink>
    </w:p>
    <w:p>
      <w:pPr>
        <w:pStyle w:val="TOC2"/>
        <w:tabs>
          <w:tab w:val="right" w:leader="dot" w:pos="8306"/>
        </w:tabs>
      </w:pPr>
      <w:hyperlink w:anchor="_Toc3202" w:history="1">
        <w:r>
          <w:rPr>
            <w:rFonts w:ascii="仿宋" w:eastAsia="仿宋" w:hAnsi="仿宋" w:cs="仿宋" w:hint="eastAsia"/>
            <w:lang w:eastAsia="zh-CN"/>
          </w:rPr>
          <w:t>(四)、持续改进与反馈</w:t>
        </w:r>
        <w:r>
          <w:tab/>
        </w:r>
        <w:r>
          <w:fldChar w:fldCharType="begin"/>
        </w:r>
        <w:r>
          <w:instrText xml:space="preserve"> PAGEREF _Toc3202 \h </w:instrText>
        </w:r>
        <w:r>
          <w:fldChar w:fldCharType="separate"/>
        </w:r>
        <w:r>
          <w:t>54</w:t>
        </w:r>
        <w:r>
          <w:fldChar w:fldCharType="end"/>
        </w:r>
      </w:hyperlink>
    </w:p>
    <w:p>
      <w:pPr>
        <w:pStyle w:val="TOC1"/>
        <w:tabs>
          <w:tab w:val="right" w:leader="dot" w:pos="8306"/>
        </w:tabs>
      </w:pPr>
      <w:hyperlink w:anchor="_Toc26595" w:history="1">
        <w:r>
          <w:rPr>
            <w:rFonts w:ascii="仿宋" w:eastAsia="仿宋" w:hAnsi="仿宋" w:cs="仿宋" w:hint="eastAsia"/>
            <w:lang w:eastAsia="zh-CN"/>
          </w:rPr>
          <w:t>九、危机管理与应急响应</w:t>
        </w:r>
        <w:r>
          <w:tab/>
        </w:r>
        <w:r>
          <w:fldChar w:fldCharType="begin"/>
        </w:r>
        <w:r>
          <w:instrText xml:space="preserve"> PAGEREF _Toc26595 \h </w:instrText>
        </w:r>
        <w:r>
          <w:fldChar w:fldCharType="separate"/>
        </w:r>
        <w:r>
          <w:t>57</w:t>
        </w:r>
        <w:r>
          <w:fldChar w:fldCharType="end"/>
        </w:r>
      </w:hyperlink>
    </w:p>
    <w:p>
      <w:pPr>
        <w:pStyle w:val="TOC2"/>
        <w:tabs>
          <w:tab w:val="right" w:leader="dot" w:pos="8306"/>
        </w:tabs>
      </w:pPr>
      <w:hyperlink w:anchor="_Toc24960" w:history="1">
        <w:r>
          <w:rPr>
            <w:rFonts w:ascii="仿宋" w:eastAsia="仿宋" w:hAnsi="仿宋" w:cs="仿宋" w:hint="eastAsia"/>
            <w:lang w:eastAsia="zh-CN"/>
          </w:rPr>
          <w:t>(一)、危机预警机制</w:t>
        </w:r>
        <w:r>
          <w:tab/>
        </w:r>
        <w:r>
          <w:fldChar w:fldCharType="begin"/>
        </w:r>
        <w:r>
          <w:instrText xml:space="preserve"> PAGEREF _Toc24960 \h </w:instrText>
        </w:r>
        <w:r>
          <w:fldChar w:fldCharType="separate"/>
        </w:r>
        <w:r>
          <w:t>57</w:t>
        </w:r>
        <w:r>
          <w:fldChar w:fldCharType="end"/>
        </w:r>
      </w:hyperlink>
    </w:p>
    <w:p>
      <w:pPr>
        <w:pStyle w:val="TOC2"/>
        <w:tabs>
          <w:tab w:val="right" w:leader="dot" w:pos="8306"/>
        </w:tabs>
      </w:pPr>
      <w:hyperlink w:anchor="_Toc12825" w:history="1">
        <w:r>
          <w:rPr>
            <w:rFonts w:ascii="仿宋" w:eastAsia="仿宋" w:hAnsi="仿宋" w:cs="仿宋" w:hint="eastAsia"/>
            <w:lang w:eastAsia="zh-CN"/>
          </w:rPr>
          <w:t>(二)、应急预案与演练</w:t>
        </w:r>
        <w:r>
          <w:tab/>
        </w:r>
        <w:r>
          <w:fldChar w:fldCharType="begin"/>
        </w:r>
        <w:r>
          <w:instrText xml:space="preserve"> PAGEREF _Toc12825 \h </w:instrText>
        </w:r>
        <w:r>
          <w:fldChar w:fldCharType="separate"/>
        </w:r>
        <w:r>
          <w:t>59</w:t>
        </w:r>
        <w:r>
          <w:fldChar w:fldCharType="end"/>
        </w:r>
      </w:hyperlink>
    </w:p>
    <w:p>
      <w:pPr>
        <w:pStyle w:val="TOC2"/>
        <w:tabs>
          <w:tab w:val="right" w:leader="dot" w:pos="8306"/>
        </w:tabs>
      </w:pPr>
      <w:hyperlink w:anchor="_Toc9715" w:history="1">
        <w:r>
          <w:rPr>
            <w:rFonts w:ascii="仿宋" w:eastAsia="仿宋" w:hAnsi="仿宋" w:cs="仿宋" w:hint="eastAsia"/>
            <w:lang w:eastAsia="zh-CN"/>
          </w:rPr>
          <w:t>(三)、公关与舆情管理</w:t>
        </w:r>
        <w:r>
          <w:tab/>
        </w:r>
        <w:r>
          <w:fldChar w:fldCharType="begin"/>
        </w:r>
        <w:r>
          <w:instrText xml:space="preserve"> PAGEREF _Toc9715 \h </w:instrText>
        </w:r>
        <w:r>
          <w:fldChar w:fldCharType="separate"/>
        </w:r>
        <w:r>
          <w:t>60</w:t>
        </w:r>
        <w:r>
          <w:fldChar w:fldCharType="end"/>
        </w:r>
      </w:hyperlink>
    </w:p>
    <w:p>
      <w:pPr>
        <w:pStyle w:val="TOC2"/>
        <w:tabs>
          <w:tab w:val="right" w:leader="dot" w:pos="8306"/>
        </w:tabs>
      </w:pPr>
      <w:hyperlink w:anchor="_Toc32681" w:history="1">
        <w:r>
          <w:rPr>
            <w:rFonts w:ascii="仿宋" w:eastAsia="仿宋" w:hAnsi="仿宋" w:cs="仿宋" w:hint="eastAsia"/>
            <w:lang w:eastAsia="zh-CN"/>
          </w:rPr>
          <w:t>(四)、危机后期修复与改进</w:t>
        </w:r>
        <w:r>
          <w:tab/>
        </w:r>
        <w:r>
          <w:fldChar w:fldCharType="begin"/>
        </w:r>
        <w:r>
          <w:instrText xml:space="preserve"> PAGEREF _Toc32681 \h </w:instrText>
        </w:r>
        <w:r>
          <w:fldChar w:fldCharType="separate"/>
        </w:r>
        <w:r>
          <w:t>62</w:t>
        </w:r>
        <w:r>
          <w:fldChar w:fldCharType="end"/>
        </w:r>
      </w:hyperlink>
    </w:p>
    <w:p>
      <w:pPr>
        <w:pStyle w:val="TOC1"/>
        <w:tabs>
          <w:tab w:val="right" w:leader="dot" w:pos="8306"/>
        </w:tabs>
      </w:pPr>
      <w:hyperlink w:anchor="_Toc24615" w:history="1">
        <w:r>
          <w:rPr>
            <w:rFonts w:ascii="仿宋" w:eastAsia="仿宋" w:hAnsi="仿宋" w:cs="仿宋" w:hint="eastAsia"/>
            <w:lang w:eastAsia="zh-CN"/>
          </w:rPr>
          <w:t>十、供应链管理</w:t>
        </w:r>
        <w:r>
          <w:tab/>
        </w:r>
        <w:r>
          <w:fldChar w:fldCharType="begin"/>
        </w:r>
        <w:r>
          <w:instrText xml:space="preserve"> PAGEREF _Toc24615 \h </w:instrText>
        </w:r>
        <w:r>
          <w:fldChar w:fldCharType="separate"/>
        </w:r>
        <w:r>
          <w:t>64</w:t>
        </w:r>
        <w:r>
          <w:fldChar w:fldCharType="end"/>
        </w:r>
      </w:hyperlink>
    </w:p>
    <w:p>
      <w:pPr>
        <w:pStyle w:val="TOC2"/>
        <w:tabs>
          <w:tab w:val="right" w:leader="dot" w:pos="8306"/>
        </w:tabs>
      </w:pPr>
      <w:hyperlink w:anchor="_Toc3447" w:history="1">
        <w:r>
          <w:rPr>
            <w:rFonts w:ascii="仿宋" w:eastAsia="仿宋" w:hAnsi="仿宋" w:cs="仿宋" w:hint="eastAsia"/>
            <w:lang w:eastAsia="zh-CN"/>
          </w:rPr>
          <w:t>(一)、供应链战略规划</w:t>
        </w:r>
        <w:r>
          <w:tab/>
        </w:r>
        <w:r>
          <w:fldChar w:fldCharType="begin"/>
        </w:r>
        <w:r>
          <w:instrText xml:space="preserve"> PAGEREF _Toc3447 \h </w:instrText>
        </w:r>
        <w:r>
          <w:fldChar w:fldCharType="separate"/>
        </w:r>
        <w:r>
          <w:t>64</w:t>
        </w:r>
        <w:r>
          <w:fldChar w:fldCharType="end"/>
        </w:r>
      </w:hyperlink>
    </w:p>
    <w:p>
      <w:pPr>
        <w:pStyle w:val="TOC2"/>
        <w:tabs>
          <w:tab w:val="right" w:leader="dot" w:pos="8306"/>
        </w:tabs>
      </w:pPr>
      <w:hyperlink w:anchor="_Toc4635" w:history="1">
        <w:r>
          <w:rPr>
            <w:rFonts w:ascii="仿宋" w:eastAsia="仿宋" w:hAnsi="仿宋" w:cs="仿宋" w:hint="eastAsia"/>
            <w:lang w:eastAsia="zh-CN"/>
          </w:rPr>
          <w:t>(二)、供应商选择与评估</w:t>
        </w:r>
        <w:r>
          <w:tab/>
        </w:r>
        <w:r>
          <w:fldChar w:fldCharType="begin"/>
        </w:r>
        <w:r>
          <w:instrText xml:space="preserve"> PAGEREF _Toc4635 \h </w:instrText>
        </w:r>
        <w:r>
          <w:fldChar w:fldCharType="separate"/>
        </w:r>
        <w:r>
          <w:t>65</w:t>
        </w:r>
        <w:r>
          <w:fldChar w:fldCharType="end"/>
        </w:r>
      </w:hyperlink>
    </w:p>
    <w:p>
      <w:pPr>
        <w:pStyle w:val="TOC2"/>
        <w:tabs>
          <w:tab w:val="right" w:leader="dot" w:pos="8306"/>
        </w:tabs>
      </w:pPr>
      <w:hyperlink w:anchor="_Toc13222" w:history="1">
        <w:r>
          <w:rPr>
            <w:rFonts w:ascii="仿宋" w:eastAsia="仿宋" w:hAnsi="仿宋" w:cs="仿宋" w:hint="eastAsia"/>
            <w:lang w:eastAsia="zh-CN"/>
          </w:rPr>
          <w:t>(三)、物流与库存管理</w:t>
        </w:r>
        <w:r>
          <w:tab/>
        </w:r>
        <w:r>
          <w:fldChar w:fldCharType="begin"/>
        </w:r>
        <w:r>
          <w:instrText xml:space="preserve"> PAGEREF _Toc13222 \h </w:instrText>
        </w:r>
        <w:r>
          <w:fldChar w:fldCharType="separate"/>
        </w:r>
        <w:r>
          <w:t>66</w:t>
        </w:r>
        <w:r>
          <w:fldChar w:fldCharType="end"/>
        </w:r>
      </w:hyperlink>
    </w:p>
    <w:p>
      <w:pPr>
        <w:pStyle w:val="TOC2"/>
        <w:tabs>
          <w:tab w:val="right" w:leader="dot" w:pos="8306"/>
        </w:tabs>
      </w:pPr>
      <w:hyperlink w:anchor="_Toc275" w:history="1">
        <w:r>
          <w:rPr>
            <w:rFonts w:ascii="仿宋" w:eastAsia="仿宋" w:hAnsi="仿宋" w:cs="仿宋" w:hint="eastAsia"/>
            <w:lang w:eastAsia="zh-CN"/>
          </w:rPr>
          <w:t>(四)、供应链风险管理</w:t>
        </w:r>
        <w:r>
          <w:tab/>
        </w:r>
        <w:r>
          <w:fldChar w:fldCharType="begin"/>
        </w:r>
        <w:r>
          <w:instrText xml:space="preserve"> PAGEREF _Toc275 \h </w:instrText>
        </w:r>
        <w:r>
          <w:fldChar w:fldCharType="separate"/>
        </w:r>
        <w:r>
          <w:t>67</w:t>
        </w:r>
        <w:r>
          <w:fldChar w:fldCharType="end"/>
        </w:r>
      </w:hyperlink>
    </w:p>
    <w:p>
      <w:pPr>
        <w:pStyle w:val="TOC1"/>
        <w:tabs>
          <w:tab w:val="right" w:leader="dot" w:pos="8306"/>
        </w:tabs>
      </w:pPr>
      <w:hyperlink w:anchor="_Toc332" w:history="1">
        <w:r>
          <w:rPr>
            <w:rFonts w:ascii="仿宋" w:eastAsia="仿宋" w:hAnsi="仿宋" w:cs="仿宋" w:hint="eastAsia"/>
            <w:lang w:eastAsia="zh-CN"/>
          </w:rPr>
          <w:t>十一、资源有效利用与节能减排</w:t>
        </w:r>
        <w:r>
          <w:tab/>
        </w:r>
        <w:r>
          <w:fldChar w:fldCharType="begin"/>
        </w:r>
        <w:r>
          <w:instrText xml:space="preserve"> PAGEREF _Toc332 \h </w:instrText>
        </w:r>
        <w:r>
          <w:fldChar w:fldCharType="separate"/>
        </w:r>
        <w:r>
          <w:t>68</w:t>
        </w:r>
        <w:r>
          <w:fldChar w:fldCharType="end"/>
        </w:r>
      </w:hyperlink>
    </w:p>
    <w:p>
      <w:pPr>
        <w:pStyle w:val="TOC2"/>
        <w:tabs>
          <w:tab w:val="right" w:leader="dot" w:pos="8306"/>
        </w:tabs>
      </w:pPr>
      <w:hyperlink w:anchor="_Toc2834" w:history="1">
        <w:r>
          <w:rPr>
            <w:rFonts w:ascii="仿宋" w:eastAsia="仿宋" w:hAnsi="仿宋" w:cs="仿宋" w:hint="eastAsia"/>
            <w:lang w:eastAsia="zh-CN"/>
          </w:rPr>
          <w:t>(一)、资源有效利用策略</w:t>
        </w:r>
        <w:r>
          <w:tab/>
        </w:r>
        <w:r>
          <w:fldChar w:fldCharType="begin"/>
        </w:r>
        <w:r>
          <w:instrText xml:space="preserve"> PAGEREF _Toc2834 \h </w:instrText>
        </w:r>
        <w:r>
          <w:fldChar w:fldCharType="separate"/>
        </w:r>
        <w:r>
          <w:t>68</w:t>
        </w:r>
        <w:r>
          <w:fldChar w:fldCharType="end"/>
        </w:r>
      </w:hyperlink>
    </w:p>
    <w:p>
      <w:pPr>
        <w:pStyle w:val="TOC2"/>
        <w:tabs>
          <w:tab w:val="right" w:leader="dot" w:pos="8306"/>
        </w:tabs>
      </w:pPr>
      <w:hyperlink w:anchor="_Toc17057" w:history="1">
        <w:r>
          <w:rPr>
            <w:rFonts w:ascii="仿宋" w:eastAsia="仿宋" w:hAnsi="仿宋" w:cs="仿宋" w:hint="eastAsia"/>
            <w:lang w:eastAsia="zh-CN"/>
          </w:rPr>
          <w:t>(二)、节能措施与技术应用</w:t>
        </w:r>
        <w:r>
          <w:tab/>
        </w:r>
        <w:r>
          <w:fldChar w:fldCharType="begin"/>
        </w:r>
        <w:r>
          <w:instrText xml:space="preserve"> PAGEREF _Toc17057 \h </w:instrText>
        </w:r>
        <w:r>
          <w:fldChar w:fldCharType="separate"/>
        </w:r>
        <w:r>
          <w:t>68</w:t>
        </w:r>
        <w:r>
          <w:fldChar w:fldCharType="end"/>
        </w:r>
      </w:hyperlink>
    </w:p>
    <w:p>
      <w:pPr>
        <w:pStyle w:val="TOC2"/>
        <w:tabs>
          <w:tab w:val="right" w:leader="dot" w:pos="8306"/>
        </w:tabs>
      </w:pPr>
      <w:hyperlink w:anchor="_Toc189" w:history="1">
        <w:r>
          <w:rPr>
            <w:rFonts w:ascii="仿宋" w:eastAsia="仿宋" w:hAnsi="仿宋" w:cs="仿宋" w:hint="eastAsia"/>
            <w:lang w:eastAsia="zh-CN"/>
          </w:rPr>
          <w:t>(三)、减少排放与废弃物管理</w:t>
        </w:r>
        <w:r>
          <w:tab/>
        </w:r>
        <w:r>
          <w:fldChar w:fldCharType="begin"/>
        </w:r>
        <w:r>
          <w:instrText xml:space="preserve"> PAGEREF _Toc189 \h </w:instrText>
        </w:r>
        <w:r>
          <w:fldChar w:fldCharType="separate"/>
        </w:r>
        <w:r>
          <w:t>69</w:t>
        </w:r>
        <w:r>
          <w:fldChar w:fldCharType="end"/>
        </w:r>
      </w:hyperlink>
    </w:p>
    <w:p>
      <w:pPr>
        <w:pStyle w:val="TOC1"/>
        <w:tabs>
          <w:tab w:val="right" w:leader="dot" w:pos="8306"/>
        </w:tabs>
      </w:pPr>
      <w:hyperlink w:anchor="_Toc11710" w:history="1">
        <w:r>
          <w:rPr>
            <w:rFonts w:ascii="仿宋" w:eastAsia="仿宋" w:hAnsi="仿宋" w:cs="仿宋" w:hint="eastAsia"/>
            <w:lang w:eastAsia="zh-CN"/>
          </w:rPr>
          <w:t>十二、市场营销与品牌推广</w:t>
        </w:r>
        <w:r>
          <w:tab/>
        </w:r>
        <w:r>
          <w:fldChar w:fldCharType="begin"/>
        </w:r>
        <w:r>
          <w:instrText xml:space="preserve"> PAGEREF _Toc11710 \h </w:instrText>
        </w:r>
        <w:r>
          <w:fldChar w:fldCharType="separate"/>
        </w:r>
        <w:r>
          <w:t>70</w:t>
        </w:r>
        <w:r>
          <w:fldChar w:fldCharType="end"/>
        </w:r>
      </w:hyperlink>
    </w:p>
    <w:p>
      <w:pPr>
        <w:pStyle w:val="TOC2"/>
        <w:tabs>
          <w:tab w:val="right" w:leader="dot" w:pos="8306"/>
        </w:tabs>
      </w:pPr>
      <w:hyperlink w:anchor="_Toc28594" w:history="1">
        <w:r>
          <w:rPr>
            <w:rFonts w:ascii="仿宋" w:eastAsia="仿宋" w:hAnsi="仿宋" w:cs="仿宋" w:hint="eastAsia"/>
            <w:lang w:eastAsia="zh-CN"/>
          </w:rPr>
          <w:t>(一)、市场调研与定位</w:t>
        </w:r>
        <w:r>
          <w:tab/>
        </w:r>
        <w:r>
          <w:fldChar w:fldCharType="begin"/>
        </w:r>
        <w:r>
          <w:instrText xml:space="preserve"> PAGEREF _Toc28594 \h </w:instrText>
        </w:r>
        <w:r>
          <w:fldChar w:fldCharType="separate"/>
        </w:r>
        <w:r>
          <w:t>70</w:t>
        </w:r>
        <w:r>
          <w:fldChar w:fldCharType="end"/>
        </w:r>
      </w:hyperlink>
    </w:p>
    <w:p>
      <w:pPr>
        <w:pStyle w:val="TOC2"/>
        <w:tabs>
          <w:tab w:val="right" w:leader="dot" w:pos="8306"/>
        </w:tabs>
      </w:pPr>
      <w:hyperlink w:anchor="_Toc4640" w:history="1">
        <w:r>
          <w:rPr>
            <w:rFonts w:ascii="仿宋" w:eastAsia="仿宋" w:hAnsi="仿宋" w:cs="仿宋" w:hint="eastAsia"/>
            <w:lang w:eastAsia="zh-CN"/>
          </w:rPr>
          <w:t>(二)、营销策略与推广计划</w:t>
        </w:r>
        <w:r>
          <w:tab/>
        </w:r>
        <w:r>
          <w:fldChar w:fldCharType="begin"/>
        </w:r>
        <w:r>
          <w:instrText xml:space="preserve"> PAGEREF _Toc4640 \h </w:instrText>
        </w:r>
        <w:r>
          <w:fldChar w:fldCharType="separate"/>
        </w:r>
        <w:r>
          <w:t>71</w:t>
        </w:r>
        <w:r>
          <w:fldChar w:fldCharType="end"/>
        </w:r>
      </w:hyperlink>
    </w:p>
    <w:p>
      <w:pPr>
        <w:pStyle w:val="TOC2"/>
        <w:tabs>
          <w:tab w:val="right" w:leader="dot" w:pos="8306"/>
        </w:tabs>
      </w:pPr>
      <w:hyperlink w:anchor="_Toc26727" w:history="1">
        <w:r>
          <w:rPr>
            <w:rFonts w:ascii="仿宋" w:eastAsia="仿宋" w:hAnsi="仿宋" w:cs="仿宋" w:hint="eastAsia"/>
            <w:lang w:eastAsia="zh-CN"/>
          </w:rPr>
          <w:t>(三)、客户关系管理</w:t>
        </w:r>
        <w:r>
          <w:tab/>
        </w:r>
        <w:r>
          <w:fldChar w:fldCharType="begin"/>
        </w:r>
        <w:r>
          <w:instrText xml:space="preserve"> PAGEREF _Toc26727 \h </w:instrText>
        </w:r>
        <w:r>
          <w:fldChar w:fldCharType="separate"/>
        </w:r>
        <w:r>
          <w:t>72</w:t>
        </w:r>
        <w:r>
          <w:fldChar w:fldCharType="end"/>
        </w:r>
      </w:hyperlink>
    </w:p>
    <w:p>
      <w:pPr>
        <w:pStyle w:val="TOC2"/>
        <w:tabs>
          <w:tab w:val="right" w:leader="dot" w:pos="8306"/>
        </w:tabs>
      </w:pPr>
      <w:hyperlink w:anchor="_Toc2451" w:history="1">
        <w:r>
          <w:rPr>
            <w:rFonts w:ascii="仿宋" w:eastAsia="仿宋" w:hAnsi="仿宋" w:cs="仿宋" w:hint="eastAsia"/>
            <w:lang w:eastAsia="zh-CN"/>
          </w:rPr>
          <w:t>(四)、品牌建设与维护</w:t>
        </w:r>
        <w:r>
          <w:tab/>
        </w:r>
        <w:r>
          <w:fldChar w:fldCharType="begin"/>
        </w:r>
        <w:r>
          <w:instrText xml:space="preserve"> PAGEREF _Toc2451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TFT系列偏光片企业要想保持竞争力和持续增长，就必须进行战略层面的思考和规划。本方案提供了一个框架，帮助TFT系列偏光片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6281"/>
      <w:r>
        <w:rPr>
          <w:rFonts w:ascii="仿宋" w:eastAsia="仿宋" w:hAnsi="仿宋" w:cs="仿宋" w:hint="eastAsia"/>
          <w:sz w:val="28"/>
          <w:lang w:eastAsia="zh-CN"/>
        </w:rPr>
        <w:t>一、TFT系列偏光片项目概论</w:t>
      </w:r>
      <w:bookmarkEnd w:id="2"/>
    </w:p>
    <w:p>
      <w:pPr>
        <w:pStyle w:val="Heading2"/>
        <w:rPr>
          <w:rFonts w:ascii="仿宋" w:eastAsia="仿宋" w:hAnsi="仿宋" w:cs="仿宋" w:hint="eastAsia"/>
          <w:lang w:eastAsia="zh-CN"/>
        </w:rPr>
      </w:pPr>
      <w:bookmarkStart w:id="3" w:name="_Toc4613"/>
      <w:r>
        <w:rPr>
          <w:rFonts w:ascii="仿宋" w:eastAsia="仿宋" w:hAnsi="仿宋" w:cs="仿宋" w:hint="eastAsia"/>
          <w:lang w:eastAsia="zh-CN"/>
        </w:rPr>
        <w:t>(一)、创新计划及TFT系列偏光片项目性质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XXTFT系列偏光片项目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TFT系列偏光片项目建设性质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TFT系列偏光片项目为新建TFT系列偏光片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3254"/>
      <w:r>
        <w:rPr>
          <w:rFonts w:ascii="仿宋" w:eastAsia="仿宋" w:hAnsi="仿宋" w:cs="仿宋" w:hint="eastAsia"/>
          <w:sz w:val="28"/>
          <w:lang w:eastAsia="zh-CN"/>
        </w:rPr>
        <w:t>(二)、主管单位与TFT系列偏光片项目执行方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2354"/>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30709"/>
      <w:r>
        <w:rPr>
          <w:rFonts w:ascii="仿宋" w:eastAsia="仿宋" w:hAnsi="仿宋" w:cs="仿宋" w:hint="eastAsia"/>
          <w:sz w:val="28"/>
          <w:lang w:eastAsia="zh-CN"/>
        </w:rPr>
        <w:t>(四)、TFT系列偏光片项目提出背景和合理性</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TFT系列偏光片项目背景分析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TFT系列偏光片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TFT系列偏光片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TFT系列偏光片项目中取得显著的业绩。TFT系列偏光片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提出之前，公司进行了全面的市场调研和前期验证工作。这包括对潜在市场的需求分析、竞争对手的情报搜集、潜在客户的反馈等。通过这些工作，我们确信TFT系列偏光片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公司的战略规划和业务布局对TFT系列偏光片项目提出起到了指导作用。TFT系列偏光片项目的提出是为了实现公司更广泛的战略目标，强化在特定领域的竞争实力，实现战略的有序推进和全面实施。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7190"/>
      <w:r>
        <w:rPr>
          <w:rFonts w:ascii="仿宋" w:eastAsia="仿宋" w:hAnsi="仿宋" w:cs="仿宋" w:hint="eastAsia"/>
          <w:sz w:val="28"/>
          <w:lang w:eastAsia="zh-CN"/>
        </w:rPr>
        <w:t>(五)、TFT系列偏光片项目选址和土地综合评估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TFT系列偏光片项目选址于xxx区，该区地理位置优越，便于物流和人员流动。地处交通枢纽，对于物资运输和市场覆盖都有明显的优势。同时，该区自然环境优美，有利于TFT系列偏光片项目的可持续发展。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xxx区具备繁荣的经济环境，市场需求旺盛，为TFT系列偏光片项目提供了广阔的发展空间。区域内产业结构合理，对相关产业的支持和引导政策积极，为TFT系列偏光片项目的发展提供了有力支持。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选址用地面积为XXXX平方米，用地状况平整且面积充足，为TFT系列偏光片项目建设提供了良好的条件。规划布局合理，充分考虑了未来的扩展和发展需求，确保TFT系列偏光片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TFT系列偏光片项目充分考虑生态环保和社会责任。通过采取现代化的环保技术和管理手段，确保TFT系列偏光片项目对周边生态环境的影响最小。TFT系列偏光片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考虑到xxx区的地理位置、区域经济环境、用地状况等因素，该用地选址为TFT系列偏光片项目提供了得天独厚的优势。用地规模适中，布局合理，有望成为TFT系列偏光片项目长期稳健发展的有力支持。</w:t>
      </w:r>
    </w:p>
    <w:p>
      <w:pPr>
        <w:pStyle w:val="Heading2"/>
        <w:ind w:firstLine="560" w:firstLineChars="200"/>
        <w:rPr>
          <w:rFonts w:ascii="仿宋" w:eastAsia="仿宋" w:hAnsi="仿宋" w:cs="仿宋" w:hint="eastAsia"/>
          <w:sz w:val="28"/>
          <w:lang w:eastAsia="zh-CN"/>
        </w:rPr>
      </w:pPr>
      <w:bookmarkStart w:id="8" w:name="_Toc11636"/>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净用地面积为XXX平方米，建筑物基底占地面积XXX平方米，总建筑面积达到XXX平方米。其中，规划建设主体工程占地XXXX平方米，为TFT系列偏光片项目的核心建设区域。此外，TFT系列偏光片项目规划绿化面积为XXX平方米，通过合理规划和设计，将注重打造绿色、生态友好的TFT系列偏光片项目环境。</w:t>
      </w:r>
    </w:p>
    <w:p>
      <w:pPr>
        <w:pStyle w:val="Heading2"/>
        <w:ind w:firstLine="560" w:firstLineChars="200"/>
        <w:rPr>
          <w:rFonts w:ascii="仿宋" w:eastAsia="仿宋" w:hAnsi="仿宋" w:cs="仿宋" w:hint="eastAsia"/>
          <w:sz w:val="28"/>
          <w:lang w:eastAsia="zh-CN"/>
        </w:rPr>
      </w:pPr>
      <w:bookmarkStart w:id="9" w:name="_Toc20829"/>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计划购置设备共计XXX台（套），主要包括：XXX生产线、XX设备、XX机、XX机、XXX仪等。设备购置费用为XXX万元，这些设备将在TFT系列偏光片项目实施中发挥重要作用，支持TFT系列偏光片项目的正常运营和生产。</w:t>
      </w:r>
    </w:p>
    <w:p>
      <w:pPr>
        <w:pStyle w:val="Heading2"/>
        <w:ind w:firstLine="560" w:firstLineChars="200"/>
        <w:rPr>
          <w:rFonts w:ascii="仿宋" w:eastAsia="仿宋" w:hAnsi="仿宋" w:cs="仿宋" w:hint="eastAsia"/>
          <w:sz w:val="28"/>
          <w:lang w:eastAsia="zh-CN"/>
        </w:rPr>
      </w:pPr>
      <w:bookmarkStart w:id="10" w:name="_Toc10710"/>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TFT系列偏光片项目建设规划，达产年产品规划设计方案为XXX单位/年。这一方案综合考虑了XXX集团企业的发展战略、产品市场定位、资金筹措能力、产能发展需求、技术条件、销售渠道和策略、管理经验，以及相应的配套设备、人员素质，以及TFT系列偏光片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TFT系列偏光片项目采用规模化、流水线生产方式进行布局，秉持“循序渐进、量入而出”的原则。这样的布局有助于提高生产效率，优化生产流程，确保产品质量，同时也有利于实现TFT系列偏光片项目的可持续发展。</w:t>
      </w:r>
    </w:p>
    <w:p>
      <w:pPr>
        <w:pStyle w:val="Heading2"/>
        <w:ind w:firstLine="560" w:firstLineChars="200"/>
        <w:rPr>
          <w:rFonts w:ascii="仿宋" w:eastAsia="仿宋" w:hAnsi="仿宋" w:cs="仿宋" w:hint="eastAsia"/>
          <w:sz w:val="28"/>
          <w:lang w:eastAsia="zh-CN"/>
        </w:rPr>
      </w:pPr>
      <w:bookmarkStart w:id="11" w:name="_Toc19899"/>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的基础依赖于一系列主要原材料及辅助材料，其中包括Xxx、xxx、xx、xxx、xx等关键成分。为了确保TFT系列偏光片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TFT系列偏光片项目对原辅材料高标准的要求。他们拥有强大的生产能力和供应链体系，能够灵活应对市场变化，确保在TFT系列偏光片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TFT系列偏光片项目未来扩大生产规模的需求。通过与这些供货商的密切合作，Xxx集团将确保TFT系列偏光片项目在原材料供应方面具有高度的稳定性和可持续性，为TFT系列偏光片项目的长期发展打下坚实的基础。这一战略性选择有助于提升TFT系列偏光片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1343"/>
      <w:r>
        <w:rPr>
          <w:rFonts w:ascii="仿宋" w:eastAsia="仿宋" w:hAnsi="仿宋" w:cs="仿宋" w:hint="eastAsia"/>
          <w:sz w:val="28"/>
          <w:lang w:eastAsia="zh-CN"/>
        </w:rPr>
        <w:t>(十)、TFT系列偏光片项目能源消耗分析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TFT系列偏光片项目能耗概况：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FT系列偏光片项目年用电量达到XXX千瓦时，相当于消耗了XX吨标准煤。这一电力需求覆盖了XXTFT系列偏光片项目的生产、办公以及公用设施等各方面的用电需求。通过合理的电力规划，确保TFT系列偏光片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TFT系列偏光片项目用水情况：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TFT系列偏光片项目年总用水量达到XXX立方米，相当于消耗了XX吨标准煤。主要用水包括生产补给水和办公及生活用水。TFT系列偏光片项目通过连接到xxx产业示范园区的市政管网，实现了对可靠水源的充分利用。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TFT系列偏光片项目年用电量和总用水量的综合总耗能量（当量值）为XX吨标准煤/年。在达产年，TFT系列偏光片项目实现了XX吨标准煤/年的综合节能，总节能率达到了XX%。这意味着TFT系列偏光片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TFT系列偏光片项目的能源需求和使用情况，还凸显了TFT系列偏光片项目在能源管理和节能方面所取得的显著成就。通过细致的能耗统计和全面的节能措施，TFT系列偏光片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31544"/>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的规划与设计充分契合xxx产业示范园区的发展方向，遵循了该园区的产业结构调整规划以及国家产业发展政策。我们深刻理解并积极响应国家对产业升级、结构优化的号召，确保TFT系列偏光片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TFT系列偏光片项目采取了全面而实际可行的治理措施，针对各类污染物制定了科学有效的控制方案，严格按照国家规定的排放标准执行。通过TFT系列偏光片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TFT系列偏光片项目设计中，我们强调了清洁生产的理念，采用了清洁生产工艺，并选择了清洁原材料，以生产环保型产品。同时，我们实施了全面而有效的清洁生产措施，以达到减少和消除污染的目标。在TFT系列偏光片项目建成投产后，各项环境指标将严格符合国家和地方清洁生产的标准要求，确保TFT系列偏光片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2863"/>
      <w:r>
        <w:rPr>
          <w:rFonts w:ascii="仿宋" w:eastAsia="仿宋" w:hAnsi="仿宋" w:cs="仿宋" w:hint="eastAsia"/>
          <w:sz w:val="28"/>
          <w:lang w:eastAsia="zh-CN"/>
        </w:rPr>
        <w:t>(十二)、TFT系列偏光片项目进度规划与执行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工程TFT系列偏光片项目建设期限规划：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TFT系列偏光片项目的建设期限被规划为XX个月，这一时间框架是在综合考虑TFT系列偏光片项目规模、复杂性、资源供给等多方面因素的基础上制定的。该期限的设定旨在充分保障TFT系列偏光片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TFT系列偏光片项目分期、分段建设：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TFT系列偏光片项目，将整个TFT系列偏光片项目划分为若干个阶段，并在每个阶段内进行分段建设。这种分期、分段的策略有助于降低TFT系列偏光片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TFT系列偏光片项目分解和工期目标分解：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TFT系列偏光片项目规划中，对TFT系列偏光片项目进行详细的分解，将TFT系列偏光片项目划分为各个子TFT系列偏光片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TFT系列偏光片项目整体的适应性，合理安排各主体工程的施工期，使得它们在时间上错开，降低了TFT系列偏光片项目工程的集中度。这样的叉开实施有助于减轻资源压力，提高施工效率，确保整个TFT系列偏光片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4041"/>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TFT系列偏光片项目总投资及资金构成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TFT系列偏光片项目总投资预计为XXX万元，其中固定资产投资为XXX万元，占TFT系列偏光片项目总投资的XX%；流动资金为XXX万元，占TFT系列偏光片项目总投资的XX%。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目前，该TFT系列偏光片项目的资金筹措阶段由企业自筹，通过内部资金和融资等方式满足TFT系列偏光片项目启动和实施的资金需求。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TFT系列偏光片项目预期经济效益规划目标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TFT系列偏光片项目预期在达产年实现营业收入达XXX万元，总成本费用为XXX万元，税金及附加为XXX万元，实现利润总额为XXX万元，利税总额为XXX万元，税后净利润达XXX万元，达产年纳税总额为XXX万元。在达产年，TFT系列偏光片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这些预期经济效益规划目标反映了TFT系列偏光片项目在经济层面的可行性和潜在收益，为TFT系列偏光片项目的推进和实施提供了有力的经济支持。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11566"/>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1、TFT系列偏光片项目符合政策和示范园区发展需求：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TFT系列偏光片项目不仅完全符合国家产业发展政策和规划要求，还与XXX产业示范园区及XXX产业示范园区的XX行业布局和结构调整政策相契合。TFT系列偏光片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2、TFT系列偏光片项目对示范园区经济的促进作用：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TFT系列偏光片项目”。这一建设将不仅有力促进XXX产业示范园区的经济发展，创造了XX个就业职位，达产年纳税总额达到XX万元，更将通过TFT系列偏光片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3、TFT系列偏光片项目的经济效益和投资回报率：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FT系列偏光片项目达产年投资利润率高达XX%，投资利税率达到XX%，全部投资回报率为XX%，而全部投资回收期仅为XX年（含建设期）。这意味着TFT系列偏光片项目不仅具备强大的盈利能力，同时展现了卓越的抗风险能力，为投资者带来了可观的经济回报，进一步确保了TFT系列偏光片项目的可行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TFT系列偏光片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在经济效益、社会效益、环境保护和清洁生产等方面，本TFT系列偏光片项目的建设和实施都呈现出积极而可行的前景。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31283"/>
      <w:r>
        <w:rPr>
          <w:rFonts w:ascii="仿宋" w:eastAsia="仿宋" w:hAnsi="仿宋" w:cs="仿宋" w:hint="eastAsia"/>
          <w:sz w:val="28"/>
          <w:lang w:eastAsia="zh-CN"/>
        </w:rPr>
        <w:t>二、背景和必要性研究</w:t>
      </w:r>
      <w:bookmarkEnd w:id="17"/>
    </w:p>
    <w:p>
      <w:pPr>
        <w:pStyle w:val="Heading2"/>
        <w:rPr>
          <w:rFonts w:ascii="仿宋" w:eastAsia="仿宋" w:hAnsi="仿宋" w:cs="仿宋" w:hint="eastAsia"/>
          <w:lang w:eastAsia="zh-CN"/>
        </w:rPr>
      </w:pPr>
      <w:bookmarkStart w:id="18" w:name="_Toc3530"/>
      <w:r>
        <w:rPr>
          <w:rFonts w:ascii="仿宋" w:eastAsia="仿宋" w:hAnsi="仿宋" w:cs="仿宋" w:hint="eastAsia"/>
          <w:lang w:eastAsia="zh-CN"/>
        </w:rPr>
        <w:t>(一)、TFT系列偏光片项目承办单位背景分析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9" w:name="_Toc769"/>
      <w:r>
        <w:rPr>
          <w:rFonts w:ascii="仿宋" w:eastAsia="仿宋" w:hAnsi="仿宋" w:cs="仿宋" w:hint="eastAsia"/>
          <w:sz w:val="28"/>
          <w:lang w:eastAsia="zh-CN"/>
        </w:rPr>
        <w:t>(二)、TFT系列偏光片项目背景分析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TFT系列偏光片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0" w:name="_Toc29596"/>
      <w:r>
        <w:rPr>
          <w:rFonts w:ascii="仿宋" w:eastAsia="仿宋" w:hAnsi="仿宋" w:cs="仿宋" w:hint="eastAsia"/>
          <w:sz w:val="28"/>
          <w:lang w:eastAsia="zh-CN"/>
        </w:rPr>
        <w:t>三、工艺先进性</w:t>
      </w:r>
      <w:bookmarkEnd w:id="20"/>
    </w:p>
    <w:p>
      <w:pPr>
        <w:pStyle w:val="Heading2"/>
        <w:rPr>
          <w:rFonts w:ascii="仿宋" w:eastAsia="仿宋" w:hAnsi="仿宋" w:cs="仿宋" w:hint="eastAsia"/>
          <w:lang w:eastAsia="zh-CN"/>
        </w:rPr>
      </w:pPr>
      <w:bookmarkStart w:id="21" w:name="_Toc20601"/>
      <w:r>
        <w:rPr>
          <w:rFonts w:ascii="仿宋" w:eastAsia="仿宋" w:hAnsi="仿宋" w:cs="仿宋" w:hint="eastAsia"/>
          <w:lang w:eastAsia="zh-CN"/>
        </w:rPr>
        <w:t>(一)、TFT系列偏光片项目建设期的原辅材料保障</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XXTFT系列偏光片项目在施工期间的原辅材料采购主要涵盖以下几个方面：钢材、木材、水泥以及各种建筑和装饰材料。TFT系列偏光片项目所在地周边市场拥有丰富的供应资源，有多家供货厂家和商户，能够满足TFT系列偏光片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TFT系列偏光片项目施工不可或缺的主要材料之一，涵盖结构钢、型钢等多个种类，市场上存在多家专业生产厂家，提供了多样化的选择。木材作为建筑和装饰的重要原材料，周边供应商可提供各类木材品种，以满足TFT系列偏光片项目的具体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TFT系列偏光片项目所在地区有多家水泥生产厂家，保障了TFT系列偏光片项目对水泥的供应。此外，各种建筑及装饰材料，如砖瓦、涂料、地板等，也能在周边市场找到丰富的品种和供应商，确保TFT系列偏光片项目在施工过程中有足够的选择空间。</w:t>
      </w:r>
    </w:p>
    <w:p>
      <w:pPr>
        <w:pStyle w:val="Heading2"/>
        <w:ind w:firstLine="560" w:firstLineChars="200"/>
        <w:rPr>
          <w:rFonts w:ascii="仿宋" w:eastAsia="仿宋" w:hAnsi="仿宋" w:cs="仿宋" w:hint="eastAsia"/>
          <w:sz w:val="28"/>
          <w:lang w:eastAsia="zh-CN"/>
        </w:rPr>
      </w:pPr>
      <w:bookmarkStart w:id="22" w:name="_Toc3979"/>
      <w:r>
        <w:rPr>
          <w:rFonts w:ascii="仿宋" w:eastAsia="仿宋" w:hAnsi="仿宋" w:cs="仿宋" w:hint="eastAsia"/>
          <w:sz w:val="28"/>
          <w:lang w:eastAsia="zh-CN"/>
        </w:rPr>
        <w:t>(二)、TFT系列偏光片项目运营期的原辅材料采购与管理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TFT系列偏光片项目承办单位将建立健全IS09000质量管理和质量保证体系，确保物料的质量控制和管理符合国际标准。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TFT系列偏光片项目在建设时应确保原料来源的稳定可靠，建立长期合作关系，确保建成后原料的质量和连续供应。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3" w:name="_Toc27717"/>
      <w:r>
        <w:rPr>
          <w:rFonts w:ascii="仿宋" w:eastAsia="仿宋" w:hAnsi="仿宋" w:cs="仿宋" w:hint="eastAsia"/>
          <w:sz w:val="28"/>
          <w:lang w:eastAsia="zh-CN"/>
        </w:rPr>
        <w:t>(三)、技术管理的独特特色</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在TFT系列偏光片项目建设和实施阶段，我们将严格遵循环境保护和安全生产的“三同时”原则，全面贯彻环境保护、职业安全卫生、消防及节能等法律法规和相关措施。关键要求如下：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制定并执行符合环保法规的排放标准，确保TFT系列偏光片项目不对周边环境造成污染。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https://d.book118.com/796120143201010054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TFT系列偏光片项目合作计划书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663457"/>
    <w:rsid w:val="2CCA2C19"/>
    <w:rsid w:val="4B663457"/>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96120143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2024-02-21T23:26:00Z</dcterms:created>
  <dcterms:modified xsi:type="dcterms:W3CDTF">2024-02-21T23:27:09Z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CF9FACCCD7F34A6B87F0BEE05AB5147B_11</vt:lpwstr>
  </property>
  <property fmtid="{D5CDD505-2E9C-101B-9397-08002B2CF9AE}" pid="3" name="KSOProductBuildVer">
    <vt:lpwstr>2052-12.1.0.16250</vt:lpwstr>
  </property>
</Properties>
</file>