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7" w:lineRule="auto"/>
        <w:rPr>
          <w:rFonts w:ascii="Arial"/>
          <w:sz w:val="21"/>
        </w:rPr>
      </w:pPr>
      <w:r>
        <w:pict>
          <v:rect id="_x0000_s1025" style="width:595.25pt;height:7.25pt;margin-top:0;margin-left:0;mso-position-horizontal-relative:page;mso-position-vertical-relative:page;position:absolute;z-index:251658240" o:allowincell="f" filled="t" fillcolor="#39f" stroked="f"/>
        </w:pic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4"/>
          <w:szCs w:val="24"/>
        </w:rPr>
        <w:id w:val="239493737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pStyle w:val="BodyText"/>
            <w:spacing w:before="78" w:line="221" w:lineRule="auto"/>
            <w:ind w:left="5767"/>
          </w:pPr>
          <w:r>
            <w:rPr>
              <w:spacing w:val="-28"/>
            </w:rPr>
            <w:t>目录</w:t>
          </w:r>
        </w:p>
        <w:p>
          <w:pPr>
            <w:pStyle w:val="BodyText"/>
            <w:tabs>
              <w:tab w:val="right" w:leader="dot" w:pos="10104"/>
            </w:tabs>
            <w:spacing w:before="264" w:line="220" w:lineRule="auto"/>
            <w:ind w:left="1809"/>
            <w:rPr>
              <w:rFonts w:ascii="Times New Roman" w:eastAsia="Times New Roman" w:hAnsi="Times New Roman" w:cs="Times New Roman"/>
            </w:rPr>
          </w:pPr>
          <w:r>
            <w:rPr>
              <w:spacing w:val="-5"/>
              <w14:textOutline w14:w="4356" w14:cap="sq">
                <w14:solidFill>
                  <w14:srgbClr w14:val="000000"/>
                </w14:solidFill>
                <w14:prstDash w14:val="solid"/>
                <w14:bevel/>
              </w14:textOutline>
            </w:rPr>
            <w:t>致谢</w:t>
          </w:r>
          <w:r>
            <w:rPr>
              <w:spacing w:val="-79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23"/>
              <w:w w:val="125"/>
            </w:rPr>
            <w:t>4</w:t>
          </w:r>
        </w:p>
        <w:p>
          <w:pPr>
            <w:pStyle w:val="BodyText"/>
            <w:tabs>
              <w:tab w:val="right" w:leader="dot" w:pos="10104"/>
            </w:tabs>
            <w:spacing w:before="265" w:line="221" w:lineRule="auto"/>
            <w:ind w:left="1808"/>
            <w:rPr>
              <w:rFonts w:ascii="Times New Roman" w:eastAsia="Times New Roman" w:hAnsi="Times New Roman" w:cs="Times New Roman"/>
            </w:rPr>
          </w:pPr>
          <w:r>
            <w:rPr>
              <w:spacing w:val="-5"/>
              <w14:textOutline w14:w="4356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序言</w:t>
          </w:r>
          <w: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22"/>
              <w:w w:val="128"/>
            </w:rPr>
            <w:t>7</w:t>
          </w:r>
        </w:p>
        <w:p>
          <w:pPr>
            <w:pStyle w:val="BodyText"/>
            <w:tabs>
              <w:tab w:val="right" w:leader="dot" w:pos="10104"/>
            </w:tabs>
            <w:spacing w:before="262" w:line="221" w:lineRule="auto"/>
            <w:ind w:left="1811"/>
            <w:rPr>
              <w:rFonts w:ascii="Times New Roman" w:eastAsia="Times New Roman" w:hAnsi="Times New Roman" w:cs="Times New Roman"/>
            </w:rPr>
          </w:pPr>
          <w:hyperlink w:anchor="bookmark1" w:history="1">
            <w:r>
              <w:rPr>
                <w:spacing w:val="-2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调查的创立和方法论</w:t>
            </w:r>
            <w: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  <w:w w:val="125"/>
              </w:rPr>
              <w:t>9</w:t>
            </w:r>
          </w:hyperlink>
        </w:p>
        <w:p>
          <w:pPr>
            <w:pStyle w:val="BodyText"/>
            <w:tabs>
              <w:tab w:val="right" w:leader="dot" w:pos="10104"/>
            </w:tabs>
            <w:spacing w:before="264" w:line="219" w:lineRule="auto"/>
            <w:ind w:left="2248"/>
            <w:rPr>
              <w:rFonts w:ascii="Times New Roman" w:eastAsia="Times New Roman" w:hAnsi="Times New Roman" w:cs="Times New Roman"/>
            </w:rPr>
          </w:pPr>
          <w:hyperlink w:anchor="bookmark2" w:history="1">
            <w:r>
              <w:rPr>
                <w:spacing w:val="-3"/>
              </w:rPr>
              <w:t>研究目标</w:t>
            </w:r>
            <w:r>
              <w:rPr>
                <w:spacing w:val="-71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9"/>
                <w:w w:val="112"/>
              </w:rPr>
              <w:t>9</w:t>
            </w:r>
          </w:hyperlink>
        </w:p>
        <w:p>
          <w:pPr>
            <w:pStyle w:val="BodyText"/>
            <w:tabs>
              <w:tab w:val="right" w:leader="dot" w:pos="10104"/>
            </w:tabs>
            <w:spacing w:before="268" w:line="220" w:lineRule="auto"/>
            <w:ind w:left="1813"/>
            <w:rPr>
              <w:rFonts w:ascii="Times New Roman" w:eastAsia="Times New Roman" w:hAnsi="Times New Roman" w:cs="Times New Roman"/>
            </w:rPr>
          </w:pPr>
          <w:hyperlink w:anchor="bookmark3" w:history="1">
            <w:r>
              <w:rPr>
                <w:spacing w:val="-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关键发现</w:t>
            </w:r>
            <w: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</w:rPr>
              <w:t>10</w:t>
            </w:r>
          </w:hyperlink>
        </w:p>
        <w:p>
          <w:pPr>
            <w:pStyle w:val="BodyText"/>
            <w:spacing w:before="264" w:line="212" w:lineRule="auto"/>
            <w:ind w:left="2255"/>
          </w:pPr>
          <w:hyperlink w:anchor="bookmark4" w:history="1">
            <w:r>
              <w:rPr>
                <w:spacing w:val="-1"/>
              </w:rPr>
              <w:t>云原生应用程序保护平台</w:t>
            </w:r>
            <w:r>
              <w:rPr>
                <w:rFonts w:ascii="Calibri" w:eastAsia="Calibri" w:hAnsi="Calibri" w:cs="Calibri"/>
                <w:spacing w:val="-1"/>
              </w:rPr>
              <w:t>:</w:t>
            </w:r>
            <w:r>
              <w:rPr>
                <w:spacing w:val="-1"/>
              </w:rPr>
              <w:t>四分之三的组织选择使用</w:t>
            </w:r>
            <w:r>
              <w:rPr>
                <w:spacing w:val="-49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</w:rPr>
              <w:t>CNAPP</w:t>
            </w:r>
            <w:r>
              <w:rPr>
                <w:rFonts w:ascii="Calibri" w:eastAsia="Calibri" w:hAnsi="Calibri" w:cs="Calibri"/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来保护其多</w:t>
            </w:r>
            <w:r>
              <w:rPr>
                <w:spacing w:val="-2"/>
              </w:rPr>
              <w:t>云环</w:t>
            </w:r>
          </w:hyperlink>
        </w:p>
        <w:p>
          <w:pPr>
            <w:pStyle w:val="BodyText"/>
            <w:tabs>
              <w:tab w:val="right" w:leader="dot" w:pos="10104"/>
            </w:tabs>
            <w:spacing w:before="36" w:line="220" w:lineRule="auto"/>
            <w:ind w:left="2249"/>
            <w:rPr>
              <w:rFonts w:ascii="Times New Roman" w:eastAsia="Times New Roman" w:hAnsi="Times New Roman" w:cs="Times New Roman"/>
            </w:rPr>
          </w:pPr>
          <w:r>
            <w:rPr>
              <w:spacing w:val="-11"/>
            </w:rPr>
            <w:t>境</w:t>
          </w:r>
          <w:r>
            <w:rPr>
              <w:spacing w:val="-72"/>
            </w:rPr>
            <w:t xml:space="preserve"> </w:t>
          </w:r>
          <w:r>
            <w:tab/>
          </w:r>
          <w:r>
            <w:rPr>
              <w:spacing w:val="-57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-15"/>
              </w:rPr>
              <w:t>1</w:t>
            </w:r>
          </w:hyperlink>
          <w:r>
            <w:rPr>
              <w:rFonts w:ascii="Times New Roman" w:eastAsia="Times New Roman" w:hAnsi="Times New Roman" w:cs="Times New Roman"/>
              <w:spacing w:val="-15"/>
            </w:rPr>
            <w:t>0</w:t>
          </w:r>
        </w:p>
        <w:p>
          <w:pPr>
            <w:pStyle w:val="BodyText"/>
            <w:tabs>
              <w:tab w:val="right" w:leader="dot" w:pos="10104"/>
            </w:tabs>
            <w:spacing w:before="266" w:line="219" w:lineRule="auto"/>
            <w:ind w:left="2255"/>
            <w:rPr>
              <w:rFonts w:ascii="Times New Roman" w:eastAsia="Times New Roman" w:hAnsi="Times New Roman" w:cs="Times New Roman"/>
            </w:rPr>
          </w:pPr>
          <w:hyperlink w:anchor="bookmark6" w:history="1">
            <w:r>
              <w:rPr>
                <w:spacing w:val="-1"/>
              </w:rPr>
              <w:t>云安全态势管理：安全团队需要明确的信息以进行适当的优先级排序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7"/>
              </w:rPr>
              <w:t>11</w:t>
            </w:r>
          </w:hyperlink>
        </w:p>
        <w:p>
          <w:pPr>
            <w:pStyle w:val="BodyText"/>
            <w:spacing w:before="265" w:line="212" w:lineRule="auto"/>
            <w:ind w:left="2259"/>
          </w:pPr>
          <w:hyperlink w:anchor="bookmark7" w:history="1">
            <w:r>
              <w:rPr>
                <w:rFonts w:ascii="Calibri" w:eastAsia="Calibri" w:hAnsi="Calibri" w:cs="Calibri"/>
                <w:spacing w:val="-1"/>
              </w:rPr>
              <w:t xml:space="preserve">DevOps </w:t>
            </w:r>
            <w:r>
              <w:rPr>
                <w:spacing w:val="-1"/>
              </w:rPr>
              <w:t>安全：</w:t>
            </w:r>
            <w:r>
              <w:rPr>
                <w:rFonts w:ascii="Calibri" w:eastAsia="Calibri" w:hAnsi="Calibri" w:cs="Calibri"/>
                <w:spacing w:val="-1"/>
              </w:rPr>
              <w:t xml:space="preserve">DevOps </w:t>
            </w:r>
            <w:r>
              <w:rPr>
                <w:spacing w:val="-1"/>
              </w:rPr>
              <w:t>安全的重要性日益得到认可，但缺乏专业知识和人才</w:t>
            </w:r>
          </w:hyperlink>
        </w:p>
        <w:p>
          <w:pPr>
            <w:pStyle w:val="BodyText"/>
            <w:tabs>
              <w:tab w:val="right" w:leader="dot" w:pos="10104"/>
            </w:tabs>
            <w:spacing w:before="36" w:line="220" w:lineRule="auto"/>
            <w:ind w:left="2264"/>
            <w:rPr>
              <w:rFonts w:ascii="Times New Roman" w:eastAsia="Times New Roman" w:hAnsi="Times New Roman" w:cs="Times New Roman"/>
            </w:rPr>
          </w:pPr>
          <w:r>
            <w:rPr>
              <w:spacing w:val="-6"/>
            </w:rPr>
            <w:t>阻碍了进程</w:t>
          </w:r>
          <w:r>
            <w:rPr>
              <w:spacing w:val="-68"/>
            </w:rPr>
            <w:t xml:space="preserve"> </w:t>
          </w:r>
          <w:r>
            <w:tab/>
          </w:r>
          <w:r>
            <w:rPr>
              <w:spacing w:val="-57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15"/>
              </w:rPr>
              <w:t>1</w:t>
            </w:r>
          </w:hyperlink>
          <w:r>
            <w:rPr>
              <w:rFonts w:ascii="Times New Roman" w:eastAsia="Times New Roman" w:hAnsi="Times New Roman" w:cs="Times New Roman"/>
              <w:spacing w:val="-15"/>
            </w:rPr>
            <w:t>2</w:t>
          </w:r>
        </w:p>
        <w:p>
          <w:pPr>
            <w:pStyle w:val="BodyText"/>
            <w:tabs>
              <w:tab w:val="right" w:leader="dot" w:pos="10104"/>
            </w:tabs>
            <w:spacing w:before="267" w:line="219" w:lineRule="auto"/>
            <w:ind w:left="2255"/>
            <w:rPr>
              <w:rFonts w:ascii="Times New Roman" w:eastAsia="Times New Roman" w:hAnsi="Times New Roman" w:cs="Times New Roman"/>
            </w:rPr>
          </w:pPr>
          <w:hyperlink w:anchor="bookmark9" w:history="1">
            <w:r>
              <w:rPr>
                <w:spacing w:val="-1"/>
              </w:rPr>
              <w:t>云工作负载保护：围绕事件响应的挑战回归为人员、流程和技术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7"/>
              </w:rPr>
              <w:t>13</w:t>
            </w:r>
          </w:hyperlink>
        </w:p>
        <w:p>
          <w:pPr>
            <w:pStyle w:val="BodyText"/>
            <w:tabs>
              <w:tab w:val="right" w:leader="dot" w:pos="10104"/>
            </w:tabs>
            <w:spacing w:before="267" w:line="219" w:lineRule="auto"/>
            <w:ind w:left="2267"/>
            <w:rPr>
              <w:rFonts w:ascii="Times New Roman" w:eastAsia="Times New Roman" w:hAnsi="Times New Roman" w:cs="Times New Roman"/>
            </w:rPr>
          </w:pPr>
          <w:hyperlink w:anchor="bookmark10" w:history="1">
            <w:r>
              <w:rPr>
                <w:spacing w:val="-2"/>
              </w:rPr>
              <w:t>网络安全：最成熟的实现，但威胁检测仍为挑战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7"/>
              </w:rPr>
              <w:t>14</w:t>
            </w:r>
          </w:hyperlink>
        </w:p>
        <w:p>
          <w:pPr>
            <w:pStyle w:val="BodyText"/>
            <w:tabs>
              <w:tab w:val="right" w:leader="dot" w:pos="10104"/>
            </w:tabs>
            <w:spacing w:before="265" w:line="219" w:lineRule="auto"/>
            <w:ind w:left="2255"/>
            <w:rPr>
              <w:rFonts w:ascii="Times New Roman" w:eastAsia="Times New Roman" w:hAnsi="Times New Roman" w:cs="Times New Roman"/>
            </w:rPr>
          </w:pPr>
          <w:hyperlink w:anchor="bookmark11" w:history="1">
            <w:r>
              <w:rPr>
                <w:spacing w:val="-1"/>
              </w:rPr>
              <w:t>云基础设施授权管理</w:t>
            </w:r>
            <w:r>
              <w:rPr>
                <w:rFonts w:ascii="Calibri" w:eastAsia="Calibri" w:hAnsi="Calibri" w:cs="Calibri"/>
                <w:spacing w:val="-1"/>
              </w:rPr>
              <w:t>:</w:t>
            </w:r>
            <w:r>
              <w:rPr>
                <w:spacing w:val="-1"/>
              </w:rPr>
              <w:t>高度关注权限配置错误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6"/>
              </w:rPr>
              <w:t>16</w:t>
            </w:r>
          </w:hyperlink>
        </w:p>
        <w:p>
          <w:pPr>
            <w:pStyle w:val="BodyText"/>
            <w:tabs>
              <w:tab w:val="right" w:leader="dot" w:pos="10104"/>
            </w:tabs>
            <w:spacing w:before="266" w:line="221" w:lineRule="auto"/>
            <w:ind w:left="1815"/>
            <w:rPr>
              <w:rFonts w:ascii="Times New Roman" w:eastAsia="Times New Roman" w:hAnsi="Times New Roman" w:cs="Times New Roman"/>
            </w:rPr>
          </w:pPr>
          <w:hyperlink w:anchor="bookmark12" w:history="1">
            <w:r>
              <w:rPr>
                <w:spacing w:val="-8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结论</w:t>
            </w:r>
            <w: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</w:rPr>
              <w:t>16</w:t>
            </w:r>
          </w:hyperlink>
        </w:p>
        <w:p>
          <w:pPr>
            <w:pStyle w:val="BodyText"/>
            <w:tabs>
              <w:tab w:val="right" w:leader="dot" w:pos="10104"/>
            </w:tabs>
            <w:spacing w:before="263" w:line="220" w:lineRule="auto"/>
            <w:ind w:left="1811"/>
            <w:rPr>
              <w:rFonts w:ascii="Times New Roman" w:eastAsia="Times New Roman" w:hAnsi="Times New Roman" w:cs="Times New Roman"/>
            </w:rPr>
          </w:pPr>
          <w:hyperlink w:anchor="bookmark13" w:history="1">
            <w:r>
              <w:rPr>
                <w:spacing w:val="-3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调研发现</w:t>
            </w:r>
            <w: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</w:rPr>
              <w:t>17</w:t>
            </w:r>
          </w:hyperlink>
        </w:p>
        <w:p>
          <w:pPr>
            <w:pStyle w:val="BodyText"/>
            <w:tabs>
              <w:tab w:val="right" w:leader="dot" w:pos="10104"/>
            </w:tabs>
            <w:spacing w:before="266" w:line="219" w:lineRule="auto"/>
            <w:ind w:left="2255"/>
            <w:rPr>
              <w:rFonts w:ascii="Times New Roman" w:eastAsia="Times New Roman" w:hAnsi="Times New Roman" w:cs="Times New Roman"/>
            </w:rPr>
          </w:pPr>
          <w:hyperlink w:anchor="bookmark14" w:history="1">
            <w:r>
              <w:rPr>
                <w:spacing w:val="-3"/>
              </w:rPr>
              <w:t>云的使用和安全</w:t>
            </w:r>
            <w:r>
              <w:rPr>
                <w:spacing w:val="-68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7"/>
              </w:rPr>
              <w:t>17</w:t>
            </w:r>
          </w:hyperlink>
        </w:p>
        <w:p>
          <w:pPr>
            <w:pStyle w:val="BodyText"/>
            <w:tabs>
              <w:tab w:val="right" w:leader="dot" w:pos="10104"/>
            </w:tabs>
            <w:spacing w:before="267" w:line="220" w:lineRule="auto"/>
            <w:ind w:left="2255"/>
            <w:rPr>
              <w:rFonts w:ascii="Times New Roman" w:eastAsia="Times New Roman" w:hAnsi="Times New Roman" w:cs="Times New Roman"/>
            </w:rPr>
          </w:pPr>
          <w:hyperlink w:anchor="bookmark15" w:history="1">
            <w:r>
              <w:rPr>
                <w:spacing w:val="-1"/>
              </w:rPr>
              <w:t>云原生应用保护熟悉云原生应用保护平台</w:t>
            </w:r>
            <w:r>
              <w:rPr>
                <w:spacing w:val="-71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7"/>
              </w:rPr>
              <w:t>21</w:t>
            </w:r>
          </w:hyperlink>
        </w:p>
        <w:p>
          <w:pPr>
            <w:pStyle w:val="BodyText"/>
            <w:tabs>
              <w:tab w:val="right" w:leader="dot" w:pos="10104"/>
            </w:tabs>
            <w:spacing w:before="267" w:line="219" w:lineRule="auto"/>
            <w:ind w:left="2255"/>
            <w:rPr>
              <w:rFonts w:ascii="Times New Roman" w:eastAsia="Times New Roman" w:hAnsi="Times New Roman" w:cs="Times New Roman"/>
            </w:rPr>
          </w:pPr>
          <w:hyperlink w:anchor="bookmark16" w:history="1">
            <w:r>
              <w:rPr>
                <w:spacing w:val="-3"/>
              </w:rPr>
              <w:t>云安全态势管理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7"/>
              </w:rPr>
              <w:t>23</w:t>
            </w:r>
          </w:hyperlink>
        </w:p>
        <w:p>
          <w:pPr>
            <w:pStyle w:val="BodyText"/>
            <w:tabs>
              <w:tab w:val="right" w:leader="dot" w:pos="10104"/>
            </w:tabs>
            <w:spacing w:before="265" w:line="219" w:lineRule="auto"/>
            <w:ind w:left="2255"/>
            <w:rPr>
              <w:rFonts w:ascii="Times New Roman" w:eastAsia="Times New Roman" w:hAnsi="Times New Roman" w:cs="Times New Roman"/>
            </w:rPr>
          </w:pPr>
          <w:hyperlink w:anchor="bookmark17" w:history="1">
            <w:r>
              <w:rPr>
                <w:spacing w:val="-2"/>
              </w:rPr>
              <w:t>云工作负载保护事件响应的挑战</w:t>
            </w:r>
            <w:r>
              <w:rPr>
                <w:spacing w:val="-61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7"/>
              </w:rPr>
              <w:t>25</w:t>
            </w:r>
          </w:hyperlink>
        </w:p>
        <w:p>
          <w:pPr>
            <w:pStyle w:val="BodyText"/>
            <w:tabs>
              <w:tab w:val="right" w:leader="dot" w:pos="10104"/>
            </w:tabs>
            <w:spacing w:before="267" w:line="212" w:lineRule="auto"/>
            <w:ind w:left="2253"/>
            <w:rPr>
              <w:rFonts w:ascii="Times New Roman" w:eastAsia="Times New Roman" w:hAnsi="Times New Roman" w:cs="Times New Roman"/>
            </w:rPr>
          </w:pPr>
          <w:hyperlink w:anchor="bookmark18" w:history="1">
            <w:r>
              <w:rPr>
                <w:spacing w:val="-5"/>
              </w:rPr>
              <w:t>安全</w:t>
            </w:r>
            <w:r>
              <w:rPr>
                <w:spacing w:val="-40"/>
              </w:rPr>
              <w:t xml:space="preserve"> </w:t>
            </w:r>
            <w:r>
              <w:rPr>
                <w:rFonts w:ascii="Calibri" w:eastAsia="Calibri" w:hAnsi="Calibri" w:cs="Calibri"/>
                <w:spacing w:val="-5"/>
              </w:rPr>
              <w:t xml:space="preserve">DevOps </w:t>
            </w:r>
            <w:r>
              <w:rPr>
                <w:rFonts w:ascii="Calibri" w:eastAsia="Calibri" w:hAnsi="Calibri" w:cs="Calibri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</w:rPr>
              <w:t>26</w:t>
            </w:r>
          </w:hyperlink>
        </w:p>
        <w:p>
          <w:pPr>
            <w:pStyle w:val="BodyText"/>
            <w:tabs>
              <w:tab w:val="right" w:leader="dot" w:pos="10104"/>
            </w:tabs>
            <w:spacing w:before="276" w:line="219" w:lineRule="auto"/>
            <w:ind w:left="2267"/>
            <w:rPr>
              <w:rFonts w:ascii="Times New Roman" w:eastAsia="Times New Roman" w:hAnsi="Times New Roman" w:cs="Times New Roman"/>
            </w:rPr>
          </w:pPr>
          <w:hyperlink w:anchor="bookmark19" w:history="1">
            <w:r>
              <w:rPr>
                <w:spacing w:val="-4"/>
              </w:rPr>
              <w:t>网络安全和云上权限</w:t>
            </w:r>
            <w:r>
              <w:tab/>
            </w:r>
            <w:r>
              <w:rPr>
                <w:rFonts w:ascii="Times New Roman" w:eastAsia="Times New Roman" w:hAnsi="Times New Roman" w:cs="Times New Roman"/>
                <w:spacing w:val="17"/>
              </w:rPr>
              <w:t>29</w:t>
            </w:r>
          </w:hyperlink>
        </w:p>
        <w:p>
          <w:pPr>
            <w:pStyle w:val="BodyText"/>
            <w:tabs>
              <w:tab w:val="right" w:leader="dot" w:pos="10104"/>
            </w:tabs>
            <w:spacing w:before="265" w:line="219" w:lineRule="auto"/>
            <w:ind w:left="1815"/>
            <w:rPr>
              <w:rFonts w:ascii="Times New Roman" w:eastAsia="Times New Roman" w:hAnsi="Times New Roman" w:cs="Times New Roman"/>
            </w:rPr>
          </w:pPr>
          <w:hyperlink w:anchor="bookmark20" w:history="1">
            <w:r>
              <w:rPr>
                <w:spacing w:val="-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统计来源</w:t>
            </w:r>
            <w:r>
              <w:rPr>
                <w:spacing w:val="-76"/>
              </w:rPr>
              <w:t xml:space="preserve"> </w:t>
            </w:r>
            <w: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5"/>
              </w:rPr>
              <w:t>31</w:t>
            </w:r>
          </w:hyperlink>
        </w:p>
      </w:sdtContent>
    </w:sdt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  <w:sectPr>
          <w:pgSz w:w="11905" w:h="16839"/>
          <w:pgMar w:top="0" w:right="0" w:bottom="0" w:left="0" w:header="0" w:footer="0" w:gutter="0"/>
          <w:cols w:space="708"/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4431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A5A5A5"/>
          <w:spacing w:val="6"/>
          <w:sz w:val="20"/>
          <w:szCs w:val="20"/>
        </w:rPr>
        <w:t>©2023</w:t>
      </w:r>
      <w:r>
        <w:rPr>
          <w:rFonts w:ascii="Calibri" w:eastAsia="Calibri" w:hAnsi="Calibri" w:cs="Calibri"/>
          <w:color w:val="A5A5A5"/>
          <w:spacing w:val="21"/>
          <w:w w:val="101"/>
          <w:sz w:val="20"/>
          <w:szCs w:val="20"/>
        </w:rPr>
        <w:t xml:space="preserve"> </w:t>
      </w:r>
      <w:r>
        <w:rPr>
          <w:color w:val="A5A5A5"/>
          <w:spacing w:val="6"/>
          <w:sz w:val="20"/>
          <w:szCs w:val="20"/>
        </w:rPr>
        <w:t>云安全联盟大中华区</w:t>
      </w:r>
      <w:r>
        <w:rPr>
          <w:rFonts w:ascii="Calibri" w:eastAsia="Calibri" w:hAnsi="Calibri" w:cs="Calibri"/>
          <w:color w:val="A5A5A5"/>
          <w:spacing w:val="6"/>
          <w:sz w:val="20"/>
          <w:szCs w:val="20"/>
        </w:rPr>
        <w:t>-</w:t>
      </w:r>
      <w:r>
        <w:rPr>
          <w:color w:val="A5A5A5"/>
          <w:spacing w:val="6"/>
          <w:sz w:val="20"/>
          <w:szCs w:val="20"/>
        </w:rPr>
        <w:t>版权所有</w:t>
      </w:r>
      <w:r>
        <w:rPr>
          <w:color w:val="A5A5A5"/>
          <w:spacing w:val="3"/>
          <w:sz w:val="20"/>
          <w:szCs w:val="20"/>
        </w:rPr>
        <w:t xml:space="preserve">                    </w:t>
      </w:r>
      <w:r>
        <w:rPr>
          <w:rFonts w:ascii="Calibri" w:eastAsia="Calibri" w:hAnsi="Calibri" w:cs="Calibri"/>
          <w:spacing w:val="6"/>
          <w:position w:val="-2"/>
          <w:sz w:val="18"/>
          <w:szCs w:val="18"/>
        </w:rPr>
        <w:t>8</w:t>
      </w:r>
    </w:p>
    <w:p>
      <w:pPr>
        <w:spacing w:line="227" w:lineRule="auto"/>
        <w:rPr>
          <w:rFonts w:ascii="Calibri" w:eastAsia="Calibri" w:hAnsi="Calibri" w:cs="Calibri"/>
          <w:sz w:val="18"/>
          <w:szCs w:val="18"/>
        </w:rPr>
        <w:sectPr>
          <w:type w:val="nextPage"/>
          <w:pgSz w:w="11905" w:h="16839"/>
          <w:pgMar w:top="0" w:right="0" w:bottom="0" w:left="0" w:header="0" w:footer="0" w:gutter="0"/>
          <w:pgNumType w:start="2"/>
          <w:cols w:space="708"/>
          <w:titlePg w:val="0"/>
        </w:sectPr>
      </w:pPr>
    </w:p>
    <w:p>
      <w:pPr>
        <w:spacing w:line="271" w:lineRule="auto"/>
        <w:rPr>
          <w:rFonts w:ascii="Arial"/>
          <w:sz w:val="21"/>
        </w:rPr>
      </w:pPr>
      <w:r>
        <w:pict>
          <v:rect id="_x0000_s1026" style="width:2.75pt;height:101.25pt;margin-top:492.39pt;margin-left:93.45pt;mso-position-horizontal-relative:page;mso-position-vertical-relative:page;position:absolute;z-index:251660288" o:allowincell="f" filled="t" fillcolor="#d9d9d9" stroked="f"/>
        </w:pict>
      </w:r>
      <w:r>
        <w:pict>
          <v:rect id="_x0000_s1027" style="width:595.25pt;height:7.25pt;margin-top:0;margin-left:0;mso-position-horizontal-relative:page;mso-position-vertical-relative:page;position:absolute;z-index:251659264" o:allowincell="f" filled="t" fillcolor="#39f" stroked="f"/>
        </w:pic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40" w:line="225" w:lineRule="auto"/>
        <w:ind w:left="1820"/>
        <w:outlineLvl w:val="0"/>
        <w:rPr>
          <w:sz w:val="43"/>
          <w:szCs w:val="43"/>
        </w:rPr>
      </w:pPr>
      <w:bookmarkStart w:id="0" w:name="bookmark1"/>
      <w:bookmarkEnd w:id="0"/>
      <w:r>
        <w:rPr>
          <w:spacing w:val="8"/>
          <w:sz w:val="43"/>
          <w:szCs w:val="43"/>
          <w14:textOutline w14:w="7975" w14:cap="sq">
            <w14:solidFill>
              <w14:srgbClr w14:val="000000"/>
            </w14:solidFill>
            <w14:prstDash w14:val="solid"/>
            <w14:bevel/>
          </w14:textOutline>
        </w:rPr>
        <w:t>调查的创立和方法论</w:t>
      </w:r>
    </w:p>
    <w:p>
      <w:pPr>
        <w:spacing w:line="463" w:lineRule="auto"/>
        <w:rPr>
          <w:rFonts w:ascii="Arial"/>
          <w:sz w:val="21"/>
        </w:rPr>
      </w:pPr>
    </w:p>
    <w:p>
      <w:pPr>
        <w:pStyle w:val="BodyText"/>
        <w:spacing w:before="78" w:line="359" w:lineRule="auto"/>
        <w:ind w:left="1810" w:right="1798" w:firstLine="480"/>
        <w:jc w:val="both"/>
      </w:pPr>
      <w:r>
        <w:rPr>
          <w:spacing w:val="5"/>
        </w:rPr>
        <w:t>云安全联盟（</w:t>
      </w:r>
      <w:r>
        <w:rPr>
          <w:rFonts w:ascii="Calibri" w:eastAsia="Calibri" w:hAnsi="Calibri" w:cs="Calibri"/>
        </w:rPr>
        <w:t>CSA</w:t>
      </w:r>
      <w:r>
        <w:rPr>
          <w:spacing w:val="5"/>
        </w:rPr>
        <w:t>）是一个非营利组织</w:t>
      </w:r>
      <w:r>
        <w:rPr>
          <w:rFonts w:ascii="Calibri" w:eastAsia="Calibri" w:hAnsi="Calibri" w:cs="Calibri"/>
          <w:spacing w:val="5"/>
        </w:rPr>
        <w:t>,</w:t>
      </w:r>
      <w:r>
        <w:rPr>
          <w:spacing w:val="5"/>
        </w:rPr>
        <w:t>其使命是广泛推广确保云计算和</w:t>
      </w:r>
      <w:r>
        <w:rPr>
          <w:spacing w:val="-31"/>
        </w:rPr>
        <w:t xml:space="preserve"> </w:t>
      </w:r>
      <w:r>
        <w:rPr>
          <w:rFonts w:ascii="Calibri" w:eastAsia="Calibri" w:hAnsi="Calibri" w:cs="Calibri"/>
        </w:rPr>
        <w:t xml:space="preserve">IT </w:t>
      </w:r>
      <w:r>
        <w:rPr>
          <w:spacing w:val="5"/>
        </w:rPr>
        <w:t>技术中的网络安全最佳实践。</w:t>
      </w:r>
      <w:r>
        <w:rPr>
          <w:rFonts w:ascii="Calibri" w:eastAsia="Calibri" w:hAnsi="Calibri" w:cs="Calibri"/>
        </w:rPr>
        <w:t>CSA</w:t>
      </w:r>
      <w:r>
        <w:rPr>
          <w:rFonts w:ascii="Calibri" w:eastAsia="Calibri" w:hAnsi="Calibri" w:cs="Calibri"/>
          <w:spacing w:val="23"/>
          <w:w w:val="101"/>
        </w:rPr>
        <w:t xml:space="preserve"> </w:t>
      </w:r>
      <w:r>
        <w:rPr>
          <w:spacing w:val="5"/>
        </w:rPr>
        <w:t>还就所有其他形式的计算中的安全问题向这</w:t>
      </w:r>
      <w:r>
        <w:t xml:space="preserve"> </w:t>
      </w:r>
      <w:r>
        <w:rPr>
          <w:spacing w:val="4"/>
        </w:rPr>
        <w:t>些行业的各个利益相关者进行教育。</w:t>
      </w:r>
      <w:r>
        <w:rPr>
          <w:rFonts w:ascii="Calibri" w:eastAsia="Calibri" w:hAnsi="Calibri" w:cs="Calibri"/>
        </w:rPr>
        <w:t>CSA</w:t>
      </w:r>
      <w:r>
        <w:rPr>
          <w:rFonts w:ascii="Calibri" w:eastAsia="Calibri" w:hAnsi="Calibri" w:cs="Calibri"/>
          <w:spacing w:val="53"/>
        </w:rPr>
        <w:t xml:space="preserve"> </w:t>
      </w:r>
      <w:r>
        <w:rPr>
          <w:spacing w:val="4"/>
        </w:rPr>
        <w:t>的会员包括行业从业者、企业和专业</w:t>
      </w:r>
      <w:r>
        <w:t xml:space="preserve"> </w:t>
      </w:r>
      <w:r>
        <w:rPr>
          <w:spacing w:val="2"/>
        </w:rPr>
        <w:t>协会的广泛联盟。</w:t>
      </w:r>
      <w:r>
        <w:rPr>
          <w:rFonts w:ascii="Calibri" w:eastAsia="Calibri" w:hAnsi="Calibri" w:cs="Calibri"/>
        </w:rPr>
        <w:t>CSA</w:t>
      </w:r>
      <w:r>
        <w:rPr>
          <w:rFonts w:ascii="Calibri" w:eastAsia="Calibri" w:hAnsi="Calibri" w:cs="Calibri"/>
          <w:spacing w:val="55"/>
        </w:rPr>
        <w:t xml:space="preserve"> </w:t>
      </w:r>
      <w:r>
        <w:rPr>
          <w:spacing w:val="2"/>
        </w:rPr>
        <w:t>的主要目标之一是进行调查</w:t>
      </w:r>
      <w:r>
        <w:rPr>
          <w:rFonts w:ascii="Calibri" w:eastAsia="Calibri" w:hAnsi="Calibri" w:cs="Calibri"/>
          <w:spacing w:val="2"/>
        </w:rPr>
        <w:t>,</w:t>
      </w:r>
      <w:r>
        <w:rPr>
          <w:spacing w:val="2"/>
        </w:rPr>
        <w:t>评估信息安全趋势。这些调</w:t>
      </w:r>
      <w:r>
        <w:t xml:space="preserve"> </w:t>
      </w:r>
      <w:r>
        <w:rPr>
          <w:spacing w:val="4"/>
        </w:rPr>
        <w:t>查提供了关于组织当前的成熟度、意见、兴趣和有关信息安全和技术的意</w:t>
      </w:r>
      <w:r>
        <w:rPr>
          <w:spacing w:val="3"/>
        </w:rPr>
        <w:t>图的</w:t>
      </w:r>
    </w:p>
    <w:p>
      <w:pPr>
        <w:pStyle w:val="BodyText"/>
        <w:spacing w:line="219" w:lineRule="auto"/>
        <w:ind w:left="1809"/>
      </w:pPr>
      <w:r>
        <w:rPr>
          <w:spacing w:val="-4"/>
        </w:rPr>
        <w:t>信息。</w:t>
      </w: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78" w:line="359" w:lineRule="auto"/>
        <w:ind w:left="1810" w:right="1798" w:firstLine="474"/>
        <w:jc w:val="both"/>
      </w:pPr>
      <w:r>
        <w:t>微软委托了</w:t>
      </w:r>
      <w:r>
        <w:rPr>
          <w:spacing w:val="-46"/>
        </w:rPr>
        <w:t xml:space="preserve"> </w:t>
      </w:r>
      <w:r>
        <w:rPr>
          <w:rFonts w:ascii="Calibri" w:eastAsia="Calibri" w:hAnsi="Calibri" w:cs="Calibri"/>
        </w:rPr>
        <w:t>CSA</w:t>
      </w:r>
      <w:r>
        <w:rPr>
          <w:rFonts w:ascii="Calibri" w:eastAsia="Calibri" w:hAnsi="Calibri" w:cs="Calibri"/>
          <w:spacing w:val="19"/>
        </w:rPr>
        <w:t xml:space="preserve"> </w:t>
      </w:r>
      <w:r>
        <w:t>开展一项调查和报告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-18"/>
        </w:rPr>
        <w:t xml:space="preserve"> </w:t>
      </w:r>
      <w:r>
        <w:t>以更好地了解行业对云原生应</w:t>
      </w:r>
      <w:r>
        <w:rPr>
          <w:spacing w:val="-1"/>
        </w:rPr>
        <w:t>用程序</w:t>
      </w:r>
      <w:r>
        <w:t xml:space="preserve"> </w:t>
      </w:r>
      <w:r>
        <w:rPr>
          <w:spacing w:val="4"/>
        </w:rPr>
        <w:t>保护平台（</w:t>
      </w:r>
      <w:r>
        <w:rPr>
          <w:rFonts w:ascii="Calibri" w:eastAsia="Calibri" w:hAnsi="Calibri" w:cs="Calibri"/>
        </w:rPr>
        <w:t>CNAPP</w:t>
      </w:r>
      <w:r>
        <w:rPr>
          <w:spacing w:val="4"/>
        </w:rPr>
        <w:t>）的知识、态度和观点。微软为该项目提供了资金</w:t>
      </w:r>
      <w:r>
        <w:rPr>
          <w:spacing w:val="3"/>
        </w:rPr>
        <w:t>支持</w:t>
      </w:r>
      <w:r>
        <w:rPr>
          <w:rFonts w:ascii="Calibri" w:eastAsia="Calibri" w:hAnsi="Calibri" w:cs="Calibri"/>
          <w:spacing w:val="3"/>
        </w:rPr>
        <w:t>,</w:t>
      </w:r>
      <w:r>
        <w:rPr>
          <w:spacing w:val="3"/>
        </w:rPr>
        <w:t>并与</w:t>
      </w:r>
      <w:r>
        <w:t xml:space="preserve"> </w:t>
      </w:r>
      <w:r>
        <w:rPr>
          <w:rFonts w:ascii="Calibri" w:eastAsia="Calibri" w:hAnsi="Calibri" w:cs="Calibri"/>
          <w:spacing w:val="-3"/>
        </w:rPr>
        <w:t>CSA</w:t>
      </w:r>
      <w:r>
        <w:rPr>
          <w:rFonts w:ascii="Calibri" w:eastAsia="Calibri" w:hAnsi="Calibri" w:cs="Calibri"/>
          <w:spacing w:val="24"/>
        </w:rPr>
        <w:t xml:space="preserve"> </w:t>
      </w:r>
      <w:r>
        <w:rPr>
          <w:spacing w:val="-3"/>
        </w:rPr>
        <w:t>研究分析师共同制定了调查问卷。该调查由</w:t>
      </w:r>
      <w:r>
        <w:rPr>
          <w:spacing w:val="-49"/>
        </w:rPr>
        <w:t xml:space="preserve"> </w:t>
      </w:r>
      <w:r>
        <w:rPr>
          <w:rFonts w:ascii="Calibri" w:eastAsia="Calibri" w:hAnsi="Calibri" w:cs="Calibri"/>
          <w:spacing w:val="-3"/>
        </w:rPr>
        <w:t>CSA</w:t>
      </w:r>
      <w:r>
        <w:rPr>
          <w:rFonts w:ascii="Calibri" w:eastAsia="Calibri" w:hAnsi="Calibri" w:cs="Calibri"/>
          <w:spacing w:val="19"/>
          <w:w w:val="101"/>
        </w:rPr>
        <w:t xml:space="preserve"> </w:t>
      </w:r>
      <w:r>
        <w:rPr>
          <w:spacing w:val="-3"/>
        </w:rPr>
        <w:t>于</w:t>
      </w:r>
      <w:r>
        <w:rPr>
          <w:spacing w:val="-47"/>
        </w:rPr>
        <w:t xml:space="preserve"> </w:t>
      </w:r>
      <w:r>
        <w:rPr>
          <w:rFonts w:ascii="Calibri" w:eastAsia="Calibri" w:hAnsi="Calibri" w:cs="Calibri"/>
          <w:spacing w:val="-3"/>
        </w:rPr>
        <w:t>2023</w:t>
      </w:r>
      <w:r>
        <w:rPr>
          <w:rFonts w:ascii="Calibri" w:eastAsia="Calibri" w:hAnsi="Calibri" w:cs="Calibri"/>
          <w:spacing w:val="17"/>
          <w:w w:val="101"/>
        </w:rPr>
        <w:t xml:space="preserve"> </w:t>
      </w:r>
      <w:r>
        <w:rPr>
          <w:spacing w:val="-3"/>
        </w:rPr>
        <w:t>年</w:t>
      </w:r>
      <w:r>
        <w:rPr>
          <w:spacing w:val="-57"/>
        </w:rPr>
        <w:t xml:space="preserve"> </w:t>
      </w:r>
      <w:r>
        <w:rPr>
          <w:rFonts w:ascii="Calibri" w:eastAsia="Calibri" w:hAnsi="Calibri" w:cs="Calibri"/>
          <w:spacing w:val="-3"/>
        </w:rPr>
        <w:t>4</w:t>
      </w:r>
      <w:r>
        <w:rPr>
          <w:rFonts w:ascii="Calibri" w:eastAsia="Calibri" w:hAnsi="Calibri" w:cs="Calibri"/>
          <w:spacing w:val="24"/>
          <w:w w:val="101"/>
        </w:rPr>
        <w:t xml:space="preserve"> </w:t>
      </w:r>
      <w:r>
        <w:rPr>
          <w:spacing w:val="-3"/>
        </w:rPr>
        <w:t>月在线进行</w:t>
      </w:r>
      <w:r>
        <w:rPr>
          <w:rFonts w:ascii="Calibri" w:eastAsia="Calibri" w:hAnsi="Calibri" w:cs="Calibri"/>
          <w:spacing w:val="-3"/>
        </w:rPr>
        <w:t>,</w:t>
      </w:r>
      <w:r>
        <w:rPr>
          <w:spacing w:val="-3"/>
        </w:rPr>
        <w:t>收</w:t>
      </w:r>
      <w:r>
        <w:t xml:space="preserve"> </w:t>
      </w:r>
      <w:r>
        <w:rPr>
          <w:spacing w:val="-3"/>
        </w:rPr>
        <w:t>到了来自各种规模和地点的组织中的</w:t>
      </w:r>
      <w:r>
        <w:rPr>
          <w:spacing w:val="-29"/>
        </w:rPr>
        <w:t xml:space="preserve"> </w:t>
      </w:r>
      <w:r>
        <w:rPr>
          <w:rFonts w:ascii="Calibri" w:eastAsia="Calibri" w:hAnsi="Calibri" w:cs="Calibri"/>
          <w:spacing w:val="-3"/>
        </w:rPr>
        <w:t>IT</w:t>
      </w:r>
      <w:r>
        <w:rPr>
          <w:rFonts w:ascii="Calibri" w:eastAsia="Calibri" w:hAnsi="Calibri" w:cs="Calibri"/>
          <w:spacing w:val="20"/>
        </w:rPr>
        <w:t xml:space="preserve"> </w:t>
      </w:r>
      <w:r>
        <w:rPr>
          <w:spacing w:val="-3"/>
        </w:rPr>
        <w:t>和安全专业人员的</w:t>
      </w:r>
      <w:r>
        <w:rPr>
          <w:spacing w:val="-42"/>
        </w:rPr>
        <w:t xml:space="preserve"> </w:t>
      </w:r>
      <w:r>
        <w:rPr>
          <w:rFonts w:ascii="Calibri" w:eastAsia="Calibri" w:hAnsi="Calibri" w:cs="Calibri"/>
          <w:spacing w:val="-3"/>
        </w:rPr>
        <w:t>1201</w:t>
      </w:r>
      <w:r>
        <w:rPr>
          <w:rFonts w:ascii="Calibri" w:eastAsia="Calibri" w:hAnsi="Calibri" w:cs="Calibri"/>
          <w:spacing w:val="18"/>
        </w:rPr>
        <w:t xml:space="preserve"> </w:t>
      </w:r>
      <w:r>
        <w:rPr>
          <w:spacing w:val="-3"/>
        </w:rPr>
        <w:t>份回复。</w:t>
      </w:r>
      <w:r>
        <w:rPr>
          <w:rFonts w:ascii="Calibri" w:eastAsia="Calibri" w:hAnsi="Calibri" w:cs="Calibri"/>
          <w:spacing w:val="-3"/>
        </w:rPr>
        <w:t>CSA</w:t>
      </w:r>
      <w:r>
        <w:rPr>
          <w:rFonts w:ascii="Calibri" w:eastAsia="Calibri" w:hAnsi="Calibri" w:cs="Calibri"/>
          <w:spacing w:val="38"/>
        </w:rPr>
        <w:t xml:space="preserve"> </w:t>
      </w:r>
      <w:r>
        <w:rPr>
          <w:spacing w:val="-3"/>
        </w:rPr>
        <w:t>的</w:t>
      </w:r>
    </w:p>
    <w:p>
      <w:pPr>
        <w:pStyle w:val="BodyText"/>
        <w:spacing w:before="1" w:line="217" w:lineRule="auto"/>
        <w:ind w:left="1809"/>
      </w:pPr>
      <w:r>
        <w:rPr>
          <w:spacing w:val="-2"/>
        </w:rPr>
        <w:t>研究分析师对本报告进行了数据分析和解释工作。</w:t>
      </w: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101" w:line="224" w:lineRule="auto"/>
        <w:ind w:left="1812"/>
        <w:outlineLvl w:val="0"/>
        <w:rPr>
          <w:sz w:val="31"/>
          <w:szCs w:val="31"/>
        </w:rPr>
      </w:pPr>
      <w:bookmarkStart w:id="1" w:name="bookmark2"/>
      <w:bookmarkEnd w:id="1"/>
      <w:r>
        <w:rPr>
          <w:spacing w:val="7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研究目标</w:t>
      </w:r>
    </w:p>
    <w:p>
      <w:pPr>
        <w:spacing w:line="394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1811"/>
        <w:rPr>
          <w:rFonts w:ascii="Calibri" w:eastAsia="Calibri" w:hAnsi="Calibri" w:cs="Calibri"/>
        </w:rPr>
      </w:pPr>
      <w:r>
        <w:rPr>
          <w:spacing w:val="-2"/>
        </w:rPr>
        <w:t>调查的主要目标是更深入地了解以下内容</w:t>
      </w:r>
      <w:r>
        <w:rPr>
          <w:rFonts w:ascii="Calibri" w:eastAsia="Calibri" w:hAnsi="Calibri" w:cs="Calibri"/>
          <w:spacing w:val="-2"/>
        </w:rPr>
        <w:t>:</w:t>
      </w: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79" w:line="219" w:lineRule="auto"/>
        <w:ind w:left="2251"/>
      </w:pPr>
      <w:r>
        <w:rPr>
          <w:rFonts w:ascii="Symbol" w:eastAsia="Symbol" w:hAnsi="Symbol" w:cs="Symbol"/>
        </w:rPr>
        <w:t xml:space="preserve">.   </w:t>
      </w:r>
      <w:r>
        <w:t>组织在云安全方面的优先事项和挑战</w:t>
      </w: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2251"/>
      </w:pPr>
      <w:r>
        <w:rPr>
          <w:rFonts w:ascii="Symbol" w:eastAsia="Symbol" w:hAnsi="Symbol" w:cs="Symbol"/>
          <w:spacing w:val="-2"/>
        </w:rPr>
        <w:t xml:space="preserve">.   </w:t>
      </w:r>
      <w:r>
        <w:rPr>
          <w:spacing w:val="-2"/>
        </w:rPr>
        <w:t>行业对</w:t>
      </w:r>
      <w:r>
        <w:rPr>
          <w:spacing w:val="-34"/>
        </w:rPr>
        <w:t xml:space="preserve"> </w:t>
      </w:r>
      <w:r>
        <w:rPr>
          <w:rFonts w:ascii="Calibri" w:eastAsia="Calibri" w:hAnsi="Calibri" w:cs="Calibri"/>
          <w:spacing w:val="-2"/>
        </w:rPr>
        <w:t>CNAPP</w:t>
      </w:r>
      <w:r>
        <w:rPr>
          <w:rFonts w:ascii="Calibri" w:eastAsia="Calibri" w:hAnsi="Calibri" w:cs="Calibri"/>
          <w:spacing w:val="36"/>
        </w:rPr>
        <w:t xml:space="preserve"> </w:t>
      </w:r>
      <w:r>
        <w:rPr>
          <w:spacing w:val="-2"/>
        </w:rPr>
        <w:t>的熟悉程度和采用成熟度</w:t>
      </w: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79" w:line="289" w:lineRule="auto"/>
        <w:ind w:left="2682" w:right="1798" w:hanging="431"/>
      </w:pPr>
      <w:r>
        <w:rPr>
          <w:rFonts w:ascii="Symbol" w:eastAsia="Symbol" w:hAnsi="Symbol" w:cs="Symbol"/>
          <w:spacing w:val="7"/>
        </w:rPr>
        <w:t xml:space="preserve">.   </w:t>
      </w:r>
      <w:r>
        <w:rPr>
          <w:spacing w:val="7"/>
        </w:rPr>
        <w:t>安全态势管理、云工作负载保护和</w:t>
      </w:r>
      <w:r>
        <w:rPr>
          <w:spacing w:val="-32"/>
        </w:rPr>
        <w:t xml:space="preserve"> </w:t>
      </w:r>
      <w:r>
        <w:rPr>
          <w:rFonts w:ascii="Calibri" w:eastAsia="Calibri" w:hAnsi="Calibri" w:cs="Calibri"/>
        </w:rPr>
        <w:t>DevSecOps</w:t>
      </w:r>
      <w:r>
        <w:rPr>
          <w:spacing w:val="7"/>
        </w:rPr>
        <w:t>（</w:t>
      </w:r>
      <w:r>
        <w:rPr>
          <w:spacing w:val="6"/>
        </w:rPr>
        <w:t>开发、安全和运营）的</w:t>
      </w:r>
      <w:r>
        <w:t xml:space="preserve"> </w:t>
      </w:r>
      <w:r>
        <w:rPr>
          <w:spacing w:val="-5"/>
        </w:rPr>
        <w:t>当前方法及挑战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  <w:sectPr>
          <w:pgSz w:w="11905" w:h="16839"/>
          <w:pgMar w:top="0" w:right="0" w:bottom="0" w:left="0" w:header="0" w:footer="0" w:gutter="0"/>
          <w:pgNumType w:start="3"/>
          <w:cols w:space="708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66" w:line="227" w:lineRule="auto"/>
        <w:ind w:left="4431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A5A5A5"/>
          <w:spacing w:val="6"/>
          <w:sz w:val="20"/>
          <w:szCs w:val="20"/>
        </w:rPr>
        <w:t>©2023</w:t>
      </w:r>
      <w:r>
        <w:rPr>
          <w:rFonts w:ascii="Calibri" w:eastAsia="Calibri" w:hAnsi="Calibri" w:cs="Calibri"/>
          <w:color w:val="A5A5A5"/>
          <w:spacing w:val="21"/>
          <w:w w:val="101"/>
          <w:sz w:val="20"/>
          <w:szCs w:val="20"/>
        </w:rPr>
        <w:t xml:space="preserve"> </w:t>
      </w:r>
      <w:r>
        <w:rPr>
          <w:color w:val="A5A5A5"/>
          <w:spacing w:val="6"/>
          <w:sz w:val="20"/>
          <w:szCs w:val="20"/>
        </w:rPr>
        <w:t>云安全联盟大中华区</w:t>
      </w:r>
      <w:r>
        <w:rPr>
          <w:rFonts w:ascii="Calibri" w:eastAsia="Calibri" w:hAnsi="Calibri" w:cs="Calibri"/>
          <w:color w:val="A5A5A5"/>
          <w:spacing w:val="6"/>
          <w:sz w:val="20"/>
          <w:szCs w:val="20"/>
        </w:rPr>
        <w:t>-</w:t>
      </w:r>
      <w:r>
        <w:rPr>
          <w:color w:val="A5A5A5"/>
          <w:spacing w:val="6"/>
          <w:sz w:val="20"/>
          <w:szCs w:val="20"/>
        </w:rPr>
        <w:t>版权所有</w:t>
      </w:r>
      <w:r>
        <w:rPr>
          <w:color w:val="A5A5A5"/>
          <w:spacing w:val="3"/>
          <w:sz w:val="20"/>
          <w:szCs w:val="20"/>
        </w:rPr>
        <w:t xml:space="preserve">                    </w:t>
      </w:r>
      <w:r>
        <w:rPr>
          <w:rFonts w:ascii="Calibri" w:eastAsia="Calibri" w:hAnsi="Calibri" w:cs="Calibri"/>
          <w:spacing w:val="6"/>
          <w:position w:val="-2"/>
          <w:sz w:val="18"/>
          <w:szCs w:val="18"/>
        </w:rPr>
        <w:t>9</w:t>
      </w:r>
    </w:p>
    <w:p>
      <w:pPr>
        <w:spacing w:line="227" w:lineRule="auto"/>
        <w:rPr>
          <w:rFonts w:ascii="Calibri" w:eastAsia="Calibri" w:hAnsi="Calibri" w:cs="Calibri"/>
          <w:sz w:val="18"/>
          <w:szCs w:val="18"/>
        </w:rPr>
        <w:sectPr>
          <w:type w:val="nextPage"/>
          <w:pgSz w:w="11905" w:h="16839"/>
          <w:pgMar w:top="0" w:right="0" w:bottom="0" w:left="0" w:header="0" w:footer="0" w:gutter="0"/>
          <w:pgNumType w:start="4"/>
          <w:cols w:space="708"/>
          <w:titlePg w:val="0"/>
        </w:sectPr>
      </w:pPr>
    </w:p>
    <w:p>
      <w:pPr>
        <w:spacing w:line="271" w:lineRule="auto"/>
        <w:rPr>
          <w:rFonts w:ascii="Arial"/>
          <w:sz w:val="21"/>
        </w:rPr>
      </w:pPr>
      <w:r>
        <w:pict>
          <v:rect id="_x0000_s1028" style="width:595.25pt;height:7.25pt;margin-top:0;margin-left:0;mso-position-horizontal-relative:page;mso-position-vertical-relative:page;position:absolute;z-index:251661312" o:allowincell="f" filled="t" fillcolor="#39f" stroked="f"/>
        </w:pic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39" w:line="224" w:lineRule="auto"/>
        <w:ind w:left="1824"/>
        <w:outlineLvl w:val="0"/>
        <w:rPr>
          <w:sz w:val="43"/>
          <w:szCs w:val="43"/>
        </w:rPr>
      </w:pPr>
      <w:bookmarkStart w:id="2" w:name="bookmark3"/>
      <w:bookmarkEnd w:id="2"/>
      <w:r>
        <w:rPr>
          <w:spacing w:val="4"/>
          <w:sz w:val="43"/>
          <w:szCs w:val="43"/>
          <w14:textOutline w14:w="7975" w14:cap="sq">
            <w14:solidFill>
              <w14:srgbClr w14:val="000000"/>
            </w14:solidFill>
            <w14:prstDash w14:val="solid"/>
            <w14:bevel/>
          </w14:textOutline>
        </w:rPr>
        <w:t>关键发现</w:t>
      </w:r>
    </w:p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78" w:line="359" w:lineRule="auto"/>
        <w:ind w:left="1809" w:right="1798" w:firstLine="488"/>
        <w:jc w:val="both"/>
      </w:pPr>
      <w:r>
        <w:rPr>
          <w:spacing w:val="2"/>
        </w:rPr>
        <w:t>随着组织越来越多地利用多云策略</w:t>
      </w:r>
      <w:r>
        <w:rPr>
          <w:rFonts w:ascii="Calibri" w:eastAsia="Calibri" w:hAnsi="Calibri" w:cs="Calibri"/>
          <w:spacing w:val="2"/>
        </w:rPr>
        <w:t>,</w:t>
      </w:r>
      <w:r>
        <w:rPr>
          <w:spacing w:val="2"/>
        </w:rPr>
        <w:t>传统的安全解决方案通常很难为这些动</w:t>
      </w:r>
      <w:r>
        <w:rPr>
          <w:spacing w:val="1"/>
        </w:rPr>
        <w:t xml:space="preserve"> </w:t>
      </w:r>
      <w:r>
        <w:rPr>
          <w:spacing w:val="4"/>
        </w:rPr>
        <w:t>态和分布式应用程序提供充分的保护。近年来，由于全面保护多云环境的复杂</w:t>
      </w:r>
      <w:r>
        <w:t xml:space="preserve"> </w:t>
      </w:r>
      <w:r>
        <w:rPr>
          <w:spacing w:val="4"/>
        </w:rPr>
        <w:t>性以及整合组织当前部署的许多安全工具的能力，云原生应用保护平台已成为</w:t>
      </w:r>
      <w:r>
        <w:t xml:space="preserve"> </w:t>
      </w:r>
      <w:r>
        <w:rPr>
          <w:spacing w:val="9"/>
        </w:rPr>
        <w:t>关键的安全工具类别，其中包括云安全态势管理（</w:t>
      </w:r>
      <w:r>
        <w:rPr>
          <w:rFonts w:ascii="Calibri" w:eastAsia="Calibri" w:hAnsi="Calibri" w:cs="Calibri"/>
        </w:rPr>
        <w:t>CSPM</w:t>
      </w:r>
      <w:r>
        <w:rPr>
          <w:spacing w:val="9"/>
        </w:rPr>
        <w:t>）、云工作负载保护</w:t>
      </w:r>
      <w:r>
        <w:rPr>
          <w:spacing w:val="7"/>
        </w:rPr>
        <w:t xml:space="preserve"> </w:t>
      </w:r>
      <w:r>
        <w:rPr>
          <w:spacing w:val="-1"/>
        </w:rPr>
        <w:t>（</w:t>
      </w:r>
      <w:r>
        <w:rPr>
          <w:rFonts w:ascii="Calibri" w:eastAsia="Calibri" w:hAnsi="Calibri" w:cs="Calibri"/>
          <w:spacing w:val="-1"/>
        </w:rPr>
        <w:t>CWP</w:t>
      </w:r>
      <w:r>
        <w:rPr>
          <w:spacing w:val="-1"/>
        </w:rPr>
        <w:t>）、云基础设施权限管理（</w:t>
      </w:r>
      <w:r>
        <w:rPr>
          <w:rFonts w:ascii="Calibri" w:eastAsia="Calibri" w:hAnsi="Calibri" w:cs="Calibri"/>
          <w:spacing w:val="-1"/>
        </w:rPr>
        <w:t>CIEM</w:t>
      </w:r>
      <w:r>
        <w:rPr>
          <w:spacing w:val="-1"/>
        </w:rPr>
        <w:t>）、网络安全和安全</w:t>
      </w:r>
      <w:r>
        <w:rPr>
          <w:spacing w:val="-28"/>
        </w:rPr>
        <w:t xml:space="preserve"> </w:t>
      </w:r>
      <w:r>
        <w:rPr>
          <w:rFonts w:ascii="Calibri" w:eastAsia="Calibri" w:hAnsi="Calibri" w:cs="Calibri"/>
          <w:spacing w:val="-1"/>
        </w:rPr>
        <w:t>DevOps</w:t>
      </w:r>
      <w:r>
        <w:rPr>
          <w:rFonts w:ascii="Calibri" w:eastAsia="Calibri" w:hAnsi="Calibri" w:cs="Calibri"/>
          <w:spacing w:val="-21"/>
        </w:rPr>
        <w:t xml:space="preserve"> </w:t>
      </w:r>
      <w:r>
        <w:rPr>
          <w:spacing w:val="-1"/>
        </w:rPr>
        <w:t>。这项调查</w:t>
      </w:r>
      <w:r>
        <w:t xml:space="preserve"> </w:t>
      </w:r>
      <w:r>
        <w:rPr>
          <w:spacing w:val="-1"/>
        </w:rPr>
        <w:t>旨在了解组织在有效实施</w:t>
      </w:r>
      <w:r>
        <w:rPr>
          <w:spacing w:val="-44"/>
        </w:rPr>
        <w:t xml:space="preserve"> </w:t>
      </w:r>
      <w:r>
        <w:rPr>
          <w:rFonts w:ascii="Calibri" w:eastAsia="Calibri" w:hAnsi="Calibri" w:cs="Calibri"/>
          <w:spacing w:val="-1"/>
        </w:rPr>
        <w:t>CNAPP</w:t>
      </w:r>
      <w:r>
        <w:rPr>
          <w:rFonts w:ascii="Calibri" w:eastAsia="Calibri" w:hAnsi="Calibri" w:cs="Calibri"/>
          <w:spacing w:val="20"/>
        </w:rPr>
        <w:t xml:space="preserve"> </w:t>
      </w:r>
      <w:r>
        <w:rPr>
          <w:spacing w:val="-1"/>
        </w:rPr>
        <w:t>方面的采用率和面临的挑战。</w:t>
      </w:r>
      <w:r>
        <w:rPr>
          <w:spacing w:val="-51"/>
        </w:rPr>
        <w:t xml:space="preserve"> </w:t>
      </w:r>
      <w:r>
        <w:rPr>
          <w:spacing w:val="-1"/>
        </w:rPr>
        <w:t>它旨在提供有关</w:t>
      </w:r>
      <w:r>
        <w:t xml:space="preserve"> </w:t>
      </w:r>
      <w:r>
        <w:rPr>
          <w:rFonts w:ascii="Calibri" w:eastAsia="Calibri" w:hAnsi="Calibri" w:cs="Calibri"/>
        </w:rPr>
        <w:t>CNAPP</w:t>
      </w:r>
      <w:r>
        <w:rPr>
          <w:rFonts w:ascii="Calibri" w:eastAsia="Calibri" w:hAnsi="Calibri" w:cs="Calibri"/>
          <w:spacing w:val="41"/>
        </w:rPr>
        <w:t xml:space="preserve"> </w:t>
      </w:r>
      <w:r>
        <w:rPr>
          <w:spacing w:val="2"/>
        </w:rPr>
        <w:t>部署的当前状态的见解</w:t>
      </w:r>
      <w:r>
        <w:rPr>
          <w:rFonts w:ascii="Calibri" w:eastAsia="Calibri" w:hAnsi="Calibri" w:cs="Calibri"/>
          <w:spacing w:val="2"/>
        </w:rPr>
        <w:t>,</w:t>
      </w:r>
      <w:r>
        <w:rPr>
          <w:spacing w:val="2"/>
        </w:rPr>
        <w:t>识别需要支持的领域</w:t>
      </w:r>
      <w:r>
        <w:rPr>
          <w:rFonts w:ascii="Calibri" w:eastAsia="Calibri" w:hAnsi="Calibri" w:cs="Calibri"/>
          <w:spacing w:val="2"/>
        </w:rPr>
        <w:t>,</w:t>
      </w:r>
      <w:r>
        <w:rPr>
          <w:rFonts w:ascii="Calibri" w:eastAsia="Calibri" w:hAnsi="Calibri" w:cs="Calibri"/>
          <w:spacing w:val="-32"/>
        </w:rPr>
        <w:t xml:space="preserve"> </w:t>
      </w:r>
      <w:r>
        <w:rPr>
          <w:spacing w:val="2"/>
        </w:rPr>
        <w:t>并指导决策制定。 以下是</w:t>
      </w:r>
    </w:p>
    <w:p>
      <w:pPr>
        <w:pStyle w:val="BodyText"/>
        <w:spacing w:line="220" w:lineRule="auto"/>
        <w:ind w:left="1813"/>
      </w:pPr>
      <w:r>
        <w:rPr>
          <w:spacing w:val="-3"/>
        </w:rPr>
        <w:t>一些关键发现。</w:t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1821"/>
        <w:outlineLvl w:val="0"/>
        <w:rPr>
          <w:sz w:val="31"/>
          <w:szCs w:val="31"/>
        </w:rPr>
      </w:pPr>
      <w:bookmarkStart w:id="3" w:name="bookmark4"/>
      <w:bookmarkEnd w:id="3"/>
      <w:r>
        <w:rPr>
          <w:spacing w:val="8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云原生应用程序保护平台</w:t>
      </w:r>
      <w:r>
        <w:rPr>
          <w:rFonts w:ascii="Calibri" w:eastAsia="Calibri" w:hAnsi="Calibri" w:cs="Calibri"/>
          <w:b/>
          <w:bCs/>
          <w:spacing w:val="8"/>
          <w:sz w:val="31"/>
          <w:szCs w:val="31"/>
        </w:rPr>
        <w:t>:</w:t>
      </w:r>
      <w:r>
        <w:rPr>
          <w:rFonts w:ascii="Calibri" w:eastAsia="Calibri" w:hAnsi="Calibri" w:cs="Calibri"/>
          <w:b/>
          <w:bCs/>
          <w:spacing w:val="-27"/>
          <w:sz w:val="31"/>
          <w:szCs w:val="31"/>
        </w:rPr>
        <w:t xml:space="preserve"> </w:t>
      </w:r>
      <w:r>
        <w:rPr>
          <w:spacing w:val="8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四分之三的组织选择使用</w:t>
      </w:r>
    </w:p>
    <w:p>
      <w:pPr>
        <w:pStyle w:val="BodyText"/>
        <w:spacing w:before="244" w:line="225" w:lineRule="auto"/>
        <w:ind w:left="1812"/>
        <w:rPr>
          <w:sz w:val="31"/>
          <w:szCs w:val="31"/>
        </w:rPr>
      </w:pPr>
      <w:r>
        <w:rPr>
          <w:rFonts w:ascii="Calibri" w:eastAsia="Calibri" w:hAnsi="Calibri" w:cs="Calibri"/>
          <w:b/>
          <w:bCs/>
          <w:sz w:val="31"/>
          <w:szCs w:val="31"/>
        </w:rPr>
        <w:t>CNAPP</w:t>
      </w:r>
      <w:r>
        <w:rPr>
          <w:spacing w:val="12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来保护其多云环境</w:t>
      </w:r>
    </w:p>
    <w:p>
      <w:pPr>
        <w:spacing w:line="394" w:lineRule="auto"/>
        <w:rPr>
          <w:rFonts w:ascii="Arial"/>
          <w:sz w:val="21"/>
        </w:rPr>
      </w:pPr>
    </w:p>
    <w:p>
      <w:pPr>
        <w:pStyle w:val="BodyText"/>
        <w:spacing w:before="78" w:line="359" w:lineRule="auto"/>
        <w:ind w:left="1809" w:right="1798" w:firstLine="478"/>
      </w:pPr>
      <w:r>
        <w:rPr>
          <w:spacing w:val="-2"/>
        </w:rPr>
        <w:t>大多数组织</w:t>
      </w:r>
      <w:r>
        <w:rPr>
          <w:rFonts w:ascii="Calibri" w:eastAsia="Calibri" w:hAnsi="Calibri" w:cs="Calibri"/>
          <w:spacing w:val="-2"/>
        </w:rPr>
        <w:t>(75%)</w:t>
      </w:r>
      <w:r>
        <w:rPr>
          <w:spacing w:val="-2"/>
        </w:rPr>
        <w:t>已经或计划在其云环境中实施</w:t>
      </w:r>
      <w:r>
        <w:rPr>
          <w:spacing w:val="-38"/>
        </w:rPr>
        <w:t xml:space="preserve"> </w:t>
      </w:r>
      <w:r>
        <w:rPr>
          <w:rFonts w:ascii="Calibri" w:eastAsia="Calibri" w:hAnsi="Calibri" w:cs="Calibri"/>
          <w:spacing w:val="-2"/>
        </w:rPr>
        <w:t>CNAPP</w:t>
      </w:r>
      <w:r>
        <w:rPr>
          <w:rFonts w:ascii="Calibri" w:eastAsia="Calibri" w:hAnsi="Calibri" w:cs="Calibri"/>
          <w:spacing w:val="-23"/>
        </w:rPr>
        <w:t xml:space="preserve"> </w:t>
      </w:r>
      <w:r>
        <w:rPr>
          <w:spacing w:val="-2"/>
        </w:rPr>
        <w:t>。</w:t>
      </w:r>
      <w:r>
        <w:rPr>
          <w:spacing w:val="-54"/>
        </w:rPr>
        <w:t xml:space="preserve"> </w:t>
      </w:r>
      <w:r>
        <w:rPr>
          <w:spacing w:val="-2"/>
        </w:rPr>
        <w:t>这一高采用率可以</w:t>
      </w:r>
      <w:r>
        <w:t xml:space="preserve"> </w:t>
      </w:r>
      <w:r>
        <w:rPr>
          <w:spacing w:val="2"/>
        </w:rPr>
        <w:t>归因于多云策略的盛行，有</w:t>
      </w:r>
      <w:r>
        <w:rPr>
          <w:spacing w:val="-48"/>
        </w:rPr>
        <w:t xml:space="preserve"> </w:t>
      </w:r>
      <w:r>
        <w:rPr>
          <w:rFonts w:ascii="Calibri" w:eastAsia="Calibri" w:hAnsi="Calibri" w:cs="Calibri"/>
          <w:spacing w:val="2"/>
        </w:rPr>
        <w:t>84%</w:t>
      </w:r>
      <w:r>
        <w:rPr>
          <w:spacing w:val="2"/>
        </w:rPr>
        <w:t>的组织使用了</w:t>
      </w:r>
      <w:r>
        <w:rPr>
          <w:spacing w:val="1"/>
        </w:rPr>
        <w:t>两个或多个云环境。</w:t>
      </w:r>
      <w:r>
        <w:rPr>
          <w:spacing w:val="-50"/>
        </w:rPr>
        <w:t xml:space="preserve"> </w:t>
      </w:r>
      <w:r>
        <w:rPr>
          <w:spacing w:val="1"/>
        </w:rPr>
        <w:t>然而，现有</w:t>
      </w:r>
      <w:r>
        <w:t xml:space="preserve"> </w:t>
      </w:r>
      <w:r>
        <w:rPr>
          <w:spacing w:val="3"/>
        </w:rPr>
        <w:t>的安全工具通常不足以充分支持如此复杂的多云设置，导致组织寻求像</w:t>
      </w:r>
      <w:r>
        <w:rPr>
          <w:spacing w:val="-28"/>
        </w:rPr>
        <w:t xml:space="preserve"> </w:t>
      </w:r>
      <w:r>
        <w:rPr>
          <w:rFonts w:ascii="Calibri" w:eastAsia="Calibri" w:hAnsi="Calibri" w:cs="Calibri"/>
        </w:rPr>
        <w:t xml:space="preserve">CNAPP </w:t>
      </w:r>
      <w:r>
        <w:rPr>
          <w:spacing w:val="2"/>
        </w:rPr>
        <w:t>这样的替代解决方案。</w:t>
      </w:r>
      <w:r>
        <w:rPr>
          <w:spacing w:val="-49"/>
        </w:rPr>
        <w:t xml:space="preserve"> </w:t>
      </w:r>
      <w:r>
        <w:rPr>
          <w:spacing w:val="2"/>
        </w:rPr>
        <w:t>调查显示，仅有不超过</w:t>
      </w:r>
      <w:r>
        <w:rPr>
          <w:spacing w:val="-45"/>
        </w:rPr>
        <w:t xml:space="preserve"> </w:t>
      </w:r>
      <w:r>
        <w:rPr>
          <w:rFonts w:ascii="Calibri" w:eastAsia="Calibri" w:hAnsi="Calibri" w:cs="Calibri"/>
          <w:spacing w:val="1"/>
        </w:rPr>
        <w:t>30%</w:t>
      </w:r>
      <w:r>
        <w:rPr>
          <w:spacing w:val="1"/>
        </w:rPr>
        <w:t>的组织通常将部署的安全工</w:t>
      </w:r>
      <w:r>
        <w:t xml:space="preserve"> </w:t>
      </w:r>
      <w:r>
        <w:rPr>
          <w:spacing w:val="-3"/>
        </w:rPr>
        <w:t>具（如</w:t>
      </w:r>
      <w:r>
        <w:rPr>
          <w:spacing w:val="-47"/>
        </w:rPr>
        <w:t xml:space="preserve"> </w:t>
      </w:r>
      <w:r>
        <w:rPr>
          <w:rFonts w:ascii="Calibri" w:eastAsia="Calibri" w:hAnsi="Calibri" w:cs="Calibri"/>
          <w:spacing w:val="-3"/>
        </w:rPr>
        <w:t>CSPM</w:t>
      </w:r>
      <w:r>
        <w:rPr>
          <w:rFonts w:ascii="Calibri" w:eastAsia="Calibri" w:hAnsi="Calibri" w:cs="Calibri"/>
          <w:spacing w:val="-29"/>
        </w:rPr>
        <w:t xml:space="preserve"> </w:t>
      </w:r>
      <w:r>
        <w:rPr>
          <w:spacing w:val="-3"/>
        </w:rPr>
        <w:t>、</w:t>
      </w:r>
      <w:r>
        <w:rPr>
          <w:rFonts w:ascii="Calibri" w:eastAsia="Calibri" w:hAnsi="Calibri" w:cs="Calibri"/>
          <w:spacing w:val="-3"/>
        </w:rPr>
        <w:t>CWP</w:t>
      </w:r>
      <w:r>
        <w:rPr>
          <w:rFonts w:ascii="Calibri" w:eastAsia="Calibri" w:hAnsi="Calibri" w:cs="Calibri"/>
          <w:spacing w:val="14"/>
          <w:w w:val="101"/>
        </w:rPr>
        <w:t xml:space="preserve"> </w:t>
      </w:r>
      <w:r>
        <w:rPr>
          <w:spacing w:val="-3"/>
        </w:rPr>
        <w:t>和</w:t>
      </w:r>
      <w:r>
        <w:rPr>
          <w:spacing w:val="-49"/>
        </w:rPr>
        <w:t xml:space="preserve"> </w:t>
      </w:r>
      <w:r>
        <w:rPr>
          <w:rFonts w:ascii="Calibri" w:eastAsia="Calibri" w:hAnsi="Calibri" w:cs="Calibri"/>
          <w:spacing w:val="-3"/>
        </w:rPr>
        <w:t>CIEM</w:t>
      </w:r>
      <w:r>
        <w:rPr>
          <w:spacing w:val="-3"/>
        </w:rPr>
        <w:t>）集成到多个云环境中。</w:t>
      </w:r>
      <w:r>
        <w:rPr>
          <w:spacing w:val="-59"/>
        </w:rPr>
        <w:t xml:space="preserve"> </w:t>
      </w:r>
      <w:r>
        <w:rPr>
          <w:spacing w:val="-3"/>
        </w:rPr>
        <w:t>在</w:t>
      </w:r>
      <w:r>
        <w:rPr>
          <w:spacing w:val="-48"/>
        </w:rPr>
        <w:t xml:space="preserve"> </w:t>
      </w:r>
      <w:r>
        <w:rPr>
          <w:rFonts w:ascii="Calibri" w:eastAsia="Calibri" w:hAnsi="Calibri" w:cs="Calibri"/>
          <w:spacing w:val="-3"/>
        </w:rPr>
        <w:t>CNAPP</w:t>
      </w:r>
      <w:r>
        <w:rPr>
          <w:rFonts w:ascii="Calibri" w:eastAsia="Calibri" w:hAnsi="Calibri" w:cs="Calibri"/>
          <w:spacing w:val="17"/>
        </w:rPr>
        <w:t xml:space="preserve"> </w:t>
      </w:r>
      <w:r>
        <w:rPr>
          <w:spacing w:val="-3"/>
        </w:rPr>
        <w:t>提供的功能中，</w:t>
      </w:r>
      <w:r>
        <w:t xml:space="preserve"> </w:t>
      </w:r>
      <w:r>
        <w:rPr>
          <w:rFonts w:ascii="Calibri" w:eastAsia="Calibri" w:hAnsi="Calibri" w:cs="Calibri"/>
        </w:rPr>
        <w:t>CSPM</w:t>
      </w:r>
      <w:r>
        <w:rPr>
          <w:rFonts w:ascii="Calibri" w:eastAsia="Calibri" w:hAnsi="Calibri" w:cs="Calibri"/>
          <w:spacing w:val="24"/>
        </w:rPr>
        <w:t xml:space="preserve"> </w:t>
      </w:r>
      <w:r>
        <w:rPr>
          <w:spacing w:val="1"/>
        </w:rPr>
        <w:t>凭借其在解决安全态势可见性方面的重要性成为关键吸引因</w:t>
      </w:r>
      <w:r>
        <w:t>素</w:t>
      </w:r>
      <w:r>
        <w:rPr>
          <w:rFonts w:ascii="Calibri" w:eastAsia="Calibri" w:hAnsi="Calibri" w:cs="Calibri"/>
        </w:rPr>
        <w:t>(25%)</w:t>
      </w:r>
      <w:r>
        <w:rPr>
          <w:rFonts w:ascii="Calibri" w:eastAsia="Calibri" w:hAnsi="Calibri" w:cs="Calibri"/>
          <w:spacing w:val="-24"/>
        </w:rPr>
        <w:t xml:space="preserve"> </w:t>
      </w:r>
      <w:r>
        <w:t>，</w:t>
      </w:r>
      <w:r>
        <w:rPr>
          <w:spacing w:val="-47"/>
        </w:rPr>
        <w:t xml:space="preserve"> </w:t>
      </w:r>
      <w:r>
        <w:t xml:space="preserve">这 </w:t>
      </w:r>
      <w:r>
        <w:rPr>
          <w:spacing w:val="-2"/>
        </w:rPr>
        <w:t>被认为是组织的首要任务</w:t>
      </w:r>
      <w:r>
        <w:rPr>
          <w:rFonts w:ascii="Calibri" w:eastAsia="Calibri" w:hAnsi="Calibri" w:cs="Calibri"/>
          <w:spacing w:val="-2"/>
        </w:rPr>
        <w:t>(42%)</w:t>
      </w:r>
      <w:r>
        <w:rPr>
          <w:rFonts w:ascii="Calibri" w:eastAsia="Calibri" w:hAnsi="Calibri" w:cs="Calibri"/>
          <w:spacing w:val="-18"/>
        </w:rPr>
        <w:t xml:space="preserve"> </w:t>
      </w:r>
      <w:r>
        <w:rPr>
          <w:spacing w:val="-2"/>
        </w:rPr>
        <w:t>。这些数据清楚地说明了</w:t>
      </w:r>
      <w:r>
        <w:rPr>
          <w:spacing w:val="-48"/>
        </w:rPr>
        <w:t xml:space="preserve"> </w:t>
      </w:r>
      <w:r>
        <w:rPr>
          <w:rFonts w:ascii="Calibri" w:eastAsia="Calibri" w:hAnsi="Calibri" w:cs="Calibri"/>
          <w:spacing w:val="-2"/>
        </w:rPr>
        <w:t>CNAPP</w:t>
      </w:r>
      <w:r>
        <w:rPr>
          <w:rFonts w:ascii="Calibri" w:eastAsia="Calibri" w:hAnsi="Calibri" w:cs="Calibri"/>
          <w:spacing w:val="19"/>
        </w:rPr>
        <w:t xml:space="preserve"> </w:t>
      </w:r>
      <w:r>
        <w:rPr>
          <w:spacing w:val="-2"/>
        </w:rPr>
        <w:t>为什么在组织中</w:t>
      </w:r>
    </w:p>
    <w:p>
      <w:pPr>
        <w:pStyle w:val="BodyText"/>
        <w:spacing w:line="220" w:lineRule="auto"/>
        <w:ind w:left="1827"/>
      </w:pPr>
      <w:r>
        <w:rPr>
          <w:spacing w:val="-4"/>
        </w:rPr>
        <w:t>引发了广泛的兴趣。</w:t>
      </w:r>
    </w:p>
    <w:p>
      <w:pPr>
        <w:spacing w:line="382" w:lineRule="auto"/>
        <w:rPr>
          <w:rFonts w:ascii="Arial"/>
          <w:sz w:val="21"/>
        </w:rPr>
        <w:sectPr>
          <w:pgSz w:w="11905" w:h="16839"/>
          <w:pgMar w:top="0" w:right="0" w:bottom="0" w:left="0" w:header="0" w:footer="0" w:gutter="0"/>
          <w:pgNumType w:start="5"/>
          <w:cols w:space="708"/>
        </w:sectPr>
      </w:pPr>
    </w:p>
    <w:p>
      <w:pPr>
        <w:spacing w:line="3221" w:lineRule="exact"/>
        <w:ind w:firstLine="1800"/>
      </w:pPr>
      <w:r>
        <w:rPr>
          <w:position w:val="-64"/>
        </w:rPr>
        <w:drawing>
          <wp:inline distT="0" distB="0" distL="0" distR="0">
            <wp:extent cx="3834383" cy="204520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34383" cy="2045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66" w:line="227" w:lineRule="auto"/>
        <w:ind w:left="4431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color w:val="A5A5A5"/>
          <w:spacing w:val="5"/>
          <w:sz w:val="20"/>
          <w:szCs w:val="20"/>
        </w:rPr>
        <w:t>©2023</w:t>
      </w:r>
      <w:r>
        <w:rPr>
          <w:rFonts w:ascii="Calibri" w:eastAsia="Calibri" w:hAnsi="Calibri" w:cs="Calibri"/>
          <w:color w:val="A5A5A5"/>
          <w:spacing w:val="18"/>
          <w:w w:val="101"/>
          <w:sz w:val="20"/>
          <w:szCs w:val="20"/>
        </w:rPr>
        <w:t xml:space="preserve"> </w:t>
      </w:r>
      <w:r>
        <w:rPr>
          <w:color w:val="A5A5A5"/>
          <w:spacing w:val="5"/>
          <w:sz w:val="20"/>
          <w:szCs w:val="20"/>
        </w:rPr>
        <w:t>云安全联盟大中华区</w:t>
      </w:r>
      <w:r>
        <w:rPr>
          <w:rFonts w:ascii="Calibri" w:eastAsia="Calibri" w:hAnsi="Calibri" w:cs="Calibri"/>
          <w:color w:val="A5A5A5"/>
          <w:spacing w:val="5"/>
          <w:sz w:val="20"/>
          <w:szCs w:val="20"/>
        </w:rPr>
        <w:t>-</w:t>
      </w:r>
      <w:r>
        <w:rPr>
          <w:color w:val="A5A5A5"/>
          <w:spacing w:val="5"/>
          <w:sz w:val="20"/>
          <w:szCs w:val="20"/>
        </w:rPr>
        <w:t xml:space="preserve">版权所有      </w:t>
      </w:r>
      <w:r>
        <w:rPr>
          <w:color w:val="A5A5A5"/>
          <w:spacing w:val="4"/>
          <w:sz w:val="20"/>
          <w:szCs w:val="20"/>
        </w:rPr>
        <w:t xml:space="preserve">              </w:t>
      </w:r>
      <w:r>
        <w:rPr>
          <w:rFonts w:ascii="Calibri" w:eastAsia="Calibri" w:hAnsi="Calibri" w:cs="Calibri"/>
          <w:spacing w:val="4"/>
          <w:position w:val="-2"/>
          <w:sz w:val="18"/>
          <w:szCs w:val="18"/>
        </w:rPr>
        <w:t>10</w:t>
      </w:r>
    </w:p>
    <w:p>
      <w:pPr>
        <w:spacing w:line="227" w:lineRule="auto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br/>
      </w:r>
      <w:r>
        <w:rPr>
          <w:rFonts w:ascii="Calibri" w:eastAsia="Calibri" w:hAnsi="Calibri" w:cs="Calibri"/>
          <w:sz w:val="18"/>
          <w:szCs w:val="1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https://d.book118.com/796124050005010035</w:t>
        </w:r>
      </w:hyperlink>
    </w:p>
    <w:p>
      <w:pPr>
        <w:spacing w:line="227" w:lineRule="auto"/>
        <w:rPr>
          <w:rFonts w:ascii="Calibri" w:eastAsia="Calibri" w:hAnsi="Calibri" w:cs="Calibri"/>
          <w:sz w:val="18"/>
          <w:szCs w:val="18"/>
        </w:rPr>
      </w:pPr>
    </w:p>
    <w:sectPr>
      <w:type w:val="nextPage"/>
      <w:pgSz w:w="11905" w:h="16839"/>
      <w:pgMar w:top="0" w:right="0" w:bottom="0" w:left="0" w:header="0" w:footer="0" w:gutter="0"/>
      <w:pgNumType w:start="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796124050005010035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revision>0</cp:revision>
  <dcterms:created xsi:type="dcterms:W3CDTF">2024-01-17T20:18:59Z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2024-01-17T22:22:29Z</vt:filetime>
  </property>
  <property fmtid="{D5CDD505-2E9C-101B-9397-08002B2CF9AE}" pid="3" name="CRO">
    <vt:lpwstr>wqlLaW5nc29mdCBQREYgdG8gV1BTIDkw</vt:lpwstr>
  </property>
</Properties>
</file>