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99" w:lineRule="auto"/>
        <w:rPr>
          <w:rFonts w:ascii="Arial"/>
          <w:sz w:val="21"/>
        </w:rPr>
      </w:pPr>
    </w:p>
    <w:p>
      <w:pPr>
        <w:spacing w:line="299" w:lineRule="auto"/>
        <w:rPr>
          <w:rFonts w:ascii="Arial"/>
          <w:sz w:val="21"/>
        </w:rPr>
      </w:pPr>
    </w:p>
    <w:p>
      <w:pPr>
        <w:spacing w:line="300" w:lineRule="auto"/>
        <w:rPr>
          <w:rFonts w:ascii="Arial"/>
          <w:sz w:val="21"/>
        </w:rPr>
      </w:pPr>
    </w:p>
    <w:p>
      <w:pPr>
        <w:spacing w:before="179" w:line="225" w:lineRule="auto"/>
        <w:ind w:left="5896"/>
        <w:outlineLvl w:val="0"/>
        <w:rPr>
          <w:rFonts w:ascii="SimHei" w:eastAsia="SimHei" w:hAnsi="SimHei" w:cs="SimHei"/>
          <w:sz w:val="55"/>
          <w:szCs w:val="55"/>
        </w:rPr>
      </w:pPr>
      <w:r>
        <w:rPr>
          <w:rFonts w:ascii="SimHei" w:eastAsia="SimHei" w:hAnsi="SimHei" w:cs="SimHei"/>
          <w:b/>
          <w:bCs/>
          <w:spacing w:val="30"/>
          <w:sz w:val="55"/>
          <w:szCs w:val="55"/>
        </w:rPr>
        <w:t>浮球式压力计检定规程</w:t>
      </w:r>
    </w:p>
    <w:p>
      <w:pPr>
        <w:spacing w:line="280" w:lineRule="auto"/>
        <w:rPr>
          <w:rFonts w:ascii="Arial"/>
          <w:sz w:val="21"/>
        </w:rPr>
      </w:pPr>
    </w:p>
    <w:p>
      <w:pPr>
        <w:spacing w:line="280" w:lineRule="auto"/>
        <w:rPr>
          <w:rFonts w:ascii="Arial"/>
          <w:sz w:val="21"/>
        </w:rPr>
      </w:pPr>
    </w:p>
    <w:p>
      <w:pPr>
        <w:spacing w:line="281" w:lineRule="auto"/>
        <w:rPr>
          <w:rFonts w:ascii="Arial"/>
          <w:sz w:val="21"/>
        </w:rPr>
      </w:pPr>
    </w:p>
    <w:p>
      <w:pPr>
        <w:spacing w:before="139" w:line="225" w:lineRule="auto"/>
        <w:ind w:left="185"/>
        <w:rPr>
          <w:rFonts w:ascii="SimHei" w:eastAsia="SimHei" w:hAnsi="SimHei" w:cs="SimHei"/>
          <w:sz w:val="43"/>
          <w:szCs w:val="43"/>
        </w:rPr>
      </w:pPr>
      <w:r>
        <w:rPr>
          <w:rFonts w:ascii="SimHei" w:eastAsia="SimHei" w:hAnsi="SimHei" w:cs="SimHei"/>
          <w:spacing w:val="1"/>
          <w:sz w:val="43"/>
          <w:szCs w:val="43"/>
        </w:rPr>
        <w:t>1</w:t>
      </w:r>
      <w:r>
        <w:rPr>
          <w:rFonts w:ascii="SimHei" w:eastAsia="SimHei" w:hAnsi="SimHei" w:cs="SimHei"/>
          <w:spacing w:val="15"/>
          <w:sz w:val="43"/>
          <w:szCs w:val="43"/>
        </w:rPr>
        <w:t xml:space="preserve">  </w:t>
      </w:r>
      <w:r>
        <w:rPr>
          <w:rFonts w:ascii="SimHei" w:eastAsia="SimHei" w:hAnsi="SimHei" w:cs="SimHei"/>
          <w:b/>
          <w:bCs/>
          <w:spacing w:val="1"/>
          <w:sz w:val="43"/>
          <w:szCs w:val="43"/>
        </w:rPr>
        <w:t>范围</w:t>
      </w:r>
    </w:p>
    <w:p>
      <w:pPr>
        <w:spacing w:before="6"/>
      </w:pPr>
    </w:p>
    <w:p>
      <w:pPr>
        <w:spacing w:before="6"/>
      </w:pPr>
    </w:p>
    <w:p>
      <w:pPr>
        <w:sectPr>
          <w:headerReference w:type="default" r:id="rId4"/>
          <w:footerReference w:type="default" r:id="rId5"/>
          <w:pgSz w:w="21999" w:h="31680"/>
          <w:pgMar w:top="3368" w:right="1819" w:bottom="1870" w:left="2673" w:header="2767" w:footer="1558" w:gutter="0"/>
          <w:cols w:num="1" w:space="708" w:equalWidth="0">
            <w:col w:w="17507" w:space="0"/>
          </w:cols>
        </w:sectPr>
      </w:pPr>
    </w:p>
    <w:p>
      <w:pPr>
        <w:pStyle w:val="BodyText"/>
        <w:spacing w:before="86" w:line="606" w:lineRule="exact"/>
        <w:ind w:left="1042"/>
      </w:pPr>
      <w:r>
        <w:rPr>
          <w:spacing w:val="36"/>
          <w:position w:val="11"/>
        </w:rPr>
        <w:t>本规程适用于测量范围上限2</w:t>
      </w:r>
      <w:r>
        <w:rPr>
          <w:spacing w:val="-86"/>
          <w:position w:val="11"/>
        </w:rPr>
        <w:t xml:space="preserve"> </w:t>
      </w:r>
      <w:r>
        <w:rPr>
          <w:position w:val="11"/>
        </w:rPr>
        <w:t>kPa</w:t>
      </w:r>
      <w:r>
        <w:rPr>
          <w:spacing w:val="36"/>
          <w:position w:val="11"/>
        </w:rPr>
        <w:t>～10</w:t>
      </w:r>
    </w:p>
    <w:p>
      <w:pPr>
        <w:pStyle w:val="BodyText"/>
        <w:spacing w:before="2" w:line="185" w:lineRule="auto"/>
        <w:ind w:left="162"/>
      </w:pPr>
      <w:r>
        <w:rPr>
          <w:spacing w:val="12"/>
        </w:rPr>
        <w:t>定和使用中检验。</w:t>
      </w:r>
    </w:p>
    <w:p>
      <w:pPr>
        <w:spacing w:line="14" w:lineRule="auto"/>
        <w:rPr>
          <w:rFonts w:ascii="Arial"/>
          <w:sz w:val="2"/>
        </w:rPr>
      </w:pPr>
      <w:r>
        <w:rPr>
          <w:rFonts w:ascii="Arial" w:eastAsia="Arial" w:hAnsi="Arial" w:cs="Arial"/>
          <w:sz w:val="2"/>
          <w:szCs w:val="2"/>
        </w:rPr>
        <w:br w:type="column"/>
      </w:r>
    </w:p>
    <w:p>
      <w:pPr>
        <w:pStyle w:val="BodyText"/>
        <w:spacing w:before="84" w:line="221" w:lineRule="auto"/>
      </w:pPr>
      <w:r>
        <w:t>MPa</w:t>
      </w:r>
      <w:r>
        <w:rPr>
          <w:spacing w:val="39"/>
        </w:rPr>
        <w:t>的浮球式压力计的首次检定、后续检</w:t>
      </w:r>
    </w:p>
    <w:p>
      <w:pPr>
        <w:spacing w:line="221" w:lineRule="auto"/>
        <w:sectPr>
          <w:headerReference w:type="default" r:id="rId6"/>
          <w:footerReference w:type="default" r:id="rId7"/>
          <w:type w:val="continuous"/>
          <w:pgSz w:w="21999" w:h="31680"/>
          <w:pgMar w:top="3368" w:right="1819" w:bottom="1870" w:left="2673" w:header="2767" w:footer="1558" w:gutter="0"/>
          <w:pgNumType w:start="2"/>
          <w:cols w:num="2" w:space="708" w:equalWidth="0">
            <w:col w:w="9165" w:space="100"/>
            <w:col w:w="8243" w:space="0"/>
          </w:cols>
        </w:sectPr>
      </w:pPr>
    </w:p>
    <w:p>
      <w:pPr>
        <w:spacing w:line="462" w:lineRule="auto"/>
        <w:rPr>
          <w:rFonts w:ascii="Arial"/>
          <w:sz w:val="21"/>
        </w:rPr>
      </w:pPr>
    </w:p>
    <w:p>
      <w:pPr>
        <w:spacing w:before="127" w:line="223" w:lineRule="auto"/>
        <w:ind w:left="59"/>
        <w:rPr>
          <w:rFonts w:ascii="SimHei" w:eastAsia="SimHei" w:hAnsi="SimHei" w:cs="SimHei"/>
          <w:sz w:val="39"/>
          <w:szCs w:val="39"/>
        </w:rPr>
      </w:pPr>
      <w:r>
        <w:rPr>
          <w:rFonts w:ascii="SimHei" w:eastAsia="SimHei" w:hAnsi="SimHei" w:cs="SimHei"/>
          <w:b/>
          <w:bCs/>
          <w:spacing w:val="-17"/>
          <w:sz w:val="39"/>
          <w:szCs w:val="39"/>
        </w:rPr>
        <w:t>2</w:t>
      </w:r>
      <w:r>
        <w:rPr>
          <w:rFonts w:ascii="SimHei" w:eastAsia="SimHei" w:hAnsi="SimHei" w:cs="SimHei"/>
          <w:spacing w:val="-17"/>
          <w:sz w:val="39"/>
          <w:szCs w:val="39"/>
        </w:rPr>
        <w:t xml:space="preserve">   </w:t>
      </w:r>
      <w:r>
        <w:rPr>
          <w:rFonts w:ascii="SimHei" w:eastAsia="SimHei" w:hAnsi="SimHei" w:cs="SimHei"/>
          <w:b/>
          <w:bCs/>
          <w:spacing w:val="-17"/>
          <w:sz w:val="39"/>
          <w:szCs w:val="39"/>
        </w:rPr>
        <w:t>引</w:t>
      </w:r>
      <w:r>
        <w:rPr>
          <w:rFonts w:ascii="SimHei" w:eastAsia="SimHei" w:hAnsi="SimHei" w:cs="SimHei"/>
          <w:spacing w:val="-80"/>
          <w:sz w:val="39"/>
          <w:szCs w:val="39"/>
        </w:rPr>
        <w:t xml:space="preserve"> </w:t>
      </w:r>
      <w:r>
        <w:rPr>
          <w:rFonts w:ascii="SimHei" w:eastAsia="SimHei" w:hAnsi="SimHei" w:cs="SimHei"/>
          <w:b/>
          <w:bCs/>
          <w:spacing w:val="-17"/>
          <w:sz w:val="39"/>
          <w:szCs w:val="39"/>
        </w:rPr>
        <w:t>用</w:t>
      </w:r>
      <w:r>
        <w:rPr>
          <w:rFonts w:ascii="SimHei" w:eastAsia="SimHei" w:hAnsi="SimHei" w:cs="SimHei"/>
          <w:spacing w:val="-83"/>
          <w:sz w:val="39"/>
          <w:szCs w:val="39"/>
        </w:rPr>
        <w:t xml:space="preserve"> </w:t>
      </w:r>
      <w:r>
        <w:rPr>
          <w:rFonts w:ascii="SimHei" w:eastAsia="SimHei" w:hAnsi="SimHei" w:cs="SimHei"/>
          <w:b/>
          <w:bCs/>
          <w:spacing w:val="-17"/>
          <w:sz w:val="39"/>
          <w:szCs w:val="39"/>
        </w:rPr>
        <w:t>文</w:t>
      </w:r>
      <w:r>
        <w:rPr>
          <w:rFonts w:ascii="SimHei" w:eastAsia="SimHei" w:hAnsi="SimHei" w:cs="SimHei"/>
          <w:spacing w:val="-88"/>
          <w:sz w:val="39"/>
          <w:szCs w:val="39"/>
        </w:rPr>
        <w:t xml:space="preserve"> </w:t>
      </w:r>
      <w:r>
        <w:rPr>
          <w:rFonts w:ascii="SimHei" w:eastAsia="SimHei" w:hAnsi="SimHei" w:cs="SimHei"/>
          <w:b/>
          <w:bCs/>
          <w:spacing w:val="-17"/>
          <w:sz w:val="39"/>
          <w:szCs w:val="39"/>
        </w:rPr>
        <w:t>献</w:t>
      </w:r>
    </w:p>
    <w:p>
      <w:pPr>
        <w:spacing w:line="396" w:lineRule="auto"/>
        <w:rPr>
          <w:rFonts w:ascii="Arial"/>
          <w:sz w:val="21"/>
        </w:rPr>
      </w:pPr>
    </w:p>
    <w:p>
      <w:pPr>
        <w:pStyle w:val="BodyText"/>
        <w:spacing w:before="141" w:line="220" w:lineRule="auto"/>
        <w:ind w:left="1061"/>
      </w:pPr>
      <w:r>
        <w:rPr>
          <w:spacing w:val="10"/>
        </w:rPr>
        <w:t>本规程引用下列文献：</w:t>
      </w:r>
    </w:p>
    <w:p>
      <w:pPr>
        <w:pStyle w:val="BodyText"/>
        <w:spacing w:before="164" w:line="219" w:lineRule="auto"/>
        <w:ind w:left="961"/>
      </w:pPr>
      <w:r>
        <w:t>JJG</w:t>
      </w:r>
      <w:r>
        <w:rPr>
          <w:spacing w:val="150"/>
        </w:rPr>
        <w:t xml:space="preserve"> </w:t>
      </w:r>
      <w:r>
        <w:rPr>
          <w:spacing w:val="10"/>
        </w:rPr>
        <w:t>99--2006</w:t>
      </w:r>
      <w:r>
        <w:rPr>
          <w:spacing w:val="6"/>
        </w:rPr>
        <w:t xml:space="preserve">  </w:t>
      </w:r>
      <w:r>
        <w:rPr>
          <w:spacing w:val="10"/>
        </w:rPr>
        <w:t>砝码检定规程</w:t>
      </w:r>
    </w:p>
    <w:p>
      <w:pPr>
        <w:pStyle w:val="BodyText"/>
        <w:spacing w:before="168" w:line="220" w:lineRule="auto"/>
        <w:ind w:left="961"/>
      </w:pPr>
      <w:r>
        <w:rPr>
          <w:spacing w:val="24"/>
        </w:rPr>
        <w:t>使用本规程时，应注意使用上述引用文献的现行有</w:t>
      </w:r>
      <w:r>
        <w:rPr>
          <w:spacing w:val="23"/>
        </w:rPr>
        <w:t>效版本。</w:t>
      </w:r>
    </w:p>
    <w:p>
      <w:pPr>
        <w:spacing w:line="282" w:lineRule="auto"/>
        <w:rPr>
          <w:rFonts w:ascii="Arial"/>
          <w:sz w:val="21"/>
        </w:rPr>
      </w:pPr>
    </w:p>
    <w:p>
      <w:pPr>
        <w:spacing w:before="140" w:line="222" w:lineRule="auto"/>
        <w:ind w:left="60"/>
        <w:rPr>
          <w:rFonts w:ascii="SimHei" w:eastAsia="SimHei" w:hAnsi="SimHei" w:cs="SimHei"/>
          <w:sz w:val="43"/>
          <w:szCs w:val="43"/>
        </w:rPr>
      </w:pPr>
      <w:r>
        <w:rPr>
          <w:rFonts w:ascii="SimHei" w:eastAsia="SimHei" w:hAnsi="SimHei" w:cs="SimHei"/>
          <w:b/>
          <w:bCs/>
          <w:spacing w:val="1"/>
          <w:sz w:val="43"/>
          <w:szCs w:val="43"/>
        </w:rPr>
        <w:t>3</w:t>
      </w:r>
      <w:r>
        <w:rPr>
          <w:rFonts w:ascii="SimHei" w:eastAsia="SimHei" w:hAnsi="SimHei" w:cs="SimHei"/>
          <w:spacing w:val="17"/>
          <w:sz w:val="43"/>
          <w:szCs w:val="43"/>
        </w:rPr>
        <w:t xml:space="preserve">  </w:t>
      </w:r>
      <w:r>
        <w:rPr>
          <w:rFonts w:ascii="SimHei" w:eastAsia="SimHei" w:hAnsi="SimHei" w:cs="SimHei"/>
          <w:b/>
          <w:bCs/>
          <w:spacing w:val="1"/>
          <w:sz w:val="43"/>
          <w:szCs w:val="43"/>
        </w:rPr>
        <w:t>概述</w:t>
      </w:r>
    </w:p>
    <w:p>
      <w:pPr>
        <w:spacing w:line="463" w:lineRule="auto"/>
        <w:rPr>
          <w:rFonts w:ascii="Arial"/>
          <w:sz w:val="21"/>
        </w:rPr>
      </w:pPr>
    </w:p>
    <w:p>
      <w:pPr>
        <w:pStyle w:val="BodyText"/>
        <w:spacing w:before="141" w:line="596" w:lineRule="exact"/>
        <w:ind w:left="961"/>
      </w:pPr>
      <w:r>
        <w:rPr>
          <w:spacing w:val="25"/>
          <w:position w:val="11"/>
        </w:rPr>
        <w:t>浮球式压力计主要由浮球、喷嘴、砝码架、专用砝码、流量调节器、气</w:t>
      </w:r>
      <w:r>
        <w:rPr>
          <w:spacing w:val="24"/>
          <w:position w:val="11"/>
        </w:rPr>
        <w:t>体过滤器和</w:t>
      </w:r>
    </w:p>
    <w:p>
      <w:pPr>
        <w:pStyle w:val="BodyText"/>
        <w:spacing w:before="2" w:line="220" w:lineRule="auto"/>
        <w:ind w:left="54"/>
      </w:pPr>
      <w:r>
        <w:rPr>
          <w:spacing w:val="10"/>
        </w:rPr>
        <w:t>底座等组成。</w:t>
      </w:r>
    </w:p>
    <w:p>
      <w:pPr>
        <w:pStyle w:val="BodyText"/>
        <w:spacing w:before="222" w:line="283" w:lineRule="auto"/>
        <w:ind w:right="154" w:firstLine="961"/>
      </w:pPr>
      <w:r>
        <w:rPr>
          <w:spacing w:val="25"/>
        </w:rPr>
        <w:t>浮球式压力计是利用一枚精密的圆球置于圆筒形或圆锥形喷嘴口，砝码架和专用砝</w:t>
      </w:r>
      <w:r>
        <w:rPr>
          <w:spacing w:val="8"/>
        </w:rPr>
        <w:t xml:space="preserve"> </w:t>
      </w:r>
      <w:r>
        <w:rPr>
          <w:spacing w:val="26"/>
        </w:rPr>
        <w:t>码作用于球体的顶端，气体通过流量调节器和过滤器喷向球体，喷嘴</w:t>
      </w:r>
      <w:r>
        <w:rPr>
          <w:spacing w:val="25"/>
        </w:rPr>
        <w:t>内的压力作用在球</w:t>
      </w:r>
      <w:r>
        <w:t xml:space="preserve"> </w:t>
      </w:r>
      <w:r>
        <w:rPr>
          <w:spacing w:val="26"/>
        </w:rPr>
        <w:t>体下部使圆球在喷嘴内浮起。当气体作用在浮球上的力与浮球、砝码架和</w:t>
      </w:r>
      <w:r>
        <w:rPr>
          <w:spacing w:val="25"/>
        </w:rPr>
        <w:t>专用砝码的重</w:t>
      </w:r>
    </w:p>
    <w:p>
      <w:pPr>
        <w:pStyle w:val="BodyText"/>
        <w:spacing w:before="2" w:line="220" w:lineRule="auto"/>
      </w:pPr>
      <w:r>
        <w:rPr>
          <w:spacing w:val="23"/>
        </w:rPr>
        <w:t>力相平衡时，浮球式压力计就能输出一个稳定而准确的压力。</w:t>
      </w:r>
    </w:p>
    <w:p>
      <w:pPr>
        <w:pStyle w:val="BodyText"/>
        <w:spacing w:before="195" w:line="636" w:lineRule="exact"/>
        <w:ind w:left="934"/>
      </w:pPr>
      <w:r>
        <w:rPr>
          <w:spacing w:val="25"/>
          <w:position w:val="14"/>
        </w:rPr>
        <w:t>浮球式压力计按流量调节方式分为流量手动调节浮球式压力计和</w:t>
      </w:r>
      <w:r>
        <w:rPr>
          <w:spacing w:val="24"/>
          <w:position w:val="14"/>
        </w:rPr>
        <w:t>流量自动调节浮球</w:t>
      </w:r>
    </w:p>
    <w:p>
      <w:pPr>
        <w:pStyle w:val="BodyText"/>
        <w:spacing w:before="2" w:line="220" w:lineRule="auto"/>
      </w:pPr>
      <w:r>
        <w:rPr>
          <w:spacing w:val="41"/>
        </w:rPr>
        <w:t>式压力计两种。如图1、图2所示。</w:t>
      </w:r>
    </w:p>
    <w:p>
      <w:pPr>
        <w:spacing w:line="301" w:lineRule="auto"/>
        <w:rPr>
          <w:rFonts w:ascii="Arial"/>
          <w:sz w:val="21"/>
        </w:rPr>
        <w:sectPr>
          <w:headerReference w:type="default" r:id="rId8"/>
          <w:footerReference w:type="default" r:id="rId9"/>
          <w:type w:val="continuous"/>
          <w:pgSz w:w="21999" w:h="31680"/>
          <w:pgMar w:top="3368" w:right="1819" w:bottom="1870" w:left="2673" w:header="2767" w:footer="1558" w:gutter="0"/>
          <w:pgNumType w:start="3"/>
          <w:cols w:num="1" w:space="708" w:equalWidth="0">
            <w:col w:w="17507" w:space="0"/>
          </w:cols>
        </w:sectPr>
      </w:pPr>
    </w:p>
    <w:p>
      <w:pPr>
        <w:spacing w:before="1" w:line="8259" w:lineRule="exact"/>
        <w:ind w:firstLine="1666"/>
      </w:pPr>
      <w:r>
        <w:rPr>
          <w:position w:val="-165"/>
        </w:rPr>
        <w:drawing>
          <wp:inline distT="0" distB="0" distL="0" distR="0">
            <wp:extent cx="8831150" cy="5244248"/>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0"/>
                    <a:stretch>
                      <a:fillRect/>
                    </a:stretch>
                  </pic:blipFill>
                  <pic:spPr>
                    <a:xfrm>
                      <a:off x="0" y="0"/>
                      <a:ext cx="8831150" cy="5244248"/>
                    </a:xfrm>
                    <a:prstGeom prst="rect">
                      <a:avLst/>
                    </a:prstGeom>
                  </pic:spPr>
                </pic:pic>
              </a:graphicData>
            </a:graphic>
          </wp:inline>
        </w:drawing>
      </w:r>
    </w:p>
    <w:p>
      <w:pPr>
        <w:pStyle w:val="BodyText"/>
        <w:spacing w:before="358" w:line="221" w:lineRule="auto"/>
        <w:ind w:left="4655"/>
        <w:rPr>
          <w:sz w:val="39"/>
          <w:szCs w:val="39"/>
        </w:rPr>
      </w:pPr>
      <w:r>
        <w:rPr>
          <w:spacing w:val="3"/>
          <w:sz w:val="39"/>
          <w:szCs w:val="39"/>
        </w:rPr>
        <w:t>图 1</w:t>
      </w:r>
      <w:r>
        <w:rPr>
          <w:spacing w:val="165"/>
          <w:sz w:val="39"/>
          <w:szCs w:val="39"/>
        </w:rPr>
        <w:t xml:space="preserve"> </w:t>
      </w:r>
      <w:r>
        <w:rPr>
          <w:spacing w:val="3"/>
          <w:sz w:val="39"/>
          <w:szCs w:val="39"/>
        </w:rPr>
        <w:t>流量手动调节浮球式压力计结构示意图</w:t>
      </w:r>
    </w:p>
    <w:p>
      <w:pPr>
        <w:pStyle w:val="BodyText"/>
        <w:spacing w:before="144" w:line="223" w:lineRule="auto"/>
        <w:ind w:left="2140"/>
        <w:rPr>
          <w:sz w:val="31"/>
          <w:szCs w:val="31"/>
        </w:rPr>
      </w:pPr>
      <w:r>
        <w:rPr>
          <w:spacing w:val="33"/>
          <w:sz w:val="31"/>
          <w:szCs w:val="31"/>
        </w:rPr>
        <w:t>1—气源；2-气源开关；3—流量计调节阀门；</w:t>
      </w:r>
      <w:r>
        <w:rPr>
          <w:spacing w:val="32"/>
          <w:sz w:val="31"/>
          <w:szCs w:val="31"/>
        </w:rPr>
        <w:t>4—流量计；5—水平泡；6—专用砝码；</w:t>
      </w:r>
    </w:p>
    <w:p>
      <w:pPr>
        <w:pStyle w:val="BodyText"/>
        <w:spacing w:before="188" w:line="217" w:lineRule="auto"/>
        <w:ind w:left="2727"/>
        <w:rPr>
          <w:rFonts w:ascii="SimHei" w:eastAsia="SimHei" w:hAnsi="SimHei" w:cs="SimHei"/>
          <w:sz w:val="31"/>
          <w:szCs w:val="31"/>
        </w:rPr>
      </w:pPr>
      <w:r>
        <w:rPr>
          <w:rFonts w:ascii="SimHei" w:eastAsia="SimHei" w:hAnsi="SimHei" w:cs="SimHei"/>
          <w:spacing w:val="26"/>
          <w:sz w:val="31"/>
          <w:szCs w:val="31"/>
        </w:rPr>
        <w:t>7</w:t>
      </w:r>
      <w:r>
        <w:rPr>
          <w:rFonts w:ascii="SimHei" w:eastAsia="SimHei" w:hAnsi="SimHei" w:cs="SimHei"/>
          <w:spacing w:val="-98"/>
          <w:sz w:val="31"/>
          <w:szCs w:val="31"/>
        </w:rPr>
        <w:t xml:space="preserve"> </w:t>
      </w:r>
      <w:r>
        <w:rPr>
          <w:rFonts w:ascii="SimHei" w:eastAsia="SimHei" w:hAnsi="SimHei" w:cs="SimHei"/>
          <w:spacing w:val="26"/>
          <w:sz w:val="31"/>
          <w:szCs w:val="31"/>
        </w:rPr>
        <w:t>—</w:t>
      </w:r>
      <w:r>
        <w:rPr>
          <w:rFonts w:ascii="SimHei" w:eastAsia="SimHei" w:hAnsi="SimHei" w:cs="SimHei"/>
          <w:spacing w:val="-105"/>
          <w:sz w:val="31"/>
          <w:szCs w:val="31"/>
        </w:rPr>
        <w:t xml:space="preserve"> </w:t>
      </w:r>
      <w:r>
        <w:rPr>
          <w:rFonts w:ascii="SimHei" w:eastAsia="SimHei" w:hAnsi="SimHei" w:cs="SimHei"/>
          <w:spacing w:val="26"/>
          <w:sz w:val="31"/>
          <w:szCs w:val="31"/>
        </w:rPr>
        <w:t>砝</w:t>
      </w:r>
      <w:r>
        <w:rPr>
          <w:spacing w:val="26"/>
          <w:sz w:val="31"/>
          <w:szCs w:val="31"/>
        </w:rPr>
        <w:t>码架；8—浮球；9—喷嘴；10—压力稳定器；11—输出开关；12—输出</w:t>
      </w:r>
      <w:r>
        <w:rPr>
          <w:rFonts w:ascii="SimHei" w:eastAsia="SimHei" w:hAnsi="SimHei" w:cs="SimHei"/>
          <w:spacing w:val="26"/>
          <w:sz w:val="31"/>
          <w:szCs w:val="31"/>
        </w:rPr>
        <w:t>；</w:t>
      </w:r>
    </w:p>
    <w:p>
      <w:pPr>
        <w:pStyle w:val="BodyText"/>
        <w:spacing w:before="202" w:line="188" w:lineRule="auto"/>
        <w:ind w:left="4416"/>
        <w:rPr>
          <w:sz w:val="31"/>
          <w:szCs w:val="31"/>
        </w:rPr>
      </w:pPr>
      <w:r>
        <w:rPr>
          <w:spacing w:val="28"/>
          <w:sz w:val="31"/>
          <w:szCs w:val="31"/>
        </w:rPr>
        <w:t>13—过滤器；14—流量稳定器；15—底座；16—调平脚</w:t>
      </w:r>
    </w:p>
    <w:p>
      <w:pPr>
        <w:spacing w:line="188" w:lineRule="auto"/>
        <w:rPr>
          <w:sz w:val="31"/>
          <w:szCs w:val="31"/>
        </w:rPr>
        <w:sectPr>
          <w:headerReference w:type="default" r:id="rId11"/>
          <w:footerReference w:type="default" r:id="rId12"/>
          <w:type w:val="nextPage"/>
          <w:pgSz w:w="21999" w:h="31680"/>
          <w:pgMar w:top="3368" w:right="1819" w:bottom="1870" w:left="2673" w:header="2767" w:footer="1558" w:gutter="0"/>
          <w:pgNumType w:start="4"/>
          <w:cols w:num="1" w:space="708" w:equalWidth="0">
            <w:col w:w="17507" w:space="0"/>
          </w:cols>
          <w:titlePg w:val="0"/>
        </w:sect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10334" w:lineRule="exact"/>
        <w:ind w:firstLine="1534"/>
      </w:pPr>
      <w:r>
        <w:rPr>
          <w:position w:val="-206"/>
        </w:rPr>
        <w:drawing>
          <wp:inline distT="0" distB="0" distL="0" distR="0">
            <wp:extent cx="9049760" cy="6562300"/>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3"/>
                    <a:stretch>
                      <a:fillRect/>
                    </a:stretch>
                  </pic:blipFill>
                  <pic:spPr>
                    <a:xfrm>
                      <a:off x="0" y="0"/>
                      <a:ext cx="9049760" cy="6562300"/>
                    </a:xfrm>
                    <a:prstGeom prst="rect">
                      <a:avLst/>
                    </a:prstGeom>
                  </pic:spPr>
                </pic:pic>
              </a:graphicData>
            </a:graphic>
          </wp:inline>
        </w:drawing>
      </w:r>
    </w:p>
    <w:p>
      <w:pPr>
        <w:spacing w:line="257" w:lineRule="auto"/>
        <w:rPr>
          <w:rFonts w:ascii="Arial"/>
          <w:sz w:val="21"/>
        </w:rPr>
      </w:pPr>
    </w:p>
    <w:p>
      <w:pPr>
        <w:spacing w:line="257" w:lineRule="auto"/>
        <w:rPr>
          <w:rFonts w:ascii="Arial"/>
          <w:sz w:val="21"/>
        </w:rPr>
      </w:pPr>
    </w:p>
    <w:p>
      <w:pPr>
        <w:pStyle w:val="BodyText"/>
        <w:spacing w:before="117" w:line="223" w:lineRule="auto"/>
        <w:ind w:left="4819"/>
        <w:rPr>
          <w:sz w:val="36"/>
          <w:szCs w:val="36"/>
        </w:rPr>
      </w:pPr>
      <w:r>
        <w:rPr>
          <w:spacing w:val="26"/>
          <w:sz w:val="36"/>
          <w:szCs w:val="36"/>
        </w:rPr>
        <w:t>图 2  流量自动调节浮球式压力计结构示意图</w:t>
      </w:r>
    </w:p>
    <w:p>
      <w:pPr>
        <w:pStyle w:val="BodyText"/>
        <w:spacing w:before="169" w:line="222" w:lineRule="auto"/>
        <w:ind w:left="1144"/>
        <w:rPr>
          <w:sz w:val="34"/>
          <w:szCs w:val="34"/>
        </w:rPr>
      </w:pPr>
      <w:r>
        <w:rPr>
          <w:spacing w:val="5"/>
          <w:sz w:val="34"/>
          <w:szCs w:val="34"/>
        </w:rPr>
        <w:t>1—气源；2-气源开关；3—水平泡；4—专用砝码；5—砝码架；6—浮球；7--喷嘴；8—压力稳定器</w:t>
      </w:r>
    </w:p>
    <w:p>
      <w:pPr>
        <w:pStyle w:val="BodyText"/>
        <w:spacing w:before="109" w:line="222" w:lineRule="auto"/>
        <w:ind w:left="3114"/>
        <w:rPr>
          <w:sz w:val="34"/>
          <w:szCs w:val="34"/>
        </w:rPr>
      </w:pPr>
      <w:r>
        <w:rPr>
          <w:spacing w:val="3"/>
          <w:sz w:val="34"/>
          <w:szCs w:val="34"/>
        </w:rPr>
        <w:t>9---输出开关；10—输出；11—调平脚；12—流量调节器(自动);13一底座</w:t>
      </w:r>
    </w:p>
    <w:p>
      <w:pPr>
        <w:spacing w:line="347" w:lineRule="auto"/>
        <w:rPr>
          <w:rFonts w:ascii="Arial"/>
          <w:sz w:val="21"/>
        </w:rPr>
      </w:pPr>
    </w:p>
    <w:p>
      <w:pPr>
        <w:spacing w:before="147" w:line="224" w:lineRule="auto"/>
        <w:ind w:left="6"/>
        <w:rPr>
          <w:rFonts w:ascii="SimHei" w:eastAsia="SimHei" w:hAnsi="SimHei" w:cs="SimHei"/>
          <w:sz w:val="45"/>
          <w:szCs w:val="45"/>
        </w:rPr>
      </w:pPr>
      <w:r>
        <w:rPr>
          <w:rFonts w:ascii="SimHei" w:eastAsia="SimHei" w:hAnsi="SimHei" w:cs="SimHei"/>
          <w:b/>
          <w:bCs/>
          <w:spacing w:val="-7"/>
          <w:sz w:val="45"/>
          <w:szCs w:val="45"/>
        </w:rPr>
        <w:t>4</w:t>
      </w:r>
      <w:r>
        <w:rPr>
          <w:rFonts w:ascii="SimHei" w:eastAsia="SimHei" w:hAnsi="SimHei" w:cs="SimHei"/>
          <w:spacing w:val="-7"/>
          <w:sz w:val="45"/>
          <w:szCs w:val="45"/>
        </w:rPr>
        <w:t xml:space="preserve">  </w:t>
      </w:r>
      <w:r>
        <w:rPr>
          <w:rFonts w:ascii="SimHei" w:eastAsia="SimHei" w:hAnsi="SimHei" w:cs="SimHei"/>
          <w:b/>
          <w:bCs/>
          <w:spacing w:val="-7"/>
          <w:sz w:val="45"/>
          <w:szCs w:val="45"/>
        </w:rPr>
        <w:t>计量性能要求</w:t>
      </w:r>
    </w:p>
    <w:p>
      <w:pPr>
        <w:spacing w:line="331" w:lineRule="auto"/>
        <w:rPr>
          <w:rFonts w:ascii="Arial"/>
          <w:sz w:val="21"/>
        </w:rPr>
      </w:pPr>
    </w:p>
    <w:p>
      <w:pPr>
        <w:pStyle w:val="BodyText"/>
        <w:spacing w:before="146" w:line="221" w:lineRule="auto"/>
        <w:rPr>
          <w:sz w:val="45"/>
          <w:szCs w:val="45"/>
        </w:rPr>
      </w:pPr>
      <w:r>
        <w:rPr>
          <w:spacing w:val="-1"/>
          <w:sz w:val="45"/>
          <w:szCs w:val="45"/>
        </w:rPr>
        <w:t>4.1  准确度等级</w:t>
      </w:r>
    </w:p>
    <w:p>
      <w:pPr>
        <w:pStyle w:val="BodyText"/>
        <w:spacing w:before="152" w:line="221" w:lineRule="auto"/>
        <w:ind w:left="973"/>
        <w:rPr>
          <w:sz w:val="45"/>
          <w:szCs w:val="45"/>
        </w:rPr>
      </w:pPr>
      <w:r>
        <w:rPr>
          <w:spacing w:val="9"/>
          <w:sz w:val="45"/>
          <w:szCs w:val="45"/>
        </w:rPr>
        <w:t>浮球式压力计的准确度等级和最大允许误差应符合表1的规定。</w:t>
      </w:r>
    </w:p>
    <w:p>
      <w:pPr>
        <w:spacing w:before="205" w:line="225" w:lineRule="auto"/>
        <w:ind w:left="5798"/>
        <w:rPr>
          <w:rFonts w:ascii="SimHei" w:eastAsia="SimHei" w:hAnsi="SimHei" w:cs="SimHei"/>
          <w:sz w:val="36"/>
          <w:szCs w:val="36"/>
        </w:rPr>
      </w:pPr>
      <w:r>
        <w:rPr>
          <w:rFonts w:ascii="SimHei" w:eastAsia="SimHei" w:hAnsi="SimHei" w:cs="SimHei"/>
          <w:b/>
          <w:bCs/>
          <w:spacing w:val="18"/>
          <w:sz w:val="36"/>
          <w:szCs w:val="36"/>
        </w:rPr>
        <w:t>表</w:t>
      </w:r>
      <w:r>
        <w:rPr>
          <w:rFonts w:ascii="SimHei" w:eastAsia="SimHei" w:hAnsi="SimHei" w:cs="SimHei"/>
          <w:spacing w:val="18"/>
          <w:sz w:val="36"/>
          <w:szCs w:val="36"/>
        </w:rPr>
        <w:t xml:space="preserve"> </w:t>
      </w:r>
      <w:r>
        <w:rPr>
          <w:rFonts w:ascii="SimHei" w:eastAsia="SimHei" w:hAnsi="SimHei" w:cs="SimHei"/>
          <w:b/>
          <w:bCs/>
          <w:spacing w:val="18"/>
          <w:sz w:val="36"/>
          <w:szCs w:val="36"/>
        </w:rPr>
        <w:t>1</w:t>
      </w:r>
      <w:r>
        <w:rPr>
          <w:rFonts w:ascii="SimHei" w:eastAsia="SimHei" w:hAnsi="SimHei" w:cs="SimHei"/>
          <w:spacing w:val="18"/>
          <w:sz w:val="36"/>
          <w:szCs w:val="36"/>
        </w:rPr>
        <w:t xml:space="preserve">  </w:t>
      </w:r>
      <w:r>
        <w:rPr>
          <w:rFonts w:ascii="SimHei" w:eastAsia="SimHei" w:hAnsi="SimHei" w:cs="SimHei"/>
          <w:b/>
          <w:bCs/>
          <w:spacing w:val="18"/>
          <w:sz w:val="36"/>
          <w:szCs w:val="36"/>
        </w:rPr>
        <w:t>准确度等级和最大允许误差</w:t>
      </w:r>
    </w:p>
    <w:tbl>
      <w:tblPr>
        <w:tblStyle w:val="TableNormal0"/>
        <w:tblW w:w="17253" w:type="dxa"/>
        <w:tblInd w:w="6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568"/>
        <w:gridCol w:w="3171"/>
        <w:gridCol w:w="6348"/>
        <w:gridCol w:w="6166"/>
      </w:tblGrid>
      <w:tr>
        <w:tblPrEx>
          <w:tblW w:w="17253" w:type="dxa"/>
          <w:tblInd w:w="6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82"/>
        </w:trPr>
        <w:tc>
          <w:tcPr>
            <w:tcW w:w="1568" w:type="dxa"/>
            <w:vMerge w:val="restart"/>
            <w:tcBorders>
              <w:bottom w:val="nil"/>
            </w:tcBorders>
            <w:vAlign w:val="top"/>
          </w:tcPr>
          <w:p>
            <w:pPr>
              <w:spacing w:line="272" w:lineRule="auto"/>
              <w:rPr>
                <w:rFonts w:ascii="Arial"/>
                <w:sz w:val="21"/>
              </w:rPr>
            </w:pPr>
          </w:p>
          <w:p>
            <w:pPr>
              <w:spacing w:line="272" w:lineRule="auto"/>
              <w:rPr>
                <w:rFonts w:ascii="Arial"/>
                <w:sz w:val="21"/>
              </w:rPr>
            </w:pPr>
          </w:p>
          <w:p>
            <w:pPr>
              <w:pStyle w:val="TableText"/>
              <w:spacing w:before="127" w:line="613" w:lineRule="exact"/>
              <w:ind w:left="181"/>
            </w:pPr>
            <w:r>
              <w:rPr>
                <w:spacing w:val="17"/>
                <w:position w:val="15"/>
              </w:rPr>
              <w:t>准确度</w:t>
            </w:r>
          </w:p>
          <w:p>
            <w:pPr>
              <w:pStyle w:val="TableText"/>
              <w:spacing w:before="1" w:line="223" w:lineRule="auto"/>
              <w:ind w:left="378"/>
            </w:pPr>
            <w:r>
              <w:rPr>
                <w:spacing w:val="21"/>
              </w:rPr>
              <w:t>等级</w:t>
            </w:r>
          </w:p>
        </w:tc>
        <w:tc>
          <w:tcPr>
            <w:tcW w:w="15685" w:type="dxa"/>
            <w:gridSpan w:val="3"/>
            <w:vAlign w:val="top"/>
          </w:tcPr>
          <w:p>
            <w:pPr>
              <w:pStyle w:val="TableText"/>
              <w:spacing w:before="205" w:line="224" w:lineRule="auto"/>
              <w:ind w:left="6730"/>
            </w:pPr>
            <w:r>
              <w:rPr>
                <w:spacing w:val="13"/>
              </w:rPr>
              <w:t>最大允许误差</w:t>
            </w:r>
          </w:p>
        </w:tc>
      </w:tr>
      <w:tr>
        <w:tblPrEx>
          <w:tblW w:w="17253" w:type="dxa"/>
          <w:tblInd w:w="63" w:type="dxa"/>
          <w:tblLayout w:type="fixed"/>
        </w:tblPrEx>
        <w:trPr>
          <w:trHeight w:val="1578"/>
        </w:trPr>
        <w:tc>
          <w:tcPr>
            <w:tcW w:w="1568" w:type="dxa"/>
            <w:vMerge/>
            <w:tcBorders>
              <w:top w:val="nil"/>
            </w:tcBorders>
            <w:vAlign w:val="top"/>
          </w:tcPr>
          <w:p>
            <w:pPr>
              <w:rPr>
                <w:rFonts w:ascii="Arial"/>
                <w:sz w:val="21"/>
              </w:rPr>
            </w:pPr>
          </w:p>
        </w:tc>
        <w:tc>
          <w:tcPr>
            <w:tcW w:w="3171" w:type="dxa"/>
            <w:vAlign w:val="top"/>
          </w:tcPr>
          <w:p>
            <w:pPr>
              <w:pStyle w:val="TableText"/>
              <w:spacing w:before="273" w:line="658" w:lineRule="exact"/>
              <w:ind w:left="381"/>
            </w:pPr>
            <w:r>
              <w:rPr>
                <w:spacing w:val="13"/>
                <w:position w:val="19"/>
              </w:rPr>
              <w:t>测量范围上限</w:t>
            </w:r>
          </w:p>
          <w:p>
            <w:pPr>
              <w:pStyle w:val="TableText"/>
              <w:ind w:left="80"/>
            </w:pPr>
            <w:r>
              <w:rPr>
                <w:spacing w:val="-1"/>
              </w:rPr>
              <w:t>≤2</w:t>
            </w:r>
            <w:r>
              <w:rPr>
                <w:spacing w:val="46"/>
              </w:rPr>
              <w:t xml:space="preserve"> </w:t>
            </w:r>
            <w:r>
              <w:rPr>
                <w:spacing w:val="-1"/>
              </w:rPr>
              <w:t>kPa～25</w:t>
            </w:r>
            <w:r>
              <w:rPr>
                <w:spacing w:val="44"/>
              </w:rPr>
              <w:t xml:space="preserve"> </w:t>
            </w:r>
            <w:r>
              <w:rPr>
                <w:spacing w:val="-1"/>
              </w:rPr>
              <w:t>kPa</w:t>
            </w:r>
          </w:p>
        </w:tc>
        <w:tc>
          <w:tcPr>
            <w:tcW w:w="12514" w:type="dxa"/>
            <w:gridSpan w:val="2"/>
            <w:vAlign w:val="top"/>
          </w:tcPr>
          <w:p>
            <w:pPr>
              <w:spacing w:line="476" w:lineRule="auto"/>
              <w:rPr>
                <w:rFonts w:ascii="Arial"/>
                <w:sz w:val="21"/>
              </w:rPr>
            </w:pPr>
          </w:p>
          <w:p>
            <w:pPr>
              <w:pStyle w:val="TableText"/>
              <w:spacing w:before="127" w:line="224" w:lineRule="auto"/>
              <w:ind w:left="3447"/>
            </w:pPr>
            <w:r>
              <w:rPr>
                <w:spacing w:val="9"/>
              </w:rPr>
              <w:t xml:space="preserve">测量范围上限&gt;25 </w:t>
            </w:r>
            <w:r>
              <w:t>kPa</w:t>
            </w:r>
            <w:r>
              <w:rPr>
                <w:spacing w:val="9"/>
              </w:rPr>
              <w:t xml:space="preserve">～10 </w:t>
            </w:r>
            <w:r>
              <w:t>MP</w:t>
            </w:r>
          </w:p>
        </w:tc>
      </w:tr>
      <w:tr>
        <w:tblPrEx>
          <w:tblW w:w="17253" w:type="dxa"/>
          <w:tblInd w:w="63" w:type="dxa"/>
          <w:tblLayout w:type="fixed"/>
        </w:tblPrEx>
        <w:trPr>
          <w:trHeight w:val="2326"/>
        </w:trPr>
        <w:tc>
          <w:tcPr>
            <w:tcW w:w="1568" w:type="dxa"/>
            <w:vAlign w:val="top"/>
          </w:tcPr>
          <w:p>
            <w:pPr>
              <w:spacing w:line="283" w:lineRule="auto"/>
              <w:rPr>
                <w:rFonts w:ascii="Arial"/>
                <w:sz w:val="21"/>
              </w:rPr>
            </w:pPr>
          </w:p>
          <w:p>
            <w:pPr>
              <w:spacing w:line="283" w:lineRule="auto"/>
              <w:rPr>
                <w:rFonts w:ascii="Arial"/>
                <w:sz w:val="21"/>
              </w:rPr>
            </w:pPr>
          </w:p>
          <w:p>
            <w:pPr>
              <w:spacing w:line="283" w:lineRule="auto"/>
              <w:rPr>
                <w:rFonts w:ascii="Arial"/>
                <w:sz w:val="21"/>
              </w:rPr>
            </w:pPr>
          </w:p>
          <w:p>
            <w:pPr>
              <w:pStyle w:val="TableText"/>
              <w:spacing w:before="127" w:line="226" w:lineRule="auto"/>
              <w:ind w:left="181"/>
            </w:pPr>
            <w:r>
              <w:rPr>
                <w:spacing w:val="10"/>
              </w:rPr>
              <w:t>0.02级</w:t>
            </w:r>
          </w:p>
        </w:tc>
        <w:tc>
          <w:tcPr>
            <w:tcW w:w="3171" w:type="dxa"/>
            <w:vAlign w:val="top"/>
          </w:tcPr>
          <w:p>
            <w:pPr>
              <w:spacing w:line="282" w:lineRule="auto"/>
              <w:rPr>
                <w:rFonts w:ascii="Arial"/>
                <w:sz w:val="21"/>
              </w:rPr>
            </w:pPr>
          </w:p>
          <w:p>
            <w:pPr>
              <w:spacing w:line="283" w:lineRule="auto"/>
              <w:rPr>
                <w:rFonts w:ascii="Arial"/>
                <w:sz w:val="21"/>
              </w:rPr>
            </w:pPr>
          </w:p>
          <w:p>
            <w:pPr>
              <w:spacing w:line="283" w:lineRule="auto"/>
              <w:rPr>
                <w:rFonts w:ascii="Arial"/>
                <w:sz w:val="21"/>
              </w:rPr>
            </w:pPr>
          </w:p>
          <w:p>
            <w:pPr>
              <w:pStyle w:val="TableText"/>
              <w:spacing w:before="127" w:line="225" w:lineRule="auto"/>
              <w:ind w:left="681"/>
            </w:pPr>
            <w:r>
              <w:rPr>
                <w:spacing w:val="10"/>
              </w:rPr>
              <w:t>十0.02%</w:t>
            </w:r>
            <w:r>
              <w:t>FS</w:t>
            </w:r>
          </w:p>
        </w:tc>
        <w:tc>
          <w:tcPr>
            <w:tcW w:w="6348" w:type="dxa"/>
            <w:vAlign w:val="top"/>
          </w:tcPr>
          <w:p>
            <w:pPr>
              <w:pStyle w:val="TableText"/>
              <w:spacing w:before="339" w:line="224" w:lineRule="auto"/>
              <w:ind w:left="593"/>
            </w:pPr>
            <w:r>
              <w:rPr>
                <w:spacing w:val="10"/>
              </w:rPr>
              <w:t>压力值在测量范围上限10%以</w:t>
            </w:r>
          </w:p>
          <w:p>
            <w:pPr>
              <w:pStyle w:val="TableText"/>
              <w:spacing w:before="133" w:line="644" w:lineRule="exact"/>
              <w:ind w:left="198"/>
            </w:pPr>
            <w:r>
              <w:rPr>
                <w:spacing w:val="-16"/>
                <w:position w:val="18"/>
              </w:rPr>
              <w:t>上</w:t>
            </w:r>
            <w:r>
              <w:rPr>
                <w:spacing w:val="-50"/>
                <w:position w:val="18"/>
              </w:rPr>
              <w:t xml:space="preserve"> </w:t>
            </w:r>
            <w:r>
              <w:rPr>
                <w:spacing w:val="-16"/>
                <w:position w:val="18"/>
              </w:rPr>
              <w:t>时</w:t>
            </w:r>
            <w:r>
              <w:rPr>
                <w:spacing w:val="-44"/>
                <w:position w:val="18"/>
              </w:rPr>
              <w:t xml:space="preserve"> </w:t>
            </w:r>
            <w:r>
              <w:rPr>
                <w:spacing w:val="-16"/>
                <w:position w:val="18"/>
              </w:rPr>
              <w:t>，</w:t>
            </w:r>
            <w:r>
              <w:rPr>
                <w:spacing w:val="-65"/>
                <w:position w:val="18"/>
              </w:rPr>
              <w:t xml:space="preserve"> </w:t>
            </w:r>
            <w:r>
              <w:rPr>
                <w:spacing w:val="-16"/>
                <w:position w:val="18"/>
              </w:rPr>
              <w:t>为</w:t>
            </w:r>
            <w:r>
              <w:rPr>
                <w:spacing w:val="-67"/>
                <w:position w:val="18"/>
              </w:rPr>
              <w:t xml:space="preserve"> </w:t>
            </w:r>
            <w:r>
              <w:rPr>
                <w:spacing w:val="-16"/>
                <w:position w:val="18"/>
              </w:rPr>
              <w:t>实</w:t>
            </w:r>
            <w:r>
              <w:rPr>
                <w:spacing w:val="-49"/>
                <w:position w:val="18"/>
              </w:rPr>
              <w:t xml:space="preserve"> </w:t>
            </w:r>
            <w:r>
              <w:rPr>
                <w:spacing w:val="-16"/>
                <w:position w:val="18"/>
              </w:rPr>
              <w:t>际</w:t>
            </w:r>
            <w:r>
              <w:rPr>
                <w:spacing w:val="-76"/>
                <w:position w:val="18"/>
              </w:rPr>
              <w:t xml:space="preserve"> </w:t>
            </w:r>
            <w:r>
              <w:rPr>
                <w:spacing w:val="-16"/>
                <w:position w:val="18"/>
              </w:rPr>
              <w:t>测</w:t>
            </w:r>
            <w:r>
              <w:rPr>
                <w:spacing w:val="-77"/>
                <w:position w:val="18"/>
              </w:rPr>
              <w:t xml:space="preserve"> </w:t>
            </w:r>
            <w:r>
              <w:rPr>
                <w:spacing w:val="-16"/>
                <w:position w:val="18"/>
              </w:rPr>
              <w:t>量</w:t>
            </w:r>
            <w:r>
              <w:rPr>
                <w:spacing w:val="-75"/>
                <w:position w:val="18"/>
              </w:rPr>
              <w:t xml:space="preserve"> </w:t>
            </w:r>
            <w:r>
              <w:rPr>
                <w:spacing w:val="-16"/>
                <w:position w:val="18"/>
              </w:rPr>
              <w:t>压</w:t>
            </w:r>
            <w:r>
              <w:rPr>
                <w:spacing w:val="-71"/>
                <w:position w:val="18"/>
              </w:rPr>
              <w:t xml:space="preserve"> </w:t>
            </w:r>
            <w:r>
              <w:rPr>
                <w:spacing w:val="-16"/>
                <w:position w:val="18"/>
              </w:rPr>
              <w:t>力</w:t>
            </w:r>
            <w:r>
              <w:rPr>
                <w:spacing w:val="-77"/>
                <w:position w:val="18"/>
              </w:rPr>
              <w:t xml:space="preserve"> </w:t>
            </w:r>
            <w:r>
              <w:rPr>
                <w:spacing w:val="-16"/>
                <w:position w:val="18"/>
              </w:rPr>
              <w:t>值</w:t>
            </w:r>
            <w:r>
              <w:rPr>
                <w:spacing w:val="-44"/>
                <w:position w:val="18"/>
              </w:rPr>
              <w:t xml:space="preserve"> </w:t>
            </w:r>
            <w:r>
              <w:rPr>
                <w:spacing w:val="-16"/>
                <w:position w:val="18"/>
              </w:rPr>
              <w:t>的</w:t>
            </w:r>
          </w:p>
          <w:p>
            <w:pPr>
              <w:pStyle w:val="TableText"/>
              <w:spacing w:before="1" w:line="239" w:lineRule="auto"/>
              <w:ind w:left="185"/>
            </w:pPr>
            <w:r>
              <w:rPr>
                <w:spacing w:val="-5"/>
              </w:rPr>
              <w:t>±0.02%</w:t>
            </w:r>
          </w:p>
        </w:tc>
        <w:tc>
          <w:tcPr>
            <w:tcW w:w="6166" w:type="dxa"/>
            <w:vAlign w:val="top"/>
          </w:tcPr>
          <w:p>
            <w:pPr>
              <w:pStyle w:val="TableText"/>
              <w:spacing w:before="366" w:line="586" w:lineRule="exact"/>
              <w:ind w:left="640"/>
            </w:pPr>
            <w:r>
              <w:rPr>
                <w:spacing w:val="10"/>
                <w:position w:val="13"/>
              </w:rPr>
              <w:t>压力值在测量范围上限10%以</w:t>
            </w:r>
          </w:p>
          <w:p>
            <w:pPr>
              <w:pStyle w:val="TableText"/>
              <w:spacing w:before="1" w:line="224" w:lineRule="auto"/>
              <w:ind w:left="244"/>
            </w:pPr>
            <w:r>
              <w:rPr>
                <w:spacing w:val="10"/>
              </w:rPr>
              <w:t>下时，为测量范围上限10%的</w:t>
            </w:r>
          </w:p>
          <w:p>
            <w:pPr>
              <w:pStyle w:val="TableText"/>
              <w:spacing w:before="194"/>
              <w:ind w:left="236"/>
            </w:pPr>
            <w:r>
              <w:rPr>
                <w:spacing w:val="-5"/>
              </w:rPr>
              <w:t>±0.02%</w:t>
            </w:r>
          </w:p>
        </w:tc>
      </w:tr>
      <w:tr>
        <w:tblPrEx>
          <w:tblW w:w="17253" w:type="dxa"/>
          <w:tblInd w:w="63" w:type="dxa"/>
          <w:tblLayout w:type="fixed"/>
        </w:tblPrEx>
        <w:trPr>
          <w:trHeight w:val="2356"/>
        </w:trPr>
        <w:tc>
          <w:tcPr>
            <w:tcW w:w="1568" w:type="dxa"/>
            <w:vAlign w:val="top"/>
          </w:tcPr>
          <w:p>
            <w:pPr>
              <w:spacing w:line="288" w:lineRule="auto"/>
              <w:rPr>
                <w:rFonts w:ascii="Arial"/>
                <w:sz w:val="21"/>
              </w:rPr>
            </w:pPr>
          </w:p>
          <w:p>
            <w:pPr>
              <w:spacing w:line="288" w:lineRule="auto"/>
              <w:rPr>
                <w:rFonts w:ascii="Arial"/>
                <w:sz w:val="21"/>
              </w:rPr>
            </w:pPr>
          </w:p>
          <w:p>
            <w:pPr>
              <w:spacing w:line="289" w:lineRule="auto"/>
              <w:rPr>
                <w:rFonts w:ascii="Arial"/>
                <w:sz w:val="21"/>
              </w:rPr>
            </w:pPr>
          </w:p>
          <w:p>
            <w:pPr>
              <w:pStyle w:val="TableText"/>
              <w:spacing w:before="127" w:line="226" w:lineRule="auto"/>
              <w:ind w:left="181"/>
            </w:pPr>
            <w:r>
              <w:rPr>
                <w:spacing w:val="10"/>
              </w:rPr>
              <w:t>0.05级</w:t>
            </w:r>
          </w:p>
        </w:tc>
        <w:tc>
          <w:tcPr>
            <w:tcW w:w="3171" w:type="dxa"/>
            <w:vAlign w:val="top"/>
          </w:tcPr>
          <w:p>
            <w:pPr>
              <w:spacing w:line="298" w:lineRule="auto"/>
              <w:rPr>
                <w:rFonts w:ascii="Arial"/>
                <w:sz w:val="21"/>
              </w:rPr>
            </w:pPr>
          </w:p>
          <w:p>
            <w:pPr>
              <w:spacing w:line="298" w:lineRule="auto"/>
              <w:rPr>
                <w:rFonts w:ascii="Arial"/>
                <w:sz w:val="21"/>
              </w:rPr>
            </w:pPr>
          </w:p>
          <w:p>
            <w:pPr>
              <w:spacing w:line="298" w:lineRule="auto"/>
              <w:rPr>
                <w:rFonts w:ascii="Arial"/>
                <w:sz w:val="21"/>
              </w:rPr>
            </w:pPr>
          </w:p>
          <w:p>
            <w:pPr>
              <w:pStyle w:val="TableText"/>
              <w:spacing w:before="126"/>
              <w:ind w:left="681"/>
            </w:pPr>
            <w:r>
              <w:rPr>
                <w:spacing w:val="-3"/>
              </w:rPr>
              <w:t>±0.05%FS</w:t>
            </w:r>
          </w:p>
        </w:tc>
        <w:tc>
          <w:tcPr>
            <w:tcW w:w="6348" w:type="dxa"/>
            <w:vAlign w:val="top"/>
          </w:tcPr>
          <w:p>
            <w:pPr>
              <w:rPr>
                <w:rFonts w:ascii="Arial"/>
                <w:sz w:val="21"/>
              </w:rPr>
            </w:pPr>
          </w:p>
          <w:p>
            <w:pPr>
              <w:pStyle w:val="TableText"/>
              <w:spacing w:before="127" w:line="224" w:lineRule="auto"/>
              <w:ind w:left="647"/>
            </w:pPr>
            <w:r>
              <w:rPr>
                <w:spacing w:val="10"/>
              </w:rPr>
              <w:t>压力值在测量范围上限10%以</w:t>
            </w:r>
          </w:p>
          <w:p>
            <w:pPr>
              <w:pStyle w:val="TableText"/>
              <w:spacing w:before="155" w:line="658" w:lineRule="exact"/>
              <w:ind w:left="257"/>
            </w:pPr>
            <w:r>
              <w:rPr>
                <w:spacing w:val="-16"/>
                <w:position w:val="19"/>
              </w:rPr>
              <w:t>上</w:t>
            </w:r>
            <w:r>
              <w:rPr>
                <w:spacing w:val="-50"/>
                <w:position w:val="19"/>
              </w:rPr>
              <w:t xml:space="preserve"> </w:t>
            </w:r>
            <w:r>
              <w:rPr>
                <w:spacing w:val="-16"/>
                <w:position w:val="19"/>
              </w:rPr>
              <w:t>时</w:t>
            </w:r>
            <w:r>
              <w:rPr>
                <w:spacing w:val="-45"/>
                <w:position w:val="19"/>
              </w:rPr>
              <w:t xml:space="preserve"> </w:t>
            </w:r>
            <w:r>
              <w:rPr>
                <w:spacing w:val="-16"/>
                <w:position w:val="19"/>
              </w:rPr>
              <w:t>，</w:t>
            </w:r>
            <w:r>
              <w:rPr>
                <w:spacing w:val="-67"/>
                <w:position w:val="19"/>
              </w:rPr>
              <w:t xml:space="preserve"> </w:t>
            </w:r>
            <w:r>
              <w:rPr>
                <w:spacing w:val="-16"/>
                <w:position w:val="19"/>
              </w:rPr>
              <w:t>为</w:t>
            </w:r>
            <w:r>
              <w:rPr>
                <w:spacing w:val="-68"/>
                <w:position w:val="19"/>
              </w:rPr>
              <w:t xml:space="preserve"> </w:t>
            </w:r>
            <w:r>
              <w:rPr>
                <w:spacing w:val="-16"/>
                <w:position w:val="19"/>
              </w:rPr>
              <w:t>实</w:t>
            </w:r>
            <w:r>
              <w:rPr>
                <w:spacing w:val="-50"/>
                <w:position w:val="19"/>
              </w:rPr>
              <w:t xml:space="preserve"> </w:t>
            </w:r>
            <w:r>
              <w:rPr>
                <w:spacing w:val="-16"/>
                <w:position w:val="19"/>
              </w:rPr>
              <w:t>际</w:t>
            </w:r>
            <w:r>
              <w:rPr>
                <w:spacing w:val="-76"/>
                <w:position w:val="19"/>
              </w:rPr>
              <w:t xml:space="preserve"> </w:t>
            </w:r>
            <w:r>
              <w:rPr>
                <w:spacing w:val="-16"/>
                <w:position w:val="19"/>
              </w:rPr>
              <w:t>测</w:t>
            </w:r>
            <w:r>
              <w:rPr>
                <w:spacing w:val="-78"/>
                <w:position w:val="19"/>
              </w:rPr>
              <w:t xml:space="preserve"> </w:t>
            </w:r>
            <w:r>
              <w:rPr>
                <w:spacing w:val="-16"/>
                <w:position w:val="19"/>
              </w:rPr>
              <w:t>量</w:t>
            </w:r>
            <w:r>
              <w:rPr>
                <w:spacing w:val="-76"/>
                <w:position w:val="19"/>
              </w:rPr>
              <w:t xml:space="preserve"> </w:t>
            </w:r>
            <w:r>
              <w:rPr>
                <w:spacing w:val="-16"/>
                <w:position w:val="19"/>
              </w:rPr>
              <w:t>压</w:t>
            </w:r>
            <w:r>
              <w:rPr>
                <w:spacing w:val="-71"/>
                <w:position w:val="19"/>
              </w:rPr>
              <w:t xml:space="preserve"> </w:t>
            </w:r>
            <w:r>
              <w:rPr>
                <w:spacing w:val="-16"/>
                <w:position w:val="19"/>
              </w:rPr>
              <w:t>力</w:t>
            </w:r>
            <w:r>
              <w:rPr>
                <w:spacing w:val="-78"/>
                <w:position w:val="19"/>
              </w:rPr>
              <w:t xml:space="preserve"> </w:t>
            </w:r>
            <w:r>
              <w:rPr>
                <w:spacing w:val="-16"/>
                <w:position w:val="19"/>
              </w:rPr>
              <w:t>值</w:t>
            </w:r>
            <w:r>
              <w:rPr>
                <w:spacing w:val="-45"/>
                <w:position w:val="19"/>
              </w:rPr>
              <w:t xml:space="preserve"> </w:t>
            </w:r>
            <w:r>
              <w:rPr>
                <w:spacing w:val="-16"/>
                <w:position w:val="19"/>
              </w:rPr>
              <w:t>的</w:t>
            </w:r>
          </w:p>
        </w:tc>
        <w:tc>
          <w:tcPr>
            <w:tcW w:w="6166" w:type="dxa"/>
            <w:vAlign w:val="top"/>
          </w:tcPr>
          <w:p>
            <w:pPr>
              <w:spacing w:line="241" w:lineRule="auto"/>
              <w:rPr>
                <w:rFonts w:ascii="Arial"/>
                <w:sz w:val="21"/>
              </w:rPr>
            </w:pPr>
          </w:p>
          <w:p>
            <w:pPr>
              <w:pStyle w:val="TableText"/>
              <w:spacing w:before="126" w:line="625" w:lineRule="exact"/>
              <w:ind w:left="630"/>
            </w:pPr>
            <w:r>
              <w:rPr>
                <w:spacing w:val="10"/>
                <w:position w:val="16"/>
              </w:rPr>
              <w:t>压力值在测量范围上限10%以</w:t>
            </w:r>
          </w:p>
          <w:p>
            <w:pPr>
              <w:pStyle w:val="TableText"/>
              <w:spacing w:before="1" w:line="224" w:lineRule="auto"/>
              <w:ind w:left="231"/>
            </w:pPr>
            <w:r>
              <w:rPr>
                <w:spacing w:val="10"/>
              </w:rPr>
              <w:t>下时，为测量范围上限10%的</w:t>
            </w:r>
          </w:p>
        </w:tc>
      </w:tr>
    </w:tbl>
    <w:p>
      <w:pPr>
        <w:sectPr>
          <w:headerReference w:type="default" r:id="rId14"/>
          <w:footerReference w:type="default" r:id="rId15"/>
          <w:pgSz w:w="22145" w:h="31680"/>
          <w:pgMar w:top="3437" w:right="2858" w:bottom="2028" w:left="1880" w:header="2872" w:footer="1730" w:gutter="0"/>
          <w:pgNumType w:start="5"/>
          <w:cols w:space="708"/>
        </w:sectPr>
      </w:pPr>
    </w:p>
    <w:tbl>
      <w:tblPr>
        <w:tblStyle w:val="TableNormal1"/>
        <w:tblW w:w="17253" w:type="dxa"/>
        <w:tblInd w:w="6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568"/>
        <w:gridCol w:w="3171"/>
        <w:gridCol w:w="6348"/>
        <w:gridCol w:w="6166"/>
      </w:tblGrid>
      <w:tr>
        <w:tblPrEx>
          <w:tblW w:w="17253" w:type="dxa"/>
          <w:tblInd w:w="6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356"/>
        </w:trPr>
        <w:tc>
          <w:tcPr>
            <w:tcW w:w="1568" w:type="dxa"/>
            <w:vAlign w:val="top"/>
          </w:tcPr>
          <w:p/>
        </w:tc>
        <w:tc>
          <w:tcPr>
            <w:tcW w:w="3171" w:type="dxa"/>
            <w:vAlign w:val="top"/>
          </w:tcPr>
          <w:p/>
        </w:tc>
        <w:tc>
          <w:tcPr>
            <w:tcW w:w="6348" w:type="dxa"/>
            <w:vAlign w:val="top"/>
          </w:tcPr>
          <w:p>
            <w:pPr>
              <w:pStyle w:val="TableText"/>
              <w:spacing w:before="1" w:line="239" w:lineRule="auto"/>
              <w:ind w:left="257"/>
            </w:pPr>
            <w:r>
              <w:rPr>
                <w:spacing w:val="-5"/>
              </w:rPr>
              <w:t>±0.05%</w:t>
            </w:r>
          </w:p>
        </w:tc>
        <w:tc>
          <w:tcPr>
            <w:tcW w:w="6166" w:type="dxa"/>
            <w:vAlign w:val="top"/>
          </w:tcPr>
          <w:p>
            <w:pPr>
              <w:pStyle w:val="TableText"/>
              <w:spacing w:before="144" w:line="239" w:lineRule="auto"/>
              <w:ind w:left="191"/>
            </w:pPr>
            <w:r>
              <w:rPr>
                <w:spacing w:val="6"/>
              </w:rPr>
              <w:t>士0.05%</w:t>
            </w:r>
          </w:p>
        </w:tc>
      </w:tr>
    </w:tbl>
    <w:p>
      <w:pPr>
        <w:pStyle w:val="BodyText"/>
        <w:spacing w:before="131" w:line="221" w:lineRule="auto"/>
        <w:rPr>
          <w:sz w:val="45"/>
          <w:szCs w:val="45"/>
        </w:rPr>
      </w:pPr>
      <w:r>
        <w:rPr>
          <w:spacing w:val="4"/>
          <w:sz w:val="45"/>
          <w:szCs w:val="45"/>
        </w:rPr>
        <w:t>4.2  浮球有效面积</w:t>
      </w:r>
    </w:p>
    <w:p>
      <w:pPr>
        <w:pStyle w:val="BodyText"/>
        <w:spacing w:before="149" w:line="221" w:lineRule="auto"/>
        <w:ind w:left="928"/>
        <w:rPr>
          <w:sz w:val="45"/>
          <w:szCs w:val="45"/>
        </w:rPr>
      </w:pPr>
      <w:r>
        <w:rPr>
          <w:spacing w:val="8"/>
          <w:sz w:val="45"/>
          <w:szCs w:val="45"/>
        </w:rPr>
        <w:t>浮球式压力计浮球有效面积的最大允许误差应符合表2</w:t>
      </w:r>
      <w:r>
        <w:rPr>
          <w:spacing w:val="7"/>
          <w:sz w:val="45"/>
          <w:szCs w:val="45"/>
        </w:rPr>
        <w:t>的规定。</w:t>
      </w:r>
    </w:p>
    <w:p>
      <w:pPr>
        <w:spacing w:line="221" w:lineRule="auto"/>
        <w:rPr>
          <w:sz w:val="45"/>
          <w:szCs w:val="45"/>
        </w:rPr>
        <w:sectPr>
          <w:headerReference w:type="default" r:id="rId16"/>
          <w:footerReference w:type="default" r:id="rId17"/>
          <w:type w:val="nextPage"/>
          <w:pgSz w:w="22145" w:h="31680"/>
          <w:pgMar w:top="3437" w:right="2858" w:bottom="2028" w:left="1880" w:header="2872" w:footer="1730" w:gutter="0"/>
          <w:pgNumType w:start="6"/>
          <w:cols w:space="708"/>
          <w:titlePg w:val="0"/>
        </w:sectPr>
      </w:pPr>
    </w:p>
    <w:p>
      <w:pPr>
        <w:spacing w:line="366" w:lineRule="auto"/>
        <w:rPr>
          <w:rFonts w:ascii="Arial"/>
          <w:sz w:val="21"/>
        </w:rPr>
      </w:pPr>
    </w:p>
    <w:p>
      <w:pPr>
        <w:spacing w:before="120" w:line="226" w:lineRule="auto"/>
        <w:ind w:left="5968"/>
        <w:rPr>
          <w:rFonts w:ascii="SimHei" w:eastAsia="SimHei" w:hAnsi="SimHei" w:cs="SimHei"/>
          <w:sz w:val="37"/>
          <w:szCs w:val="37"/>
        </w:rPr>
      </w:pPr>
      <w:r>
        <w:rPr>
          <w:rFonts w:ascii="SimHei" w:eastAsia="SimHei" w:hAnsi="SimHei" w:cs="SimHei"/>
          <w:b/>
          <w:bCs/>
          <w:spacing w:val="16"/>
          <w:sz w:val="37"/>
          <w:szCs w:val="37"/>
        </w:rPr>
        <w:t>表</w:t>
      </w:r>
      <w:r>
        <w:rPr>
          <w:rFonts w:ascii="SimHei" w:eastAsia="SimHei" w:hAnsi="SimHei" w:cs="SimHei"/>
          <w:spacing w:val="-30"/>
          <w:sz w:val="37"/>
          <w:szCs w:val="37"/>
        </w:rPr>
        <w:t xml:space="preserve"> </w:t>
      </w:r>
      <w:r>
        <w:rPr>
          <w:rFonts w:ascii="SimHei" w:eastAsia="SimHei" w:hAnsi="SimHei" w:cs="SimHei"/>
          <w:b/>
          <w:bCs/>
          <w:spacing w:val="16"/>
          <w:sz w:val="37"/>
          <w:szCs w:val="37"/>
        </w:rPr>
        <w:t>2</w:t>
      </w:r>
      <w:r>
        <w:rPr>
          <w:rFonts w:ascii="SimHei" w:eastAsia="SimHei" w:hAnsi="SimHei" w:cs="SimHei"/>
          <w:spacing w:val="16"/>
          <w:sz w:val="37"/>
          <w:szCs w:val="37"/>
        </w:rPr>
        <w:t xml:space="preserve">  </w:t>
      </w:r>
      <w:r>
        <w:rPr>
          <w:rFonts w:ascii="SimHei" w:eastAsia="SimHei" w:hAnsi="SimHei" w:cs="SimHei"/>
          <w:b/>
          <w:bCs/>
          <w:spacing w:val="16"/>
          <w:sz w:val="37"/>
          <w:szCs w:val="37"/>
        </w:rPr>
        <w:t>浮球有效面积最大允许误差</w:t>
      </w:r>
    </w:p>
    <w:p>
      <w:pPr>
        <w:spacing w:line="188" w:lineRule="exact"/>
      </w:pPr>
    </w:p>
    <w:tbl>
      <w:tblPr>
        <w:tblStyle w:val="TableNormal2"/>
        <w:tblW w:w="17307" w:type="dxa"/>
        <w:tblInd w:w="22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947"/>
        <w:gridCol w:w="11360"/>
      </w:tblGrid>
      <w:tr>
        <w:tblPrEx>
          <w:tblW w:w="17307" w:type="dxa"/>
          <w:tblInd w:w="22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86"/>
        </w:trPr>
        <w:tc>
          <w:tcPr>
            <w:tcW w:w="5947" w:type="dxa"/>
            <w:vAlign w:val="top"/>
          </w:tcPr>
          <w:p>
            <w:pPr>
              <w:pStyle w:val="TableText"/>
              <w:spacing w:before="210" w:line="221" w:lineRule="auto"/>
              <w:ind w:left="1988"/>
            </w:pPr>
            <w:r>
              <w:rPr>
                <w:spacing w:val="7"/>
              </w:rPr>
              <w:t>准确度等级</w:t>
            </w:r>
          </w:p>
        </w:tc>
        <w:tc>
          <w:tcPr>
            <w:tcW w:w="11360" w:type="dxa"/>
            <w:vAlign w:val="top"/>
          </w:tcPr>
          <w:p>
            <w:pPr>
              <w:pStyle w:val="TableText"/>
              <w:spacing w:before="210" w:line="221" w:lineRule="auto"/>
              <w:ind w:left="3320"/>
            </w:pPr>
            <w:r>
              <w:rPr>
                <w:spacing w:val="4"/>
              </w:rPr>
              <w:t>浮球有效面积最大允许误差</w:t>
            </w:r>
          </w:p>
        </w:tc>
      </w:tr>
      <w:tr>
        <w:tblPrEx>
          <w:tblW w:w="17307" w:type="dxa"/>
          <w:tblInd w:w="228" w:type="dxa"/>
          <w:tblLayout w:type="fixed"/>
        </w:tblPrEx>
        <w:trPr>
          <w:trHeight w:val="779"/>
        </w:trPr>
        <w:tc>
          <w:tcPr>
            <w:tcW w:w="5947" w:type="dxa"/>
            <w:vAlign w:val="top"/>
          </w:tcPr>
          <w:p>
            <w:pPr>
              <w:pStyle w:val="TableText"/>
              <w:spacing w:before="210" w:line="223" w:lineRule="auto"/>
              <w:ind w:left="2381"/>
            </w:pPr>
            <w:r>
              <w:rPr>
                <w:spacing w:val="6"/>
              </w:rPr>
              <w:t>0.02级</w:t>
            </w:r>
          </w:p>
        </w:tc>
        <w:tc>
          <w:tcPr>
            <w:tcW w:w="11360" w:type="dxa"/>
            <w:vAlign w:val="top"/>
          </w:tcPr>
          <w:p>
            <w:pPr>
              <w:pStyle w:val="TableText"/>
              <w:spacing w:before="239" w:line="237" w:lineRule="auto"/>
              <w:ind w:left="4986"/>
            </w:pPr>
            <w:r>
              <w:rPr>
                <w:spacing w:val="-9"/>
              </w:rPr>
              <w:t>±0.01%</w:t>
            </w:r>
          </w:p>
        </w:tc>
      </w:tr>
      <w:tr>
        <w:tblPrEx>
          <w:tblW w:w="17307" w:type="dxa"/>
          <w:tblInd w:w="228" w:type="dxa"/>
          <w:tblLayout w:type="fixed"/>
        </w:tblPrEx>
        <w:trPr>
          <w:trHeight w:val="776"/>
        </w:trPr>
        <w:tc>
          <w:tcPr>
            <w:tcW w:w="5947" w:type="dxa"/>
            <w:vAlign w:val="top"/>
          </w:tcPr>
          <w:p>
            <w:pPr>
              <w:pStyle w:val="TableText"/>
              <w:spacing w:before="212" w:line="223" w:lineRule="auto"/>
              <w:ind w:left="2381"/>
            </w:pPr>
            <w:r>
              <w:rPr>
                <w:spacing w:val="6"/>
              </w:rPr>
              <w:t>0.05级</w:t>
            </w:r>
          </w:p>
        </w:tc>
        <w:tc>
          <w:tcPr>
            <w:tcW w:w="11360" w:type="dxa"/>
            <w:vAlign w:val="top"/>
          </w:tcPr>
          <w:p>
            <w:pPr>
              <w:pStyle w:val="TableText"/>
              <w:spacing w:before="240" w:line="237" w:lineRule="auto"/>
              <w:ind w:left="4986"/>
            </w:pPr>
            <w:r>
              <w:rPr>
                <w:spacing w:val="-9"/>
              </w:rPr>
              <w:t>±0.02%</w:t>
            </w:r>
          </w:p>
        </w:tc>
      </w:tr>
    </w:tbl>
    <w:p>
      <w:pPr>
        <w:pStyle w:val="BodyText"/>
        <w:spacing w:before="209" w:line="221" w:lineRule="auto"/>
        <w:ind w:left="250"/>
      </w:pPr>
      <w:r>
        <w:rPr>
          <w:spacing w:val="44"/>
        </w:rPr>
        <w:t>4.3</w:t>
      </w:r>
      <w:r>
        <w:rPr>
          <w:spacing w:val="13"/>
        </w:rPr>
        <w:t xml:space="preserve">  </w:t>
      </w:r>
      <w:r>
        <w:rPr>
          <w:spacing w:val="44"/>
        </w:rPr>
        <w:t>专用砝码、砝码架(含浮球)质量</w:t>
      </w:r>
    </w:p>
    <w:p>
      <w:pPr>
        <w:pStyle w:val="BodyText"/>
        <w:spacing w:before="185" w:line="656" w:lineRule="exact"/>
        <w:ind w:right="42"/>
        <w:jc w:val="right"/>
      </w:pPr>
      <w:r>
        <w:rPr>
          <w:spacing w:val="71"/>
          <w:position w:val="15"/>
        </w:rPr>
        <w:t>浮球式压力计专用砝码、砝码架(含浮球)质量的最大允许误差应符合表</w:t>
      </w:r>
      <w:r>
        <w:rPr>
          <w:spacing w:val="70"/>
          <w:position w:val="15"/>
        </w:rPr>
        <w:t>3的</w:t>
      </w:r>
    </w:p>
    <w:p>
      <w:pPr>
        <w:pStyle w:val="BodyText"/>
        <w:spacing w:before="1" w:line="221" w:lineRule="auto"/>
        <w:ind w:left="196"/>
      </w:pPr>
      <w:r>
        <w:rPr>
          <w:spacing w:val="5"/>
        </w:rPr>
        <w:t>规定。</w:t>
      </w:r>
    </w:p>
    <w:p>
      <w:pPr>
        <w:pStyle w:val="BodyText"/>
        <w:spacing w:before="233" w:line="226" w:lineRule="auto"/>
        <w:ind w:left="4134"/>
        <w:rPr>
          <w:rFonts w:ascii="SimHei" w:eastAsia="SimHei" w:hAnsi="SimHei" w:cs="SimHei"/>
          <w:sz w:val="37"/>
          <w:szCs w:val="37"/>
        </w:rPr>
      </w:pPr>
      <w:r>
        <w:rPr>
          <w:rFonts w:ascii="SimHei" w:eastAsia="SimHei" w:hAnsi="SimHei" w:cs="SimHei"/>
          <w:b/>
          <w:bCs/>
          <w:spacing w:val="21"/>
          <w:sz w:val="37"/>
          <w:szCs w:val="37"/>
        </w:rPr>
        <w:t>表</w:t>
      </w:r>
      <w:r>
        <w:rPr>
          <w:rFonts w:ascii="SimHei" w:eastAsia="SimHei" w:hAnsi="SimHei" w:cs="SimHei"/>
          <w:spacing w:val="-75"/>
          <w:sz w:val="37"/>
          <w:szCs w:val="37"/>
        </w:rPr>
        <w:t xml:space="preserve"> </w:t>
      </w:r>
      <w:r>
        <w:rPr>
          <w:rFonts w:ascii="SimHei" w:eastAsia="SimHei" w:hAnsi="SimHei" w:cs="SimHei"/>
          <w:b/>
          <w:bCs/>
          <w:spacing w:val="21"/>
          <w:sz w:val="37"/>
          <w:szCs w:val="37"/>
        </w:rPr>
        <w:t>3</w:t>
      </w:r>
      <w:r>
        <w:rPr>
          <w:rFonts w:ascii="SimHei" w:eastAsia="SimHei" w:hAnsi="SimHei" w:cs="SimHei"/>
          <w:spacing w:val="52"/>
          <w:sz w:val="37"/>
          <w:szCs w:val="37"/>
        </w:rPr>
        <w:t xml:space="preserve">  </w:t>
      </w:r>
      <w:r>
        <w:rPr>
          <w:rFonts w:ascii="SimHei" w:eastAsia="SimHei" w:hAnsi="SimHei" w:cs="SimHei"/>
          <w:b/>
          <w:bCs/>
          <w:spacing w:val="21"/>
          <w:sz w:val="37"/>
          <w:szCs w:val="37"/>
        </w:rPr>
        <w:t>专用砝码、砝码架</w:t>
      </w:r>
      <w:r>
        <w:rPr>
          <w:rFonts w:ascii="SimHei" w:eastAsia="SimHei" w:hAnsi="SimHei" w:cs="SimHei"/>
          <w:spacing w:val="21"/>
          <w:sz w:val="37"/>
          <w:szCs w:val="37"/>
        </w:rPr>
        <w:t xml:space="preserve"> </w:t>
      </w:r>
      <w:r>
        <w:rPr>
          <w:spacing w:val="21"/>
          <w:sz w:val="37"/>
          <w:szCs w:val="37"/>
        </w:rPr>
        <w:t>(含浮球)</w:t>
      </w:r>
      <w:r>
        <w:rPr>
          <w:spacing w:val="-58"/>
          <w:sz w:val="37"/>
          <w:szCs w:val="37"/>
        </w:rPr>
        <w:t xml:space="preserve"> </w:t>
      </w:r>
      <w:r>
        <w:rPr>
          <w:rFonts w:ascii="SimHei" w:eastAsia="SimHei" w:hAnsi="SimHei" w:cs="SimHei"/>
          <w:b/>
          <w:bCs/>
          <w:spacing w:val="21"/>
          <w:sz w:val="37"/>
          <w:szCs w:val="37"/>
        </w:rPr>
        <w:t>质量最大允许误差</w:t>
      </w:r>
    </w:p>
    <w:p>
      <w:pPr>
        <w:spacing w:line="177" w:lineRule="exact"/>
      </w:pPr>
    </w:p>
    <w:tbl>
      <w:tblPr>
        <w:tblStyle w:val="TableNormal2"/>
        <w:tblW w:w="17307" w:type="dxa"/>
        <w:tblInd w:w="17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952"/>
        <w:gridCol w:w="11355"/>
      </w:tblGrid>
      <w:tr>
        <w:tblPrEx>
          <w:tblW w:w="17307" w:type="dxa"/>
          <w:tblInd w:w="17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76"/>
        </w:trPr>
        <w:tc>
          <w:tcPr>
            <w:tcW w:w="5952" w:type="dxa"/>
            <w:vAlign w:val="top"/>
          </w:tcPr>
          <w:p>
            <w:pPr>
              <w:pStyle w:val="TableText"/>
              <w:spacing w:before="199" w:line="222" w:lineRule="auto"/>
              <w:ind w:left="1956"/>
              <w:rPr>
                <w:sz w:val="40"/>
                <w:szCs w:val="40"/>
              </w:rPr>
            </w:pPr>
            <w:r>
              <w:rPr>
                <w:spacing w:val="11"/>
                <w:sz w:val="40"/>
                <w:szCs w:val="40"/>
              </w:rPr>
              <w:t>准确度等级</w:t>
            </w:r>
          </w:p>
        </w:tc>
        <w:tc>
          <w:tcPr>
            <w:tcW w:w="11355" w:type="dxa"/>
            <w:vAlign w:val="top"/>
          </w:tcPr>
          <w:p>
            <w:pPr>
              <w:pStyle w:val="TableText"/>
              <w:spacing w:before="199" w:line="222" w:lineRule="auto"/>
              <w:ind w:left="1608"/>
              <w:rPr>
                <w:sz w:val="40"/>
                <w:szCs w:val="40"/>
              </w:rPr>
            </w:pPr>
            <w:r>
              <w:rPr>
                <w:spacing w:val="7"/>
                <w:sz w:val="40"/>
                <w:szCs w:val="40"/>
              </w:rPr>
              <w:t>专用砝码、砝码架(含浮球)质量最大允许误差</w:t>
            </w:r>
          </w:p>
        </w:tc>
      </w:tr>
      <w:tr>
        <w:tblPrEx>
          <w:tblW w:w="17307" w:type="dxa"/>
          <w:tblInd w:w="174" w:type="dxa"/>
          <w:tblLayout w:type="fixed"/>
        </w:tblPrEx>
        <w:trPr>
          <w:trHeight w:val="775"/>
        </w:trPr>
        <w:tc>
          <w:tcPr>
            <w:tcW w:w="5952" w:type="dxa"/>
            <w:vAlign w:val="top"/>
          </w:tcPr>
          <w:p>
            <w:pPr>
              <w:pStyle w:val="TableText"/>
              <w:spacing w:before="247" w:line="226" w:lineRule="auto"/>
              <w:ind w:left="2354"/>
              <w:rPr>
                <w:sz w:val="30"/>
                <w:szCs w:val="30"/>
              </w:rPr>
            </w:pPr>
            <w:r>
              <w:rPr>
                <w:spacing w:val="-11"/>
                <w:sz w:val="30"/>
                <w:szCs w:val="30"/>
              </w:rPr>
              <w:t>0</w:t>
            </w:r>
            <w:r>
              <w:rPr>
                <w:spacing w:val="-40"/>
                <w:sz w:val="30"/>
                <w:szCs w:val="30"/>
              </w:rPr>
              <w:t xml:space="preserve"> </w:t>
            </w:r>
            <w:r>
              <w:rPr>
                <w:spacing w:val="-11"/>
                <w:sz w:val="30"/>
                <w:szCs w:val="30"/>
              </w:rPr>
              <w:t>.</w:t>
            </w:r>
            <w:r>
              <w:rPr>
                <w:spacing w:val="-48"/>
                <w:sz w:val="30"/>
                <w:szCs w:val="30"/>
              </w:rPr>
              <w:t xml:space="preserve"> </w:t>
            </w:r>
            <w:r>
              <w:rPr>
                <w:spacing w:val="-11"/>
                <w:sz w:val="30"/>
                <w:szCs w:val="30"/>
              </w:rPr>
              <w:t>0</w:t>
            </w:r>
            <w:r>
              <w:rPr>
                <w:spacing w:val="-47"/>
                <w:sz w:val="30"/>
                <w:szCs w:val="30"/>
              </w:rPr>
              <w:t xml:space="preserve"> </w:t>
            </w:r>
            <w:r>
              <w:rPr>
                <w:spacing w:val="-11"/>
                <w:sz w:val="30"/>
                <w:szCs w:val="30"/>
              </w:rPr>
              <w:t>2</w:t>
            </w:r>
            <w:r>
              <w:rPr>
                <w:spacing w:val="-45"/>
                <w:sz w:val="30"/>
                <w:szCs w:val="30"/>
              </w:rPr>
              <w:t xml:space="preserve"> </w:t>
            </w:r>
            <w:r>
              <w:rPr>
                <w:spacing w:val="-11"/>
                <w:sz w:val="30"/>
                <w:szCs w:val="30"/>
              </w:rPr>
              <w:t>级</w:t>
            </w:r>
          </w:p>
        </w:tc>
        <w:tc>
          <w:tcPr>
            <w:tcW w:w="11355" w:type="dxa"/>
            <w:vAlign w:val="top"/>
          </w:tcPr>
          <w:p>
            <w:pPr>
              <w:pStyle w:val="TableText"/>
              <w:spacing w:before="239"/>
              <w:ind w:left="4859"/>
              <w:rPr>
                <w:sz w:val="40"/>
                <w:szCs w:val="40"/>
              </w:rPr>
            </w:pPr>
            <w:r>
              <w:rPr>
                <w:spacing w:val="4"/>
                <w:sz w:val="40"/>
                <w:szCs w:val="40"/>
              </w:rPr>
              <w:t>土0.008%</w:t>
            </w:r>
          </w:p>
        </w:tc>
      </w:tr>
      <w:tr>
        <w:tblPrEx>
          <w:tblW w:w="17307" w:type="dxa"/>
          <w:tblInd w:w="174" w:type="dxa"/>
          <w:tblLayout w:type="fixed"/>
        </w:tblPrEx>
        <w:trPr>
          <w:trHeight w:val="781"/>
        </w:trPr>
        <w:tc>
          <w:tcPr>
            <w:tcW w:w="5952" w:type="dxa"/>
            <w:vAlign w:val="top"/>
          </w:tcPr>
          <w:p>
            <w:pPr>
              <w:pStyle w:val="TableText"/>
              <w:spacing w:before="210" w:line="224" w:lineRule="auto"/>
              <w:ind w:left="2363"/>
              <w:rPr>
                <w:sz w:val="40"/>
                <w:szCs w:val="40"/>
              </w:rPr>
            </w:pPr>
            <w:r>
              <w:rPr>
                <w:spacing w:val="8"/>
                <w:sz w:val="40"/>
                <w:szCs w:val="40"/>
              </w:rPr>
              <w:t>0.05级</w:t>
            </w:r>
          </w:p>
        </w:tc>
        <w:tc>
          <w:tcPr>
            <w:tcW w:w="11355" w:type="dxa"/>
            <w:vAlign w:val="top"/>
          </w:tcPr>
          <w:p>
            <w:pPr>
              <w:pStyle w:val="TableText"/>
              <w:spacing w:before="238" w:line="237" w:lineRule="auto"/>
              <w:ind w:left="4963"/>
              <w:rPr>
                <w:sz w:val="40"/>
                <w:szCs w:val="40"/>
              </w:rPr>
            </w:pPr>
            <w:r>
              <w:rPr>
                <w:spacing w:val="5"/>
                <w:sz w:val="40"/>
                <w:szCs w:val="40"/>
              </w:rPr>
              <w:t>士0.02%</w:t>
            </w:r>
          </w:p>
        </w:tc>
      </w:tr>
    </w:tbl>
    <w:p>
      <w:pPr>
        <w:pStyle w:val="BodyText"/>
        <w:spacing w:before="187" w:line="222" w:lineRule="auto"/>
        <w:ind w:left="169"/>
      </w:pPr>
      <w:r>
        <w:rPr>
          <w:spacing w:val="13"/>
        </w:rPr>
        <w:t>4.4</w:t>
      </w:r>
      <w:r>
        <w:rPr>
          <w:spacing w:val="23"/>
        </w:rPr>
        <w:t xml:space="preserve">  </w:t>
      </w:r>
      <w:r>
        <w:rPr>
          <w:spacing w:val="13"/>
        </w:rPr>
        <w:t>垂直度</w:t>
      </w:r>
    </w:p>
    <w:p>
      <w:pPr>
        <w:pStyle w:val="BodyText"/>
        <w:spacing w:before="223" w:line="221" w:lineRule="auto"/>
        <w:ind w:left="1086"/>
      </w:pPr>
      <w:r>
        <w:rPr>
          <w:spacing w:val="30"/>
        </w:rPr>
        <w:t>浮球式压力计浮球喷嘴中心线与水平面垂直度的偏差应符合表4的规定。</w:t>
      </w:r>
    </w:p>
    <w:p>
      <w:pPr>
        <w:spacing w:before="177" w:line="226" w:lineRule="auto"/>
        <w:ind w:left="7711"/>
        <w:rPr>
          <w:rFonts w:ascii="SimHei" w:eastAsia="SimHei" w:hAnsi="SimHei" w:cs="SimHei"/>
          <w:sz w:val="37"/>
          <w:szCs w:val="37"/>
        </w:rPr>
      </w:pPr>
      <w:r>
        <w:rPr>
          <w:rFonts w:ascii="SimHei" w:eastAsia="SimHei" w:hAnsi="SimHei" w:cs="SimHei"/>
          <w:b/>
          <w:bCs/>
          <w:spacing w:val="9"/>
          <w:sz w:val="37"/>
          <w:szCs w:val="37"/>
        </w:rPr>
        <w:t>表</w:t>
      </w:r>
      <w:r>
        <w:rPr>
          <w:rFonts w:ascii="SimHei" w:eastAsia="SimHei" w:hAnsi="SimHei" w:cs="SimHei"/>
          <w:spacing w:val="-75"/>
          <w:sz w:val="37"/>
          <w:szCs w:val="37"/>
        </w:rPr>
        <w:t xml:space="preserve"> </w:t>
      </w:r>
      <w:r>
        <w:rPr>
          <w:rFonts w:ascii="SimHei" w:eastAsia="SimHei" w:hAnsi="SimHei" w:cs="SimHei"/>
          <w:b/>
          <w:bCs/>
          <w:spacing w:val="9"/>
          <w:sz w:val="37"/>
          <w:szCs w:val="37"/>
        </w:rPr>
        <w:t>4</w:t>
      </w:r>
      <w:r>
        <w:rPr>
          <w:rFonts w:ascii="SimHei" w:eastAsia="SimHei" w:hAnsi="SimHei" w:cs="SimHei"/>
          <w:spacing w:val="9"/>
          <w:sz w:val="37"/>
          <w:szCs w:val="37"/>
        </w:rPr>
        <w:t xml:space="preserve">  </w:t>
      </w:r>
      <w:r>
        <w:rPr>
          <w:rFonts w:ascii="SimHei" w:eastAsia="SimHei" w:hAnsi="SimHei" w:cs="SimHei"/>
          <w:b/>
          <w:bCs/>
          <w:spacing w:val="9"/>
          <w:sz w:val="37"/>
          <w:szCs w:val="37"/>
        </w:rPr>
        <w:t>垂直度</w:t>
      </w:r>
    </w:p>
    <w:p>
      <w:pPr>
        <w:spacing w:line="213" w:lineRule="exact"/>
      </w:pPr>
    </w:p>
    <w:tbl>
      <w:tblPr>
        <w:tblStyle w:val="TableNormal2"/>
        <w:tblW w:w="17316" w:type="dxa"/>
        <w:tblInd w:w="13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947"/>
        <w:gridCol w:w="11369"/>
      </w:tblGrid>
      <w:tr>
        <w:tblPrEx>
          <w:tblW w:w="17316" w:type="dxa"/>
          <w:tblInd w:w="13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72"/>
        </w:trPr>
        <w:tc>
          <w:tcPr>
            <w:tcW w:w="5947" w:type="dxa"/>
            <w:vAlign w:val="top"/>
          </w:tcPr>
          <w:p>
            <w:pPr>
              <w:pStyle w:val="TableText"/>
              <w:spacing w:before="201" w:line="221" w:lineRule="auto"/>
              <w:ind w:left="1988"/>
            </w:pPr>
            <w:r>
              <w:rPr>
                <w:spacing w:val="7"/>
              </w:rPr>
              <w:t>准确度等级</w:t>
            </w:r>
          </w:p>
        </w:tc>
        <w:tc>
          <w:tcPr>
            <w:tcW w:w="11369" w:type="dxa"/>
            <w:vAlign w:val="top"/>
          </w:tcPr>
          <w:p>
            <w:pPr>
              <w:pStyle w:val="TableText"/>
              <w:spacing w:before="204" w:line="221" w:lineRule="auto"/>
              <w:ind w:left="4503"/>
            </w:pPr>
            <w:r>
              <w:rPr>
                <w:spacing w:val="6"/>
              </w:rPr>
              <w:t>垂直度不大于</w:t>
            </w:r>
          </w:p>
        </w:tc>
      </w:tr>
      <w:tr>
        <w:tblPrEx>
          <w:tblW w:w="17316" w:type="dxa"/>
          <w:tblInd w:w="138" w:type="dxa"/>
          <w:tblLayout w:type="fixed"/>
        </w:tblPrEx>
        <w:trPr>
          <w:trHeight w:val="779"/>
        </w:trPr>
        <w:tc>
          <w:tcPr>
            <w:tcW w:w="5947" w:type="dxa"/>
            <w:vAlign w:val="top"/>
          </w:tcPr>
          <w:p>
            <w:pPr>
              <w:pStyle w:val="TableText"/>
              <w:spacing w:before="211" w:line="223" w:lineRule="auto"/>
              <w:ind w:left="2381"/>
            </w:pPr>
            <w:r>
              <w:rPr>
                <w:spacing w:val="6"/>
              </w:rPr>
              <w:t>0.02级</w:t>
            </w:r>
          </w:p>
        </w:tc>
        <w:tc>
          <w:tcPr>
            <w:tcW w:w="11369" w:type="dxa"/>
            <w:vAlign w:val="top"/>
          </w:tcPr>
          <w:p>
            <w:pPr>
              <w:pStyle w:val="TableText"/>
              <w:spacing w:before="263" w:line="205" w:lineRule="auto"/>
              <w:ind w:left="5483"/>
            </w:pPr>
            <w:r>
              <w:rPr>
                <w:spacing w:val="-5"/>
              </w:rPr>
              <w:t>2'</w:t>
            </w:r>
          </w:p>
        </w:tc>
      </w:tr>
      <w:tr>
        <w:tblPrEx>
          <w:tblW w:w="17316" w:type="dxa"/>
          <w:tblInd w:w="138" w:type="dxa"/>
          <w:tblLayout w:type="fixed"/>
        </w:tblPrEx>
        <w:trPr>
          <w:trHeight w:val="781"/>
        </w:trPr>
        <w:tc>
          <w:tcPr>
            <w:tcW w:w="5947" w:type="dxa"/>
            <w:vAlign w:val="top"/>
          </w:tcPr>
          <w:p>
            <w:pPr>
              <w:pStyle w:val="TableText"/>
              <w:spacing w:before="212" w:line="223" w:lineRule="auto"/>
              <w:ind w:left="2381"/>
            </w:pPr>
            <w:r>
              <w:rPr>
                <w:spacing w:val="6"/>
              </w:rPr>
              <w:t>0.05级</w:t>
            </w:r>
          </w:p>
        </w:tc>
        <w:tc>
          <w:tcPr>
            <w:tcW w:w="11369" w:type="dxa"/>
            <w:vAlign w:val="top"/>
          </w:tcPr>
          <w:p>
            <w:pPr>
              <w:pStyle w:val="TableText"/>
              <w:spacing w:before="247" w:line="241" w:lineRule="auto"/>
              <w:ind w:left="5483"/>
            </w:pPr>
            <w:r>
              <w:rPr>
                <w:spacing w:val="-6"/>
              </w:rPr>
              <w:t>5'</w:t>
            </w:r>
          </w:p>
        </w:tc>
      </w:tr>
    </w:tbl>
    <w:p>
      <w:pPr>
        <w:pStyle w:val="BodyText"/>
        <w:spacing w:before="191" w:line="221" w:lineRule="auto"/>
        <w:ind w:left="146"/>
      </w:pPr>
      <w:r>
        <w:rPr>
          <w:spacing w:val="9"/>
        </w:rPr>
        <w:t>4.5</w:t>
      </w:r>
      <w:r>
        <w:rPr>
          <w:spacing w:val="21"/>
        </w:rPr>
        <w:t xml:space="preserve">  </w:t>
      </w:r>
      <w:r>
        <w:rPr>
          <w:spacing w:val="9"/>
        </w:rPr>
        <w:t>鉴别力</w:t>
      </w:r>
    </w:p>
    <w:p>
      <w:pPr>
        <w:pStyle w:val="BodyText"/>
        <w:spacing w:before="212" w:line="221" w:lineRule="auto"/>
        <w:ind w:left="1031"/>
      </w:pPr>
      <w:r>
        <w:rPr>
          <w:spacing w:val="32"/>
        </w:rPr>
        <w:t>浮球式压力计的鉴别力应小于能产生相当于最大允许误差</w:t>
      </w:r>
      <w:r>
        <w:rPr>
          <w:spacing w:val="31"/>
        </w:rPr>
        <w:t>10%压力的砝码质量值。</w:t>
      </w:r>
    </w:p>
    <w:p>
      <w:pPr>
        <w:pStyle w:val="BodyText"/>
        <w:spacing w:before="127" w:line="222" w:lineRule="auto"/>
        <w:ind w:left="146"/>
      </w:pPr>
      <w:r>
        <w:rPr>
          <w:spacing w:val="16"/>
        </w:rPr>
        <w:t>4.6</w:t>
      </w:r>
      <w:r>
        <w:rPr>
          <w:spacing w:val="7"/>
        </w:rPr>
        <w:t xml:space="preserve">  </w:t>
      </w:r>
      <w:r>
        <w:rPr>
          <w:spacing w:val="16"/>
        </w:rPr>
        <w:t>气源变化影响</w:t>
      </w:r>
    </w:p>
    <w:p>
      <w:pPr>
        <w:pStyle w:val="BodyText"/>
        <w:spacing w:before="164" w:line="221" w:lineRule="auto"/>
        <w:ind w:left="146"/>
      </w:pPr>
      <w:r>
        <w:rPr>
          <w:spacing w:val="13"/>
        </w:rPr>
        <w:t>4.6.1  压力变化影响</w:t>
      </w:r>
    </w:p>
    <w:p>
      <w:pPr>
        <w:pStyle w:val="BodyText"/>
        <w:spacing w:before="195" w:line="641" w:lineRule="exact"/>
        <w:ind w:left="1000"/>
      </w:pPr>
      <w:r>
        <w:rPr>
          <w:spacing w:val="25"/>
          <w:position w:val="14"/>
        </w:rPr>
        <w:t>对于流量自动调节浮球式压力计，当气源压力在生产厂商规定的范围内变化时，浮</w:t>
      </w:r>
    </w:p>
    <w:p>
      <w:pPr>
        <w:pStyle w:val="BodyText"/>
        <w:spacing w:before="2" w:line="220" w:lineRule="auto"/>
        <w:ind w:left="56"/>
      </w:pPr>
      <w:r>
        <w:rPr>
          <w:spacing w:val="32"/>
        </w:rPr>
        <w:t>球式压力计输出压力的变化量应符合表5的规定。</w:t>
      </w:r>
    </w:p>
    <w:p>
      <w:pPr>
        <w:spacing w:before="200" w:line="226" w:lineRule="auto"/>
        <w:ind w:left="7047"/>
        <w:rPr>
          <w:rFonts w:ascii="SimHei" w:eastAsia="SimHei" w:hAnsi="SimHei" w:cs="SimHei"/>
          <w:sz w:val="37"/>
          <w:szCs w:val="37"/>
        </w:rPr>
      </w:pPr>
      <w:r>
        <w:rPr>
          <w:rFonts w:ascii="SimHei" w:eastAsia="SimHei" w:hAnsi="SimHei" w:cs="SimHei"/>
          <w:b/>
          <w:bCs/>
          <w:spacing w:val="16"/>
          <w:sz w:val="37"/>
          <w:szCs w:val="37"/>
        </w:rPr>
        <w:t>表</w:t>
      </w:r>
      <w:r>
        <w:rPr>
          <w:rFonts w:ascii="SimHei" w:eastAsia="SimHei" w:hAnsi="SimHei" w:cs="SimHei"/>
          <w:spacing w:val="-56"/>
          <w:sz w:val="37"/>
          <w:szCs w:val="37"/>
        </w:rPr>
        <w:t xml:space="preserve"> </w:t>
      </w:r>
      <w:r>
        <w:rPr>
          <w:rFonts w:ascii="SimHei" w:eastAsia="SimHei" w:hAnsi="SimHei" w:cs="SimHei"/>
          <w:b/>
          <w:bCs/>
          <w:spacing w:val="16"/>
          <w:sz w:val="37"/>
          <w:szCs w:val="37"/>
        </w:rPr>
        <w:t>5</w:t>
      </w:r>
      <w:r>
        <w:rPr>
          <w:rFonts w:ascii="SimHei" w:eastAsia="SimHei" w:hAnsi="SimHei" w:cs="SimHei"/>
          <w:spacing w:val="6"/>
          <w:sz w:val="37"/>
          <w:szCs w:val="37"/>
        </w:rPr>
        <w:t xml:space="preserve">  </w:t>
      </w:r>
      <w:r>
        <w:rPr>
          <w:rFonts w:ascii="SimHei" w:eastAsia="SimHei" w:hAnsi="SimHei" w:cs="SimHei"/>
          <w:b/>
          <w:bCs/>
          <w:spacing w:val="16"/>
          <w:sz w:val="37"/>
          <w:szCs w:val="37"/>
        </w:rPr>
        <w:t>压力变化影响</w:t>
      </w:r>
    </w:p>
    <w:p>
      <w:pPr>
        <w:spacing w:line="209" w:lineRule="exact"/>
      </w:pPr>
    </w:p>
    <w:tbl>
      <w:tblPr>
        <w:tblStyle w:val="TableNormal2"/>
        <w:tblW w:w="17320" w:type="dxa"/>
        <w:tblInd w:w="7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956"/>
        <w:gridCol w:w="11364"/>
      </w:tblGrid>
      <w:tr>
        <w:tblPrEx>
          <w:tblW w:w="17320" w:type="dxa"/>
          <w:tblInd w:w="7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90"/>
        </w:trPr>
        <w:tc>
          <w:tcPr>
            <w:tcW w:w="5956" w:type="dxa"/>
            <w:vAlign w:val="top"/>
          </w:tcPr>
          <w:p>
            <w:pPr>
              <w:pStyle w:val="TableText"/>
              <w:spacing w:before="216" w:line="221" w:lineRule="auto"/>
              <w:ind w:left="2015"/>
              <w:rPr>
                <w:sz w:val="38"/>
                <w:szCs w:val="38"/>
              </w:rPr>
            </w:pPr>
            <w:r>
              <w:rPr>
                <w:spacing w:val="8"/>
                <w:sz w:val="38"/>
                <w:szCs w:val="38"/>
              </w:rPr>
              <w:t>准确度等级</w:t>
            </w:r>
          </w:p>
        </w:tc>
        <w:tc>
          <w:tcPr>
            <w:tcW w:w="11364" w:type="dxa"/>
            <w:vAlign w:val="top"/>
          </w:tcPr>
          <w:p>
            <w:pPr>
              <w:pStyle w:val="TableText"/>
              <w:spacing w:before="216" w:line="221" w:lineRule="auto"/>
              <w:ind w:left="3952"/>
              <w:rPr>
                <w:sz w:val="38"/>
                <w:szCs w:val="38"/>
              </w:rPr>
            </w:pPr>
            <w:r>
              <w:rPr>
                <w:spacing w:val="6"/>
                <w:sz w:val="38"/>
                <w:szCs w:val="38"/>
              </w:rPr>
              <w:t>输出压力变化不大于</w:t>
            </w:r>
          </w:p>
        </w:tc>
      </w:tr>
      <w:tr>
        <w:tblPrEx>
          <w:tblW w:w="17320" w:type="dxa"/>
          <w:tblInd w:w="70" w:type="dxa"/>
          <w:tblLayout w:type="fixed"/>
        </w:tblPrEx>
        <w:trPr>
          <w:trHeight w:val="779"/>
        </w:trPr>
        <w:tc>
          <w:tcPr>
            <w:tcW w:w="5956" w:type="dxa"/>
            <w:vAlign w:val="top"/>
          </w:tcPr>
          <w:p>
            <w:pPr>
              <w:pStyle w:val="TableText"/>
              <w:spacing w:before="216" w:line="223" w:lineRule="auto"/>
              <w:ind w:left="2399"/>
              <w:rPr>
                <w:sz w:val="38"/>
                <w:szCs w:val="38"/>
              </w:rPr>
            </w:pPr>
            <w:r>
              <w:rPr>
                <w:spacing w:val="7"/>
                <w:sz w:val="38"/>
                <w:szCs w:val="38"/>
              </w:rPr>
              <w:t>0.02级</w:t>
            </w:r>
          </w:p>
        </w:tc>
        <w:tc>
          <w:tcPr>
            <w:tcW w:w="11364" w:type="dxa"/>
            <w:vAlign w:val="top"/>
          </w:tcPr>
          <w:p>
            <w:pPr>
              <w:pStyle w:val="TableText"/>
              <w:spacing w:before="311" w:line="184" w:lineRule="auto"/>
              <w:ind w:left="5104"/>
              <w:rPr>
                <w:sz w:val="38"/>
                <w:szCs w:val="38"/>
              </w:rPr>
            </w:pPr>
            <w:r>
              <w:rPr>
                <w:spacing w:val="-2"/>
                <w:sz w:val="38"/>
                <w:szCs w:val="38"/>
              </w:rPr>
              <w:t>0.005%</w:t>
            </w:r>
          </w:p>
        </w:tc>
      </w:tr>
      <w:tr>
        <w:tblPrEx>
          <w:tblW w:w="17320" w:type="dxa"/>
          <w:tblInd w:w="70" w:type="dxa"/>
          <w:tblLayout w:type="fixed"/>
        </w:tblPrEx>
        <w:trPr>
          <w:trHeight w:val="772"/>
        </w:trPr>
        <w:tc>
          <w:tcPr>
            <w:tcW w:w="5956" w:type="dxa"/>
            <w:vAlign w:val="top"/>
          </w:tcPr>
          <w:p>
            <w:pPr>
              <w:pStyle w:val="TableText"/>
              <w:spacing w:before="213" w:line="223" w:lineRule="auto"/>
              <w:ind w:left="2399"/>
              <w:rPr>
                <w:sz w:val="38"/>
                <w:szCs w:val="38"/>
              </w:rPr>
            </w:pPr>
            <w:r>
              <w:rPr>
                <w:spacing w:val="7"/>
                <w:sz w:val="38"/>
                <w:szCs w:val="38"/>
              </w:rPr>
              <w:t>0.05级</w:t>
            </w:r>
          </w:p>
        </w:tc>
        <w:tc>
          <w:tcPr>
            <w:tcW w:w="11364" w:type="dxa"/>
            <w:vAlign w:val="top"/>
          </w:tcPr>
          <w:p>
            <w:pPr>
              <w:pStyle w:val="TableText"/>
              <w:spacing w:before="308" w:line="184" w:lineRule="auto"/>
              <w:ind w:left="5198"/>
              <w:rPr>
                <w:sz w:val="38"/>
                <w:szCs w:val="38"/>
              </w:rPr>
            </w:pPr>
            <w:r>
              <w:rPr>
                <w:spacing w:val="-2"/>
                <w:sz w:val="38"/>
                <w:szCs w:val="38"/>
              </w:rPr>
              <w:t>0.02%</w:t>
            </w:r>
          </w:p>
        </w:tc>
      </w:tr>
    </w:tbl>
    <w:p>
      <w:pPr>
        <w:pStyle w:val="BodyText"/>
        <w:spacing w:before="190" w:line="222" w:lineRule="auto"/>
        <w:ind w:left="56"/>
      </w:pPr>
      <w:r>
        <w:rPr>
          <w:spacing w:val="16"/>
        </w:rPr>
        <w:t>4.6.2</w:t>
      </w:r>
      <w:r>
        <w:rPr>
          <w:spacing w:val="40"/>
        </w:rPr>
        <w:t xml:space="preserve">  </w:t>
      </w:r>
      <w:r>
        <w:rPr>
          <w:spacing w:val="16"/>
        </w:rPr>
        <w:t>流量变化影响</w:t>
      </w:r>
    </w:p>
    <w:p>
      <w:pPr>
        <w:pStyle w:val="BodyText"/>
        <w:spacing w:before="193" w:line="673" w:lineRule="exact"/>
        <w:ind w:left="950"/>
      </w:pPr>
      <w:r>
        <w:rPr>
          <w:spacing w:val="31"/>
          <w:position w:val="17"/>
        </w:rPr>
        <w:t>对于流量手动调节浮球式压力计，当气源流量在0.5个分度</w:t>
      </w:r>
      <w:r>
        <w:rPr>
          <w:spacing w:val="30"/>
          <w:position w:val="17"/>
        </w:rPr>
        <w:t>范围内变化时，浮球式</w:t>
      </w:r>
    </w:p>
    <w:p>
      <w:pPr>
        <w:pStyle w:val="BodyText"/>
        <w:spacing w:before="2" w:line="220" w:lineRule="auto"/>
        <w:ind w:left="56"/>
        <w:sectPr>
          <w:headerReference w:type="default" r:id="rId18"/>
          <w:footerReference w:type="default" r:id="rId19"/>
          <w:pgSz w:w="21999" w:h="31680"/>
          <w:pgMar w:top="3454" w:right="1702" w:bottom="1777" w:left="2742" w:header="2874" w:footer="1487" w:gutter="0"/>
          <w:pgNumType w:start="7"/>
          <w:cols w:space="708"/>
        </w:sectPr>
      </w:pPr>
      <w:r>
        <w:rPr>
          <w:spacing w:val="30"/>
        </w:rPr>
        <w:t>压力计输出压力的变化量应符合表6的规定。</w:t>
      </w:r>
    </w:p>
    <w:p>
      <w:pPr>
        <w:spacing w:before="210" w:line="226" w:lineRule="auto"/>
        <w:ind w:left="7020"/>
        <w:rPr>
          <w:rFonts w:ascii="SimHei" w:eastAsia="SimHei" w:hAnsi="SimHei" w:cs="SimHei"/>
          <w:sz w:val="37"/>
          <w:szCs w:val="37"/>
        </w:rPr>
      </w:pPr>
      <w:r>
        <w:rPr>
          <w:rFonts w:ascii="SimHei" w:eastAsia="SimHei" w:hAnsi="SimHei" w:cs="SimHei"/>
          <w:b/>
          <w:bCs/>
          <w:spacing w:val="13"/>
          <w:sz w:val="37"/>
          <w:szCs w:val="37"/>
        </w:rPr>
        <w:t>表</w:t>
      </w:r>
      <w:r>
        <w:rPr>
          <w:rFonts w:ascii="SimHei" w:eastAsia="SimHei" w:hAnsi="SimHei" w:cs="SimHei"/>
          <w:spacing w:val="-77"/>
          <w:sz w:val="37"/>
          <w:szCs w:val="37"/>
        </w:rPr>
        <w:t xml:space="preserve"> </w:t>
      </w:r>
      <w:r>
        <w:rPr>
          <w:rFonts w:ascii="SimHei" w:eastAsia="SimHei" w:hAnsi="SimHei" w:cs="SimHei"/>
          <w:b/>
          <w:bCs/>
          <w:spacing w:val="13"/>
          <w:sz w:val="37"/>
          <w:szCs w:val="37"/>
        </w:rPr>
        <w:t>6</w:t>
      </w:r>
      <w:r>
        <w:rPr>
          <w:rFonts w:ascii="SimHei" w:eastAsia="SimHei" w:hAnsi="SimHei" w:cs="SimHei"/>
          <w:spacing w:val="13"/>
          <w:sz w:val="37"/>
          <w:szCs w:val="37"/>
        </w:rPr>
        <w:t xml:space="preserve">  </w:t>
      </w:r>
      <w:r>
        <w:rPr>
          <w:rFonts w:ascii="SimHei" w:eastAsia="SimHei" w:hAnsi="SimHei" w:cs="SimHei"/>
          <w:b/>
          <w:bCs/>
          <w:spacing w:val="13"/>
          <w:sz w:val="37"/>
          <w:szCs w:val="37"/>
        </w:rPr>
        <w:t>流量变化影响</w:t>
      </w:r>
    </w:p>
    <w:p>
      <w:pPr>
        <w:spacing w:line="202" w:lineRule="exact"/>
      </w:pPr>
    </w:p>
    <w:tbl>
      <w:tblPr>
        <w:tblStyle w:val="TableNormal3"/>
        <w:tblW w:w="1733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965"/>
        <w:gridCol w:w="11369"/>
      </w:tblGrid>
      <w:tr>
        <w:tblPrEx>
          <w:tblW w:w="1733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77"/>
        </w:trPr>
        <w:tc>
          <w:tcPr>
            <w:tcW w:w="5965" w:type="dxa"/>
            <w:vAlign w:val="top"/>
          </w:tcPr>
          <w:p>
            <w:pPr>
              <w:pStyle w:val="TableText"/>
              <w:spacing w:before="206" w:line="221" w:lineRule="auto"/>
              <w:ind w:left="1997"/>
            </w:pPr>
            <w:r>
              <w:rPr>
                <w:spacing w:val="7"/>
              </w:rPr>
              <w:t>准确度等级</w:t>
            </w:r>
          </w:p>
        </w:tc>
        <w:tc>
          <w:tcPr>
            <w:tcW w:w="11369" w:type="dxa"/>
            <w:vAlign w:val="top"/>
          </w:tcPr>
          <w:p>
            <w:pPr>
              <w:pStyle w:val="TableText"/>
              <w:spacing w:before="206" w:line="221" w:lineRule="auto"/>
              <w:ind w:left="3912"/>
            </w:pPr>
            <w:r>
              <w:rPr>
                <w:spacing w:val="5"/>
              </w:rPr>
              <w:t>输出压力变化不大于</w:t>
            </w:r>
          </w:p>
        </w:tc>
      </w:tr>
      <w:tr>
        <w:tblPrEx>
          <w:tblW w:w="17334" w:type="dxa"/>
          <w:tblInd w:w="2" w:type="dxa"/>
          <w:tblLayout w:type="fixed"/>
        </w:tblPrEx>
        <w:trPr>
          <w:trHeight w:val="783"/>
        </w:trPr>
        <w:tc>
          <w:tcPr>
            <w:tcW w:w="5965" w:type="dxa"/>
            <w:vAlign w:val="top"/>
          </w:tcPr>
          <w:p>
            <w:pPr>
              <w:pStyle w:val="TableText"/>
              <w:spacing w:before="215" w:line="223" w:lineRule="auto"/>
              <w:ind w:left="2390"/>
            </w:pPr>
            <w:r>
              <w:rPr>
                <w:spacing w:val="6"/>
              </w:rPr>
              <w:t>0.02级</w:t>
            </w:r>
          </w:p>
        </w:tc>
        <w:tc>
          <w:tcPr>
            <w:tcW w:w="11369" w:type="dxa"/>
            <w:vAlign w:val="top"/>
          </w:tcPr>
          <w:p>
            <w:pPr>
              <w:pStyle w:val="TableText"/>
              <w:spacing w:before="312" w:line="184" w:lineRule="auto"/>
              <w:ind w:left="5090"/>
            </w:pPr>
            <w:r>
              <w:rPr>
                <w:spacing w:val="-2"/>
              </w:rPr>
              <w:t>0.005%</w:t>
            </w:r>
          </w:p>
        </w:tc>
      </w:tr>
      <w:tr>
        <w:tblPrEx>
          <w:tblW w:w="17334" w:type="dxa"/>
          <w:tblInd w:w="2" w:type="dxa"/>
          <w:tblLayout w:type="fixed"/>
        </w:tblPrEx>
        <w:trPr>
          <w:trHeight w:val="772"/>
        </w:trPr>
        <w:tc>
          <w:tcPr>
            <w:tcW w:w="5965" w:type="dxa"/>
            <w:vAlign w:val="top"/>
          </w:tcPr>
          <w:p>
            <w:pPr>
              <w:pStyle w:val="TableText"/>
              <w:spacing w:before="208" w:line="223" w:lineRule="auto"/>
              <w:ind w:left="2390"/>
            </w:pPr>
            <w:r>
              <w:rPr>
                <w:spacing w:val="6"/>
              </w:rPr>
              <w:t>0.05级</w:t>
            </w:r>
          </w:p>
        </w:tc>
        <w:tc>
          <w:tcPr>
            <w:tcW w:w="11369" w:type="dxa"/>
            <w:vAlign w:val="top"/>
          </w:tcPr>
          <w:p>
            <w:pPr>
              <w:pStyle w:val="TableText"/>
              <w:spacing w:before="305" w:line="184" w:lineRule="auto"/>
              <w:ind w:left="5189"/>
            </w:pPr>
            <w:r>
              <w:rPr>
                <w:spacing w:val="-3"/>
              </w:rPr>
              <w:t>0.02%</w:t>
            </w:r>
          </w:p>
        </w:tc>
      </w:tr>
    </w:tbl>
    <w:p>
      <w:pPr>
        <w:rPr>
          <w:rFonts w:ascii="Arial"/>
          <w:sz w:val="21"/>
        </w:rPr>
      </w:pPr>
    </w:p>
    <w:p>
      <w:pPr>
        <w:rPr>
          <w:rFonts w:ascii="Arial" w:eastAsia="Arial" w:hAnsi="Arial" w:cs="Arial"/>
          <w:sz w:val="21"/>
          <w:szCs w:val="21"/>
        </w:rPr>
        <w:sectPr>
          <w:headerReference w:type="default" r:id="rId20"/>
          <w:footerReference w:type="default" r:id="rId21"/>
          <w:type w:val="nextPage"/>
          <w:pgSz w:w="21999" w:h="31680"/>
          <w:pgMar w:top="3454" w:right="1702" w:bottom="1777" w:left="2742" w:header="2874" w:footer="1487" w:gutter="0"/>
          <w:pgNumType w:start="8"/>
          <w:cols w:space="708"/>
          <w:titlePg w:val="0"/>
        </w:sectPr>
      </w:pPr>
    </w:p>
    <w:p>
      <w:pPr>
        <w:spacing w:line="348" w:lineRule="auto"/>
        <w:rPr>
          <w:rFonts w:ascii="Arial"/>
          <w:sz w:val="21"/>
        </w:rPr>
      </w:pPr>
    </w:p>
    <w:p>
      <w:pPr>
        <w:pStyle w:val="BodyText"/>
        <w:spacing w:before="136" w:line="224" w:lineRule="auto"/>
        <w:ind w:left="42"/>
        <w:rPr>
          <w:sz w:val="42"/>
          <w:szCs w:val="42"/>
        </w:rPr>
      </w:pPr>
      <w:r>
        <w:rPr>
          <w:spacing w:val="24"/>
          <w:sz w:val="42"/>
          <w:szCs w:val="42"/>
        </w:rPr>
        <w:t>4.7</w:t>
      </w:r>
      <w:r>
        <w:rPr>
          <w:spacing w:val="47"/>
          <w:sz w:val="42"/>
          <w:szCs w:val="42"/>
        </w:rPr>
        <w:t xml:space="preserve">  </w:t>
      </w:r>
      <w:r>
        <w:rPr>
          <w:spacing w:val="24"/>
          <w:sz w:val="42"/>
          <w:szCs w:val="42"/>
        </w:rPr>
        <w:t>浮球有效面积周期变化率</w:t>
      </w:r>
    </w:p>
    <w:p>
      <w:pPr>
        <w:pStyle w:val="BodyText"/>
        <w:spacing w:before="157" w:line="686" w:lineRule="exact"/>
        <w:ind w:left="942"/>
        <w:rPr>
          <w:sz w:val="42"/>
          <w:szCs w:val="42"/>
        </w:rPr>
      </w:pPr>
      <w:r>
        <w:rPr>
          <w:spacing w:val="32"/>
          <w:position w:val="18"/>
          <w:sz w:val="42"/>
          <w:szCs w:val="42"/>
        </w:rPr>
        <w:t>浮球有效面积周期变化率是指本次和上周期检定有效面积的差值与上周</w:t>
      </w:r>
      <w:r>
        <w:rPr>
          <w:spacing w:val="31"/>
          <w:position w:val="18"/>
          <w:sz w:val="42"/>
          <w:szCs w:val="42"/>
        </w:rPr>
        <w:t>期检定有效</w:t>
      </w:r>
    </w:p>
    <w:p>
      <w:pPr>
        <w:pStyle w:val="BodyText"/>
        <w:spacing w:before="1" w:line="223" w:lineRule="auto"/>
        <w:ind w:left="42"/>
        <w:rPr>
          <w:sz w:val="42"/>
          <w:szCs w:val="42"/>
        </w:rPr>
      </w:pPr>
      <w:r>
        <w:rPr>
          <w:spacing w:val="3"/>
          <w:sz w:val="42"/>
          <w:szCs w:val="42"/>
        </w:rPr>
        <w:t>面积的比值。</w:t>
      </w:r>
    </w:p>
    <w:p>
      <w:pPr>
        <w:pStyle w:val="BodyText"/>
        <w:spacing w:before="131" w:line="224" w:lineRule="auto"/>
        <w:ind w:left="942"/>
        <w:rPr>
          <w:sz w:val="42"/>
          <w:szCs w:val="42"/>
        </w:rPr>
      </w:pPr>
      <w:r>
        <w:rPr>
          <w:spacing w:val="37"/>
          <w:sz w:val="42"/>
          <w:szCs w:val="42"/>
        </w:rPr>
        <w:t>检定后，浮球式压力计浮球有效面积周期变化率应符合表7的规定。</w:t>
      </w:r>
    </w:p>
    <w:p>
      <w:pPr>
        <w:spacing w:before="170" w:line="222" w:lineRule="auto"/>
        <w:ind w:left="5995"/>
        <w:rPr>
          <w:rFonts w:ascii="SimHei" w:eastAsia="SimHei" w:hAnsi="SimHei" w:cs="SimHei"/>
          <w:sz w:val="37"/>
          <w:szCs w:val="37"/>
        </w:rPr>
      </w:pPr>
      <w:r>
        <w:rPr>
          <w:rFonts w:ascii="SimHei" w:eastAsia="SimHei" w:hAnsi="SimHei" w:cs="SimHei"/>
          <w:b/>
          <w:bCs/>
          <w:spacing w:val="9"/>
          <w:sz w:val="37"/>
          <w:szCs w:val="37"/>
        </w:rPr>
        <w:t>表</w:t>
      </w:r>
      <w:r>
        <w:rPr>
          <w:rFonts w:ascii="SimHei" w:eastAsia="SimHei" w:hAnsi="SimHei" w:cs="SimHei"/>
          <w:spacing w:val="9"/>
          <w:sz w:val="37"/>
          <w:szCs w:val="37"/>
        </w:rPr>
        <w:t xml:space="preserve"> </w:t>
      </w:r>
      <w:r>
        <w:rPr>
          <w:rFonts w:ascii="SimHei" w:eastAsia="SimHei" w:hAnsi="SimHei" w:cs="SimHei"/>
          <w:b/>
          <w:bCs/>
          <w:spacing w:val="9"/>
          <w:sz w:val="37"/>
          <w:szCs w:val="37"/>
        </w:rPr>
        <w:t>7</w:t>
      </w:r>
      <w:r>
        <w:rPr>
          <w:rFonts w:ascii="SimHei" w:eastAsia="SimHei" w:hAnsi="SimHei" w:cs="SimHei"/>
          <w:spacing w:val="7"/>
          <w:sz w:val="37"/>
          <w:szCs w:val="37"/>
        </w:rPr>
        <w:t xml:space="preserve">  </w:t>
      </w:r>
      <w:r>
        <w:rPr>
          <w:rFonts w:ascii="SimHei" w:eastAsia="SimHei" w:hAnsi="SimHei" w:cs="SimHei"/>
          <w:b/>
          <w:bCs/>
          <w:spacing w:val="9"/>
          <w:sz w:val="37"/>
          <w:szCs w:val="37"/>
        </w:rPr>
        <w:t>浮球有效面积周期变化率</w:t>
      </w:r>
    </w:p>
    <w:p>
      <w:pPr>
        <w:spacing w:line="196" w:lineRule="exact"/>
      </w:pPr>
    </w:p>
    <w:tbl>
      <w:tblPr>
        <w:tblStyle w:val="TableNormal4"/>
        <w:tblW w:w="17198" w:type="dxa"/>
        <w:tblInd w:w="1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908"/>
        <w:gridCol w:w="11290"/>
      </w:tblGrid>
      <w:tr>
        <w:tblPrEx>
          <w:tblW w:w="17198" w:type="dxa"/>
          <w:tblInd w:w="1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75"/>
        </w:trPr>
        <w:tc>
          <w:tcPr>
            <w:tcW w:w="5908" w:type="dxa"/>
            <w:vAlign w:val="top"/>
          </w:tcPr>
          <w:p>
            <w:pPr>
              <w:pStyle w:val="TableText"/>
              <w:spacing w:before="209" w:line="222" w:lineRule="auto"/>
              <w:ind w:left="1986"/>
              <w:rPr>
                <w:sz w:val="38"/>
                <w:szCs w:val="38"/>
              </w:rPr>
            </w:pPr>
            <w:r>
              <w:rPr>
                <w:spacing w:val="9"/>
                <w:sz w:val="38"/>
                <w:szCs w:val="38"/>
              </w:rPr>
              <w:t>准确度等级</w:t>
            </w:r>
          </w:p>
        </w:tc>
        <w:tc>
          <w:tcPr>
            <w:tcW w:w="11290" w:type="dxa"/>
            <w:vAlign w:val="top"/>
          </w:tcPr>
          <w:p>
            <w:pPr>
              <w:pStyle w:val="TableText"/>
              <w:spacing w:before="209" w:line="222" w:lineRule="auto"/>
              <w:ind w:left="2944"/>
              <w:rPr>
                <w:sz w:val="38"/>
                <w:szCs w:val="38"/>
              </w:rPr>
            </w:pPr>
            <w:r>
              <w:rPr>
                <w:spacing w:val="6"/>
                <w:sz w:val="38"/>
                <w:szCs w:val="38"/>
              </w:rPr>
              <w:t>浮球有效面积周期变化率不大于</w:t>
            </w:r>
          </w:p>
        </w:tc>
      </w:tr>
      <w:tr>
        <w:tblPrEx>
          <w:tblW w:w="17198" w:type="dxa"/>
          <w:tblInd w:w="101" w:type="dxa"/>
          <w:tblLayout w:type="fixed"/>
        </w:tblPrEx>
        <w:trPr>
          <w:trHeight w:val="790"/>
        </w:trPr>
        <w:tc>
          <w:tcPr>
            <w:tcW w:w="5908" w:type="dxa"/>
            <w:vAlign w:val="top"/>
          </w:tcPr>
          <w:p>
            <w:pPr>
              <w:pStyle w:val="TableText"/>
              <w:spacing w:before="222" w:line="224" w:lineRule="auto"/>
              <w:ind w:left="2371"/>
              <w:rPr>
                <w:sz w:val="38"/>
                <w:szCs w:val="38"/>
              </w:rPr>
            </w:pPr>
            <w:r>
              <w:rPr>
                <w:spacing w:val="7"/>
                <w:sz w:val="38"/>
                <w:szCs w:val="38"/>
              </w:rPr>
              <w:t>0.02级</w:t>
            </w:r>
          </w:p>
        </w:tc>
        <w:tc>
          <w:tcPr>
            <w:tcW w:w="11290" w:type="dxa"/>
            <w:vAlign w:val="top"/>
          </w:tcPr>
          <w:p>
            <w:pPr>
              <w:pStyle w:val="TableText"/>
              <w:spacing w:before="217" w:line="222" w:lineRule="auto"/>
              <w:ind w:left="4870"/>
              <w:rPr>
                <w:sz w:val="38"/>
                <w:szCs w:val="38"/>
              </w:rPr>
            </w:pPr>
            <w:r>
              <w:rPr>
                <w:spacing w:val="5"/>
                <w:sz w:val="38"/>
                <w:szCs w:val="38"/>
              </w:rPr>
              <w:t>0.01%/年</w:t>
            </w:r>
          </w:p>
        </w:tc>
      </w:tr>
      <w:tr>
        <w:tblPrEx>
          <w:tblW w:w="17198" w:type="dxa"/>
          <w:tblInd w:w="101" w:type="dxa"/>
          <w:tblLayout w:type="fixed"/>
        </w:tblPrEx>
        <w:trPr>
          <w:trHeight w:val="775"/>
        </w:trPr>
        <w:tc>
          <w:tcPr>
            <w:tcW w:w="5908" w:type="dxa"/>
            <w:vAlign w:val="top"/>
          </w:tcPr>
          <w:p>
            <w:pPr>
              <w:pStyle w:val="TableText"/>
              <w:spacing w:before="215" w:line="224" w:lineRule="auto"/>
              <w:ind w:left="2371"/>
              <w:rPr>
                <w:sz w:val="38"/>
                <w:szCs w:val="38"/>
              </w:rPr>
            </w:pPr>
            <w:r>
              <w:rPr>
                <w:spacing w:val="7"/>
                <w:sz w:val="38"/>
                <w:szCs w:val="38"/>
              </w:rPr>
              <w:t>0.05级</w:t>
            </w:r>
          </w:p>
        </w:tc>
        <w:tc>
          <w:tcPr>
            <w:tcW w:w="11290" w:type="dxa"/>
            <w:vAlign w:val="top"/>
          </w:tcPr>
          <w:p>
            <w:pPr>
              <w:pStyle w:val="TableText"/>
              <w:spacing w:before="210" w:line="222" w:lineRule="auto"/>
              <w:ind w:left="4870"/>
              <w:rPr>
                <w:sz w:val="38"/>
                <w:szCs w:val="38"/>
              </w:rPr>
            </w:pPr>
            <w:r>
              <w:rPr>
                <w:spacing w:val="5"/>
                <w:sz w:val="38"/>
                <w:szCs w:val="38"/>
              </w:rPr>
              <w:t>0.02%/年</w:t>
            </w:r>
          </w:p>
        </w:tc>
      </w:tr>
    </w:tbl>
    <w:p>
      <w:pPr>
        <w:spacing w:line="411" w:lineRule="auto"/>
        <w:rPr>
          <w:rFonts w:ascii="Arial"/>
          <w:sz w:val="21"/>
        </w:rPr>
      </w:pPr>
    </w:p>
    <w:p>
      <w:pPr>
        <w:spacing w:before="136" w:line="227" w:lineRule="auto"/>
        <w:ind w:left="48"/>
        <w:rPr>
          <w:rFonts w:ascii="SimHei" w:eastAsia="SimHei" w:hAnsi="SimHei" w:cs="SimHei"/>
          <w:sz w:val="42"/>
          <w:szCs w:val="42"/>
        </w:rPr>
      </w:pPr>
      <w:r>
        <w:rPr>
          <w:rFonts w:ascii="SimHei" w:eastAsia="SimHei" w:hAnsi="SimHei" w:cs="SimHei"/>
          <w:b/>
          <w:bCs/>
          <w:spacing w:val="21"/>
          <w:sz w:val="42"/>
          <w:szCs w:val="42"/>
        </w:rPr>
        <w:t>5</w:t>
      </w:r>
      <w:r>
        <w:rPr>
          <w:rFonts w:ascii="SimHei" w:eastAsia="SimHei" w:hAnsi="SimHei" w:cs="SimHei"/>
          <w:spacing w:val="14"/>
          <w:sz w:val="42"/>
          <w:szCs w:val="42"/>
        </w:rPr>
        <w:t xml:space="preserve">  </w:t>
      </w:r>
      <w:r>
        <w:rPr>
          <w:rFonts w:ascii="SimHei" w:eastAsia="SimHei" w:hAnsi="SimHei" w:cs="SimHei"/>
          <w:b/>
          <w:bCs/>
          <w:spacing w:val="21"/>
          <w:sz w:val="42"/>
          <w:szCs w:val="42"/>
        </w:rPr>
        <w:t>通用技术要求</w:t>
      </w:r>
    </w:p>
    <w:p>
      <w:pPr>
        <w:spacing w:line="348" w:lineRule="auto"/>
        <w:rPr>
          <w:rFonts w:ascii="Arial"/>
          <w:sz w:val="21"/>
        </w:rPr>
      </w:pPr>
    </w:p>
    <w:p>
      <w:pPr>
        <w:pStyle w:val="BodyText"/>
        <w:spacing w:before="137" w:line="224" w:lineRule="auto"/>
        <w:ind w:left="42"/>
        <w:rPr>
          <w:sz w:val="42"/>
          <w:szCs w:val="42"/>
        </w:rPr>
      </w:pPr>
      <w:r>
        <w:rPr>
          <w:spacing w:val="14"/>
          <w:sz w:val="42"/>
          <w:szCs w:val="42"/>
        </w:rPr>
        <w:t>5.1</w:t>
      </w:r>
      <w:r>
        <w:rPr>
          <w:spacing w:val="33"/>
          <w:sz w:val="42"/>
          <w:szCs w:val="42"/>
        </w:rPr>
        <w:t xml:space="preserve">  </w:t>
      </w:r>
      <w:r>
        <w:rPr>
          <w:spacing w:val="14"/>
          <w:sz w:val="42"/>
          <w:szCs w:val="42"/>
        </w:rPr>
        <w:t>外观</w:t>
      </w:r>
    </w:p>
    <w:p>
      <w:pPr>
        <w:pStyle w:val="BodyText"/>
        <w:spacing w:before="176" w:line="261" w:lineRule="auto"/>
        <w:ind w:left="42" w:right="176"/>
        <w:rPr>
          <w:sz w:val="42"/>
          <w:szCs w:val="42"/>
        </w:rPr>
      </w:pPr>
      <w:r>
        <w:rPr>
          <w:spacing w:val="34"/>
          <w:sz w:val="42"/>
          <w:szCs w:val="42"/>
        </w:rPr>
        <w:t>5.1.1  浮球式压力计底座的铭牌上应标有</w:t>
      </w:r>
      <w:r>
        <w:rPr>
          <w:spacing w:val="33"/>
          <w:sz w:val="42"/>
          <w:szCs w:val="42"/>
        </w:rPr>
        <w:t>名称、型号、仪器编号、测量范围、准确度</w:t>
      </w:r>
      <w:r>
        <w:rPr>
          <w:sz w:val="42"/>
          <w:szCs w:val="42"/>
        </w:rPr>
        <w:t xml:space="preserve"> </w:t>
      </w:r>
      <w:r>
        <w:rPr>
          <w:spacing w:val="24"/>
          <w:sz w:val="42"/>
          <w:szCs w:val="42"/>
        </w:rPr>
        <w:t>等级、制造商名称和出厂日期等标记。</w:t>
      </w:r>
    </w:p>
    <w:p>
      <w:pPr>
        <w:pStyle w:val="BodyText"/>
        <w:spacing w:before="160" w:line="260" w:lineRule="auto"/>
        <w:ind w:left="42"/>
        <w:rPr>
          <w:sz w:val="42"/>
          <w:szCs w:val="42"/>
        </w:rPr>
      </w:pPr>
      <w:r>
        <w:rPr>
          <w:spacing w:val="38"/>
          <w:sz w:val="42"/>
          <w:szCs w:val="42"/>
        </w:rPr>
        <w:t>5.1.2  浮球式压力计的喷嘴和浮球表面应洁净、光滑，不</w:t>
      </w:r>
      <w:r>
        <w:rPr>
          <w:spacing w:val="37"/>
          <w:sz w:val="42"/>
          <w:szCs w:val="42"/>
        </w:rPr>
        <w:t>得有影响计量性能的锈蚀、</w:t>
      </w:r>
      <w:r>
        <w:rPr>
          <w:sz w:val="42"/>
          <w:szCs w:val="42"/>
        </w:rPr>
        <w:t xml:space="preserve"> </w:t>
      </w:r>
      <w:r>
        <w:rPr>
          <w:spacing w:val="19"/>
          <w:sz w:val="42"/>
          <w:szCs w:val="42"/>
        </w:rPr>
        <w:t>疤痕、毛刺等缺陷。</w:t>
      </w:r>
    </w:p>
    <w:p>
      <w:pPr>
        <w:pStyle w:val="BodyText"/>
        <w:spacing w:before="176" w:line="224" w:lineRule="auto"/>
        <w:ind w:left="42"/>
        <w:rPr>
          <w:sz w:val="42"/>
          <w:szCs w:val="42"/>
        </w:rPr>
      </w:pPr>
      <w:r>
        <w:rPr>
          <w:spacing w:val="25"/>
          <w:sz w:val="42"/>
          <w:szCs w:val="42"/>
        </w:rPr>
        <w:t>5.1.3  浮球式压力计的底座上应有完好的水准仪和水平调节螺钉。</w:t>
      </w:r>
    </w:p>
    <w:p>
      <w:pPr>
        <w:pStyle w:val="BodyText"/>
        <w:spacing w:before="152" w:line="224" w:lineRule="auto"/>
        <w:ind w:left="42"/>
        <w:rPr>
          <w:sz w:val="42"/>
          <w:szCs w:val="42"/>
        </w:rPr>
      </w:pPr>
      <w:r>
        <w:rPr>
          <w:spacing w:val="21"/>
          <w:sz w:val="42"/>
          <w:szCs w:val="42"/>
        </w:rPr>
        <w:t>5.2</w:t>
      </w:r>
      <w:r>
        <w:rPr>
          <w:spacing w:val="42"/>
          <w:sz w:val="42"/>
          <w:szCs w:val="42"/>
        </w:rPr>
        <w:t xml:space="preserve">  </w:t>
      </w:r>
      <w:r>
        <w:rPr>
          <w:spacing w:val="21"/>
          <w:sz w:val="42"/>
          <w:szCs w:val="42"/>
        </w:rPr>
        <w:t>专用砝码和砝码架</w:t>
      </w:r>
    </w:p>
    <w:p>
      <w:pPr>
        <w:pStyle w:val="BodyText"/>
        <w:spacing w:before="164" w:line="224" w:lineRule="auto"/>
        <w:ind w:left="42"/>
        <w:rPr>
          <w:sz w:val="42"/>
          <w:szCs w:val="42"/>
        </w:rPr>
      </w:pPr>
      <w:r>
        <w:rPr>
          <w:spacing w:val="27"/>
          <w:sz w:val="42"/>
          <w:szCs w:val="42"/>
        </w:rPr>
        <w:t>5.2.1  专用砝码和砝码架上应标有仪器编号、压力标称值以及专用砝码的顺序编号。</w:t>
      </w:r>
    </w:p>
    <w:p>
      <w:pPr>
        <w:pStyle w:val="BodyText"/>
        <w:spacing w:before="152" w:line="223" w:lineRule="auto"/>
        <w:ind w:left="42"/>
        <w:rPr>
          <w:sz w:val="42"/>
          <w:szCs w:val="42"/>
        </w:rPr>
      </w:pPr>
      <w:r>
        <w:rPr>
          <w:spacing w:val="25"/>
          <w:sz w:val="42"/>
          <w:szCs w:val="42"/>
        </w:rPr>
        <w:t>5.2.2  同一标称值的专用砝码一般应具有相同的形状和尺寸。</w:t>
      </w:r>
    </w:p>
    <w:p>
      <w:pPr>
        <w:pStyle w:val="BodyText"/>
        <w:spacing w:before="165" w:line="224" w:lineRule="auto"/>
        <w:ind w:left="42"/>
        <w:rPr>
          <w:sz w:val="42"/>
          <w:szCs w:val="42"/>
        </w:rPr>
      </w:pPr>
      <w:r>
        <w:rPr>
          <w:spacing w:val="28"/>
          <w:sz w:val="42"/>
          <w:szCs w:val="42"/>
        </w:rPr>
        <w:t>5.2.3  专用砝码和砝码架有调整腔的，调整塞不得高于专用砝码和砝码</w:t>
      </w:r>
      <w:r>
        <w:rPr>
          <w:spacing w:val="27"/>
          <w:sz w:val="42"/>
          <w:szCs w:val="42"/>
        </w:rPr>
        <w:t>架的表面。</w:t>
      </w:r>
    </w:p>
    <w:p>
      <w:pPr>
        <w:pStyle w:val="BodyText"/>
        <w:spacing w:before="162" w:line="223" w:lineRule="auto"/>
        <w:ind w:left="42"/>
        <w:rPr>
          <w:sz w:val="42"/>
          <w:szCs w:val="42"/>
        </w:rPr>
      </w:pPr>
      <w:r>
        <w:rPr>
          <w:spacing w:val="23"/>
          <w:sz w:val="42"/>
          <w:szCs w:val="42"/>
        </w:rPr>
        <w:t>5.2.4  专用砝码和砝码架应选用无磁金属材料。</w:t>
      </w:r>
    </w:p>
    <w:p>
      <w:pPr>
        <w:pStyle w:val="BodyText"/>
        <w:spacing w:before="161" w:line="224" w:lineRule="auto"/>
        <w:ind w:left="42"/>
        <w:rPr>
          <w:sz w:val="42"/>
          <w:szCs w:val="42"/>
        </w:rPr>
      </w:pPr>
      <w:r>
        <w:rPr>
          <w:spacing w:val="20"/>
          <w:sz w:val="42"/>
          <w:szCs w:val="42"/>
        </w:rPr>
        <w:t>5.3</w:t>
      </w:r>
      <w:r>
        <w:rPr>
          <w:spacing w:val="48"/>
          <w:sz w:val="42"/>
          <w:szCs w:val="42"/>
        </w:rPr>
        <w:t xml:space="preserve">  </w:t>
      </w:r>
      <w:r>
        <w:rPr>
          <w:spacing w:val="20"/>
          <w:sz w:val="42"/>
          <w:szCs w:val="42"/>
        </w:rPr>
        <w:t>浮球工作的稳定性</w:t>
      </w:r>
    </w:p>
    <w:p>
      <w:pPr>
        <w:pStyle w:val="BodyText"/>
        <w:spacing w:before="154" w:line="672" w:lineRule="exact"/>
        <w:ind w:left="942"/>
        <w:rPr>
          <w:sz w:val="42"/>
          <w:szCs w:val="42"/>
        </w:rPr>
      </w:pPr>
      <w:r>
        <w:rPr>
          <w:spacing w:val="32"/>
          <w:position w:val="17"/>
          <w:sz w:val="42"/>
          <w:szCs w:val="42"/>
        </w:rPr>
        <w:t>浮球式压力计在全量程范围内，浮球工作应平稳，不应有影响计量性能的跳动或抖</w:t>
      </w:r>
    </w:p>
    <w:p>
      <w:pPr>
        <w:pStyle w:val="BodyText"/>
        <w:spacing w:before="1" w:line="223" w:lineRule="auto"/>
        <w:ind w:left="42"/>
        <w:rPr>
          <w:sz w:val="42"/>
          <w:szCs w:val="42"/>
        </w:rPr>
      </w:pPr>
      <w:r>
        <w:rPr>
          <w:spacing w:val="10"/>
          <w:sz w:val="42"/>
          <w:szCs w:val="42"/>
        </w:rPr>
        <w:t>动现象。</w:t>
      </w:r>
    </w:p>
    <w:p>
      <w:pPr>
        <w:spacing w:line="334" w:lineRule="auto"/>
        <w:rPr>
          <w:rFonts w:ascii="Arial"/>
          <w:sz w:val="21"/>
        </w:rPr>
      </w:pPr>
    </w:p>
    <w:p>
      <w:pPr>
        <w:spacing w:before="137" w:line="227" w:lineRule="auto"/>
        <w:ind w:left="48"/>
        <w:rPr>
          <w:rFonts w:ascii="SimHei" w:eastAsia="SimHei" w:hAnsi="SimHei" w:cs="SimHei"/>
          <w:sz w:val="42"/>
          <w:szCs w:val="42"/>
        </w:rPr>
      </w:pPr>
      <w:r>
        <w:rPr>
          <w:rFonts w:ascii="SimHei" w:eastAsia="SimHei" w:hAnsi="SimHei" w:cs="SimHei"/>
          <w:b/>
          <w:bCs/>
          <w:spacing w:val="20"/>
          <w:sz w:val="42"/>
          <w:szCs w:val="42"/>
        </w:rPr>
        <w:t>6</w:t>
      </w:r>
      <w:r>
        <w:rPr>
          <w:rFonts w:ascii="SimHei" w:eastAsia="SimHei" w:hAnsi="SimHei" w:cs="SimHei"/>
          <w:spacing w:val="20"/>
          <w:sz w:val="42"/>
          <w:szCs w:val="42"/>
        </w:rPr>
        <w:t xml:space="preserve">  </w:t>
      </w:r>
      <w:r>
        <w:rPr>
          <w:rFonts w:ascii="SimHei" w:eastAsia="SimHei" w:hAnsi="SimHei" w:cs="SimHei"/>
          <w:b/>
          <w:bCs/>
          <w:spacing w:val="20"/>
          <w:sz w:val="42"/>
          <w:szCs w:val="42"/>
        </w:rPr>
        <w:t>计量器具控制</w:t>
      </w:r>
    </w:p>
    <w:p>
      <w:pPr>
        <w:spacing w:line="413" w:lineRule="auto"/>
        <w:rPr>
          <w:rFonts w:ascii="Arial"/>
          <w:sz w:val="21"/>
        </w:rPr>
      </w:pPr>
    </w:p>
    <w:p>
      <w:pPr>
        <w:pStyle w:val="BodyText"/>
        <w:spacing w:before="138" w:line="649" w:lineRule="exact"/>
        <w:ind w:left="942"/>
        <w:rPr>
          <w:sz w:val="42"/>
          <w:szCs w:val="42"/>
        </w:rPr>
      </w:pPr>
      <w:r>
        <w:rPr>
          <w:spacing w:val="27"/>
          <w:position w:val="15"/>
          <w:sz w:val="42"/>
          <w:szCs w:val="42"/>
        </w:rPr>
        <w:t>计量器具控制包括首次检定、后续检定和使用中检验。</w:t>
      </w:r>
    </w:p>
    <w:p>
      <w:pPr>
        <w:pStyle w:val="BodyText"/>
        <w:spacing w:before="2" w:line="223" w:lineRule="auto"/>
        <w:ind w:left="42"/>
        <w:rPr>
          <w:sz w:val="42"/>
          <w:szCs w:val="42"/>
        </w:rPr>
      </w:pPr>
      <w:r>
        <w:rPr>
          <w:spacing w:val="23"/>
          <w:sz w:val="42"/>
          <w:szCs w:val="42"/>
        </w:rPr>
        <w:t>6.1  检定项目</w:t>
      </w:r>
    </w:p>
    <w:p>
      <w:pPr>
        <w:pStyle w:val="BodyText"/>
        <w:spacing w:before="149" w:line="224" w:lineRule="auto"/>
        <w:ind w:left="942"/>
        <w:rPr>
          <w:sz w:val="42"/>
          <w:szCs w:val="42"/>
        </w:rPr>
      </w:pPr>
      <w:r>
        <w:rPr>
          <w:spacing w:val="34"/>
          <w:sz w:val="42"/>
          <w:szCs w:val="42"/>
        </w:rPr>
        <w:t>浮球式压力计的检定项目见表8。</w:t>
      </w:r>
    </w:p>
    <w:p>
      <w:pPr>
        <w:spacing w:before="190" w:line="222" w:lineRule="auto"/>
        <w:ind w:left="7321"/>
        <w:rPr>
          <w:rFonts w:ascii="SimHei" w:eastAsia="SimHei" w:hAnsi="SimHei" w:cs="SimHei"/>
          <w:sz w:val="37"/>
          <w:szCs w:val="37"/>
        </w:rPr>
      </w:pPr>
      <w:r>
        <w:rPr>
          <w:rFonts w:ascii="SimHei" w:eastAsia="SimHei" w:hAnsi="SimHei" w:cs="SimHei"/>
          <w:b/>
          <w:bCs/>
          <w:spacing w:val="10"/>
          <w:sz w:val="37"/>
          <w:szCs w:val="37"/>
        </w:rPr>
        <w:t>表</w:t>
      </w:r>
      <w:r>
        <w:rPr>
          <w:rFonts w:ascii="SimHei" w:eastAsia="SimHei" w:hAnsi="SimHei" w:cs="SimHei"/>
          <w:spacing w:val="-30"/>
          <w:sz w:val="37"/>
          <w:szCs w:val="37"/>
        </w:rPr>
        <w:t xml:space="preserve"> </w:t>
      </w:r>
      <w:r>
        <w:rPr>
          <w:rFonts w:ascii="SimHei" w:eastAsia="SimHei" w:hAnsi="SimHei" w:cs="SimHei"/>
          <w:b/>
          <w:bCs/>
          <w:spacing w:val="10"/>
          <w:sz w:val="37"/>
          <w:szCs w:val="37"/>
        </w:rPr>
        <w:t>8</w:t>
      </w:r>
      <w:r>
        <w:rPr>
          <w:rFonts w:ascii="SimHei" w:eastAsia="SimHei" w:hAnsi="SimHei" w:cs="SimHei"/>
          <w:spacing w:val="10"/>
          <w:sz w:val="37"/>
          <w:szCs w:val="37"/>
        </w:rPr>
        <w:t xml:space="preserve">  </w:t>
      </w:r>
      <w:r>
        <w:rPr>
          <w:rFonts w:ascii="SimHei" w:eastAsia="SimHei" w:hAnsi="SimHei" w:cs="SimHei"/>
          <w:b/>
          <w:bCs/>
          <w:spacing w:val="10"/>
          <w:sz w:val="37"/>
          <w:szCs w:val="37"/>
        </w:rPr>
        <w:t>检定项目</w:t>
      </w:r>
    </w:p>
    <w:tbl>
      <w:tblPr>
        <w:tblStyle w:val="TableNormal4"/>
        <w:tblW w:w="17221"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910"/>
        <w:gridCol w:w="3152"/>
        <w:gridCol w:w="3157"/>
        <w:gridCol w:w="3002"/>
      </w:tblGrid>
      <w:tr>
        <w:tblPrEx>
          <w:tblW w:w="17221"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76"/>
        </w:trPr>
        <w:tc>
          <w:tcPr>
            <w:tcW w:w="7910" w:type="dxa"/>
            <w:vAlign w:val="top"/>
          </w:tcPr>
          <w:p>
            <w:pPr>
              <w:pStyle w:val="TableText"/>
              <w:spacing w:before="201" w:line="221" w:lineRule="auto"/>
              <w:ind w:left="3172"/>
              <w:rPr>
                <w:sz w:val="40"/>
                <w:szCs w:val="40"/>
              </w:rPr>
            </w:pPr>
            <w:r>
              <w:rPr>
                <w:spacing w:val="22"/>
                <w:sz w:val="40"/>
                <w:szCs w:val="40"/>
              </w:rPr>
              <w:t>检定项目</w:t>
            </w:r>
          </w:p>
        </w:tc>
        <w:tc>
          <w:tcPr>
            <w:tcW w:w="3152" w:type="dxa"/>
            <w:vAlign w:val="top"/>
          </w:tcPr>
          <w:p>
            <w:pPr>
              <w:pStyle w:val="TableText"/>
              <w:spacing w:before="201" w:line="221" w:lineRule="auto"/>
              <w:ind w:left="767"/>
              <w:rPr>
                <w:sz w:val="40"/>
                <w:szCs w:val="40"/>
              </w:rPr>
            </w:pPr>
            <w:r>
              <w:rPr>
                <w:spacing w:val="9"/>
                <w:sz w:val="40"/>
                <w:szCs w:val="40"/>
              </w:rPr>
              <w:t>首次检定</w:t>
            </w:r>
          </w:p>
        </w:tc>
        <w:tc>
          <w:tcPr>
            <w:tcW w:w="3157" w:type="dxa"/>
            <w:vAlign w:val="top"/>
          </w:tcPr>
          <w:p>
            <w:pPr>
              <w:pStyle w:val="TableText"/>
              <w:spacing w:before="201" w:line="221" w:lineRule="auto"/>
              <w:ind w:left="768"/>
              <w:rPr>
                <w:sz w:val="40"/>
                <w:szCs w:val="40"/>
              </w:rPr>
            </w:pPr>
            <w:r>
              <w:rPr>
                <w:spacing w:val="9"/>
                <w:sz w:val="40"/>
                <w:szCs w:val="40"/>
              </w:rPr>
              <w:t>后续检定</w:t>
            </w:r>
          </w:p>
        </w:tc>
        <w:tc>
          <w:tcPr>
            <w:tcW w:w="3002" w:type="dxa"/>
            <w:vAlign w:val="top"/>
          </w:tcPr>
          <w:p>
            <w:pPr>
              <w:pStyle w:val="TableText"/>
              <w:spacing w:before="201" w:line="221" w:lineRule="auto"/>
              <w:ind w:left="491"/>
              <w:rPr>
                <w:sz w:val="40"/>
                <w:szCs w:val="40"/>
              </w:rPr>
            </w:pPr>
            <w:r>
              <w:rPr>
                <w:spacing w:val="6"/>
                <w:sz w:val="40"/>
                <w:szCs w:val="40"/>
              </w:rPr>
              <w:t>使用中检验</w:t>
            </w:r>
          </w:p>
        </w:tc>
      </w:tr>
      <w:tr>
        <w:tblPrEx>
          <w:tblW w:w="17221" w:type="dxa"/>
          <w:tblInd w:w="2" w:type="dxa"/>
          <w:tblLayout w:type="fixed"/>
        </w:tblPrEx>
        <w:trPr>
          <w:trHeight w:val="791"/>
        </w:trPr>
        <w:tc>
          <w:tcPr>
            <w:tcW w:w="7910" w:type="dxa"/>
            <w:vAlign w:val="top"/>
          </w:tcPr>
          <w:p>
            <w:pPr>
              <w:pStyle w:val="TableText"/>
              <w:spacing w:before="211" w:line="221" w:lineRule="auto"/>
              <w:ind w:left="176"/>
              <w:rPr>
                <w:sz w:val="40"/>
                <w:szCs w:val="40"/>
              </w:rPr>
            </w:pPr>
            <w:r>
              <w:rPr>
                <w:spacing w:val="-23"/>
                <w:sz w:val="40"/>
                <w:szCs w:val="40"/>
              </w:rPr>
              <w:t>5</w:t>
            </w:r>
            <w:r>
              <w:rPr>
                <w:spacing w:val="-57"/>
                <w:sz w:val="40"/>
                <w:szCs w:val="40"/>
              </w:rPr>
              <w:t xml:space="preserve"> </w:t>
            </w:r>
            <w:r>
              <w:rPr>
                <w:spacing w:val="-23"/>
                <w:sz w:val="40"/>
                <w:szCs w:val="40"/>
              </w:rPr>
              <w:t>.</w:t>
            </w:r>
            <w:r>
              <w:rPr>
                <w:spacing w:val="-39"/>
                <w:sz w:val="40"/>
                <w:szCs w:val="40"/>
              </w:rPr>
              <w:t xml:space="preserve"> </w:t>
            </w:r>
            <w:r>
              <w:rPr>
                <w:spacing w:val="-23"/>
                <w:sz w:val="40"/>
                <w:szCs w:val="40"/>
              </w:rPr>
              <w:t>1</w:t>
            </w:r>
            <w:r>
              <w:rPr>
                <w:spacing w:val="-61"/>
                <w:sz w:val="40"/>
                <w:szCs w:val="40"/>
              </w:rPr>
              <w:t xml:space="preserve"> </w:t>
            </w:r>
            <w:r>
              <w:rPr>
                <w:spacing w:val="-23"/>
                <w:sz w:val="40"/>
                <w:szCs w:val="40"/>
              </w:rPr>
              <w:t>外</w:t>
            </w:r>
            <w:r>
              <w:rPr>
                <w:spacing w:val="-69"/>
                <w:sz w:val="40"/>
                <w:szCs w:val="40"/>
              </w:rPr>
              <w:t xml:space="preserve"> </w:t>
            </w:r>
            <w:r>
              <w:rPr>
                <w:spacing w:val="-23"/>
                <w:sz w:val="40"/>
                <w:szCs w:val="40"/>
              </w:rPr>
              <w:t>观</w:t>
            </w:r>
          </w:p>
        </w:tc>
        <w:tc>
          <w:tcPr>
            <w:tcW w:w="3152" w:type="dxa"/>
            <w:vAlign w:val="top"/>
          </w:tcPr>
          <w:p>
            <w:pPr>
              <w:pStyle w:val="TableText"/>
              <w:spacing w:before="212" w:line="222" w:lineRule="auto"/>
              <w:ind w:left="1372"/>
              <w:rPr>
                <w:sz w:val="40"/>
                <w:szCs w:val="40"/>
              </w:rPr>
            </w:pPr>
            <w:r>
              <w:rPr>
                <w:sz w:val="40"/>
                <w:szCs w:val="40"/>
              </w:rPr>
              <w:t>十</w:t>
            </w:r>
          </w:p>
        </w:tc>
        <w:tc>
          <w:tcPr>
            <w:tcW w:w="3157" w:type="dxa"/>
            <w:vAlign w:val="top"/>
          </w:tcPr>
          <w:p>
            <w:pPr>
              <w:pStyle w:val="TableText"/>
              <w:spacing w:before="212" w:line="222" w:lineRule="auto"/>
              <w:ind w:left="1373"/>
              <w:rPr>
                <w:sz w:val="40"/>
                <w:szCs w:val="40"/>
              </w:rPr>
            </w:pPr>
            <w:r>
              <w:rPr>
                <w:sz w:val="40"/>
                <w:szCs w:val="40"/>
              </w:rPr>
              <w:t>十</w:t>
            </w:r>
          </w:p>
        </w:tc>
        <w:tc>
          <w:tcPr>
            <w:tcW w:w="3002" w:type="dxa"/>
            <w:vAlign w:val="top"/>
          </w:tcPr>
          <w:p>
            <w:pPr>
              <w:spacing w:line="347" w:lineRule="auto"/>
              <w:rPr>
                <w:rFonts w:ascii="Arial"/>
                <w:sz w:val="21"/>
              </w:rPr>
            </w:pPr>
          </w:p>
          <w:p>
            <w:pPr>
              <w:pStyle w:val="TableText"/>
              <w:spacing w:before="65" w:line="136" w:lineRule="exact"/>
              <w:ind w:left="1396"/>
              <w:rPr>
                <w:sz w:val="20"/>
                <w:szCs w:val="20"/>
              </w:rPr>
            </w:pPr>
            <w:r>
              <w:rPr>
                <w:position w:val="-3"/>
                <w:sz w:val="20"/>
                <w:szCs w:val="20"/>
              </w:rPr>
              <w:t>—</w:t>
            </w:r>
          </w:p>
        </w:tc>
      </w:tr>
      <w:tr>
        <w:tblPrEx>
          <w:tblW w:w="17221" w:type="dxa"/>
          <w:tblInd w:w="2" w:type="dxa"/>
          <w:tblLayout w:type="fixed"/>
        </w:tblPrEx>
        <w:trPr>
          <w:trHeight w:val="791"/>
        </w:trPr>
        <w:tc>
          <w:tcPr>
            <w:tcW w:w="7910" w:type="dxa"/>
            <w:vAlign w:val="top"/>
          </w:tcPr>
          <w:p>
            <w:pPr>
              <w:pStyle w:val="TableText"/>
              <w:spacing w:before="212" w:line="221" w:lineRule="auto"/>
              <w:ind w:left="176"/>
              <w:rPr>
                <w:sz w:val="40"/>
                <w:szCs w:val="40"/>
              </w:rPr>
            </w:pPr>
            <w:r>
              <w:rPr>
                <w:spacing w:val="4"/>
                <w:sz w:val="40"/>
                <w:szCs w:val="40"/>
              </w:rPr>
              <w:t>5.2  专用砝码和砝码架</w:t>
            </w:r>
          </w:p>
        </w:tc>
        <w:tc>
          <w:tcPr>
            <w:tcW w:w="3152" w:type="dxa"/>
            <w:vAlign w:val="top"/>
          </w:tcPr>
          <w:p>
            <w:pPr>
              <w:pStyle w:val="TableText"/>
              <w:spacing w:before="213" w:line="222" w:lineRule="auto"/>
              <w:ind w:left="1372"/>
              <w:rPr>
                <w:sz w:val="40"/>
                <w:szCs w:val="40"/>
              </w:rPr>
            </w:pPr>
            <w:r>
              <w:rPr>
                <w:sz w:val="40"/>
                <w:szCs w:val="40"/>
              </w:rPr>
              <w:t>十</w:t>
            </w:r>
          </w:p>
        </w:tc>
        <w:tc>
          <w:tcPr>
            <w:tcW w:w="3157" w:type="dxa"/>
            <w:vAlign w:val="top"/>
          </w:tcPr>
          <w:p>
            <w:pPr>
              <w:pStyle w:val="TableText"/>
              <w:spacing w:before="262" w:line="224" w:lineRule="auto"/>
              <w:ind w:left="1427"/>
              <w:rPr>
                <w:sz w:val="29"/>
                <w:szCs w:val="29"/>
              </w:rPr>
            </w:pPr>
            <w:r>
              <w:rPr>
                <w:sz w:val="29"/>
                <w:szCs w:val="29"/>
              </w:rPr>
              <w:t>十</w:t>
            </w:r>
          </w:p>
        </w:tc>
        <w:tc>
          <w:tcPr>
            <w:tcW w:w="3002" w:type="dxa"/>
            <w:vAlign w:val="top"/>
          </w:tcPr>
          <w:p>
            <w:pPr>
              <w:spacing w:line="348" w:lineRule="auto"/>
              <w:rPr>
                <w:rFonts w:ascii="Arial"/>
                <w:sz w:val="21"/>
              </w:rPr>
            </w:pPr>
          </w:p>
          <w:p>
            <w:pPr>
              <w:pStyle w:val="TableText"/>
              <w:spacing w:before="65" w:line="136" w:lineRule="exact"/>
              <w:ind w:left="1396"/>
              <w:rPr>
                <w:sz w:val="20"/>
                <w:szCs w:val="20"/>
              </w:rPr>
            </w:pPr>
            <w:r>
              <w:rPr>
                <w:position w:val="-3"/>
                <w:sz w:val="20"/>
                <w:szCs w:val="20"/>
              </w:rPr>
              <w:t>—</w:t>
            </w:r>
          </w:p>
        </w:tc>
      </w:tr>
    </w:tbl>
    <w:p>
      <w:pPr>
        <w:sectPr>
          <w:headerReference w:type="default" r:id="rId22"/>
          <w:footerReference w:type="default" r:id="rId23"/>
          <w:pgSz w:w="22189" w:h="31680"/>
          <w:pgMar w:top="3542" w:right="2987" w:bottom="1932" w:left="1856" w:header="2984" w:footer="1659" w:gutter="0"/>
          <w:pgNumType w:start="9"/>
          <w:cols w:space="708"/>
        </w:sectPr>
      </w:pPr>
    </w:p>
    <w:tbl>
      <w:tblPr>
        <w:tblStyle w:val="TableNormal5"/>
        <w:tblW w:w="17221"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910"/>
        <w:gridCol w:w="3152"/>
        <w:gridCol w:w="3157"/>
        <w:gridCol w:w="3002"/>
      </w:tblGrid>
      <w:tr>
        <w:tblPrEx>
          <w:tblW w:w="17221"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65"/>
        </w:trPr>
        <w:tc>
          <w:tcPr>
            <w:tcW w:w="7910" w:type="dxa"/>
            <w:vAlign w:val="top"/>
          </w:tcPr>
          <w:p>
            <w:pPr>
              <w:pStyle w:val="TableText"/>
              <w:spacing w:before="197" w:line="221" w:lineRule="auto"/>
              <w:ind w:left="176"/>
              <w:rPr>
                <w:sz w:val="40"/>
                <w:szCs w:val="40"/>
              </w:rPr>
            </w:pPr>
            <w:r>
              <w:rPr>
                <w:spacing w:val="3"/>
                <w:sz w:val="40"/>
                <w:szCs w:val="40"/>
              </w:rPr>
              <w:t>5.3  浮球工作的稳定性</w:t>
            </w:r>
          </w:p>
        </w:tc>
        <w:tc>
          <w:tcPr>
            <w:tcW w:w="3152" w:type="dxa"/>
            <w:vAlign w:val="top"/>
          </w:tcPr>
          <w:p>
            <w:pPr>
              <w:pStyle w:val="TableText"/>
              <w:spacing w:before="201" w:line="222" w:lineRule="auto"/>
              <w:ind w:left="1372"/>
              <w:rPr>
                <w:sz w:val="40"/>
                <w:szCs w:val="40"/>
              </w:rPr>
            </w:pPr>
            <w:r>
              <w:rPr>
                <w:sz w:val="40"/>
                <w:szCs w:val="40"/>
              </w:rPr>
              <w:t>十</w:t>
            </w:r>
          </w:p>
        </w:tc>
        <w:tc>
          <w:tcPr>
            <w:tcW w:w="3157" w:type="dxa"/>
            <w:vAlign w:val="top"/>
          </w:tcPr>
          <w:p>
            <w:pPr>
              <w:pStyle w:val="TableText"/>
              <w:spacing w:before="201" w:line="222" w:lineRule="auto"/>
              <w:ind w:left="1373"/>
              <w:rPr>
                <w:sz w:val="40"/>
                <w:szCs w:val="40"/>
              </w:rPr>
            </w:pPr>
            <w:r>
              <w:rPr>
                <w:sz w:val="40"/>
                <w:szCs w:val="40"/>
              </w:rPr>
              <w:t>十</w:t>
            </w:r>
          </w:p>
        </w:tc>
        <w:tc>
          <w:tcPr>
            <w:tcW w:w="3002" w:type="dxa"/>
            <w:vAlign w:val="top"/>
          </w:tcPr>
          <w:p>
            <w:pPr>
              <w:pStyle w:val="TableText"/>
              <w:spacing w:before="201" w:line="222" w:lineRule="auto"/>
              <w:ind w:left="1298"/>
              <w:rPr>
                <w:sz w:val="40"/>
                <w:szCs w:val="40"/>
              </w:rPr>
            </w:pPr>
            <w:r>
              <w:rPr>
                <w:sz w:val="40"/>
                <w:szCs w:val="40"/>
              </w:rPr>
              <w:t>十</w:t>
            </w:r>
          </w:p>
        </w:tc>
      </w:tr>
      <w:tr>
        <w:tblPrEx>
          <w:tblW w:w="17221" w:type="dxa"/>
          <w:tblInd w:w="2" w:type="dxa"/>
          <w:tblLayout w:type="fixed"/>
        </w:tblPrEx>
        <w:trPr>
          <w:trHeight w:val="782"/>
        </w:trPr>
        <w:tc>
          <w:tcPr>
            <w:tcW w:w="7910" w:type="dxa"/>
            <w:vAlign w:val="top"/>
          </w:tcPr>
          <w:p>
            <w:pPr>
              <w:pStyle w:val="TableText"/>
              <w:spacing w:before="210" w:line="221" w:lineRule="auto"/>
              <w:ind w:left="176"/>
              <w:rPr>
                <w:sz w:val="40"/>
                <w:szCs w:val="40"/>
              </w:rPr>
            </w:pPr>
            <w:r>
              <w:rPr>
                <w:spacing w:val="2"/>
                <w:sz w:val="40"/>
                <w:szCs w:val="40"/>
              </w:rPr>
              <w:t>4.2</w:t>
            </w:r>
            <w:r>
              <w:rPr>
                <w:spacing w:val="17"/>
                <w:sz w:val="40"/>
                <w:szCs w:val="40"/>
              </w:rPr>
              <w:t xml:space="preserve">  </w:t>
            </w:r>
            <w:r>
              <w:rPr>
                <w:spacing w:val="2"/>
                <w:sz w:val="40"/>
                <w:szCs w:val="40"/>
              </w:rPr>
              <w:t>浮球有效面积</w:t>
            </w:r>
          </w:p>
        </w:tc>
        <w:tc>
          <w:tcPr>
            <w:tcW w:w="3152" w:type="dxa"/>
            <w:vAlign w:val="top"/>
          </w:tcPr>
          <w:p>
            <w:pPr>
              <w:pStyle w:val="TableText"/>
              <w:spacing w:before="211" w:line="222" w:lineRule="auto"/>
              <w:ind w:left="1372"/>
              <w:rPr>
                <w:sz w:val="40"/>
                <w:szCs w:val="40"/>
              </w:rPr>
            </w:pPr>
            <w:r>
              <w:rPr>
                <w:sz w:val="40"/>
                <w:szCs w:val="40"/>
              </w:rPr>
              <w:t>十</w:t>
            </w:r>
          </w:p>
        </w:tc>
        <w:tc>
          <w:tcPr>
            <w:tcW w:w="3157" w:type="dxa"/>
            <w:vAlign w:val="top"/>
          </w:tcPr>
          <w:p>
            <w:pPr>
              <w:pStyle w:val="TableText"/>
              <w:spacing w:before="211" w:line="222" w:lineRule="auto"/>
              <w:ind w:left="1373"/>
              <w:rPr>
                <w:sz w:val="40"/>
                <w:szCs w:val="40"/>
              </w:rPr>
            </w:pPr>
            <w:r>
              <w:rPr>
                <w:sz w:val="40"/>
                <w:szCs w:val="40"/>
              </w:rPr>
              <w:t>十</w:t>
            </w:r>
          </w:p>
        </w:tc>
        <w:tc>
          <w:tcPr>
            <w:tcW w:w="3002" w:type="dxa"/>
            <w:vAlign w:val="top"/>
          </w:tcPr>
          <w:p>
            <w:pPr>
              <w:pStyle w:val="TableText"/>
              <w:spacing w:before="211" w:line="222" w:lineRule="auto"/>
              <w:ind w:left="1298"/>
              <w:rPr>
                <w:sz w:val="40"/>
                <w:szCs w:val="40"/>
              </w:rPr>
            </w:pPr>
            <w:r>
              <w:rPr>
                <w:sz w:val="40"/>
                <w:szCs w:val="40"/>
              </w:rPr>
              <w:t>十</w:t>
            </w:r>
          </w:p>
        </w:tc>
      </w:tr>
      <w:tr>
        <w:tblPrEx>
          <w:tblW w:w="17221" w:type="dxa"/>
          <w:tblInd w:w="2" w:type="dxa"/>
          <w:tblLayout w:type="fixed"/>
        </w:tblPrEx>
        <w:trPr>
          <w:trHeight w:val="758"/>
        </w:trPr>
        <w:tc>
          <w:tcPr>
            <w:tcW w:w="7910" w:type="dxa"/>
            <w:vAlign w:val="top"/>
          </w:tcPr>
          <w:p>
            <w:pPr>
              <w:pStyle w:val="TableText"/>
              <w:spacing w:before="194" w:line="221" w:lineRule="auto"/>
              <w:ind w:left="176"/>
              <w:rPr>
                <w:sz w:val="40"/>
                <w:szCs w:val="40"/>
              </w:rPr>
            </w:pPr>
            <w:r>
              <w:rPr>
                <w:spacing w:val="3"/>
                <w:sz w:val="40"/>
                <w:szCs w:val="40"/>
              </w:rPr>
              <w:t>4.3  专用砝码、砝码架(含浮球)质量</w:t>
            </w:r>
          </w:p>
        </w:tc>
        <w:tc>
          <w:tcPr>
            <w:tcW w:w="3152" w:type="dxa"/>
            <w:vAlign w:val="top"/>
          </w:tcPr>
          <w:p>
            <w:pPr>
              <w:pStyle w:val="TableText"/>
              <w:spacing w:before="198" w:line="222" w:lineRule="auto"/>
              <w:ind w:left="1372"/>
              <w:rPr>
                <w:sz w:val="40"/>
                <w:szCs w:val="40"/>
              </w:rPr>
            </w:pPr>
            <w:r>
              <w:rPr>
                <w:sz w:val="40"/>
                <w:szCs w:val="40"/>
              </w:rPr>
              <w:t>十</w:t>
            </w:r>
          </w:p>
        </w:tc>
        <w:tc>
          <w:tcPr>
            <w:tcW w:w="3157" w:type="dxa"/>
            <w:vAlign w:val="top"/>
          </w:tcPr>
          <w:p>
            <w:pPr>
              <w:pStyle w:val="TableText"/>
              <w:spacing w:before="198" w:line="222" w:lineRule="auto"/>
              <w:ind w:left="1373"/>
              <w:rPr>
                <w:sz w:val="40"/>
                <w:szCs w:val="40"/>
              </w:rPr>
            </w:pPr>
            <w:r>
              <w:rPr>
                <w:sz w:val="40"/>
                <w:szCs w:val="40"/>
              </w:rPr>
              <w:t>十</w:t>
            </w:r>
          </w:p>
        </w:tc>
        <w:tc>
          <w:tcPr>
            <w:tcW w:w="3002" w:type="dxa"/>
            <w:vAlign w:val="top"/>
          </w:tcPr>
          <w:p>
            <w:pPr>
              <w:pStyle w:val="TableText"/>
              <w:spacing w:before="198" w:line="222" w:lineRule="auto"/>
              <w:ind w:left="1298"/>
              <w:rPr>
                <w:sz w:val="40"/>
                <w:szCs w:val="40"/>
              </w:rPr>
            </w:pPr>
            <w:r>
              <w:rPr>
                <w:sz w:val="40"/>
                <w:szCs w:val="40"/>
              </w:rPr>
              <w:t>十</w:t>
            </w:r>
          </w:p>
        </w:tc>
      </w:tr>
    </w:tbl>
    <w:p>
      <w:pPr>
        <w:rPr>
          <w:rFonts w:ascii="Arial"/>
          <w:sz w:val="21"/>
        </w:rPr>
      </w:pPr>
    </w:p>
    <w:p>
      <w:pPr>
        <w:rPr>
          <w:rFonts w:ascii="Arial" w:eastAsia="Arial" w:hAnsi="Arial" w:cs="Arial"/>
          <w:sz w:val="21"/>
          <w:szCs w:val="21"/>
        </w:rPr>
        <w:sectPr>
          <w:headerReference w:type="default" r:id="rId24"/>
          <w:footerReference w:type="default" r:id="rId25"/>
          <w:type w:val="nextPage"/>
          <w:pgSz w:w="22189" w:h="31680"/>
          <w:pgMar w:top="3542" w:right="2987" w:bottom="1932" w:left="1856" w:header="2984" w:footer="1659" w:gutter="0"/>
          <w:pgNumType w:start="10"/>
          <w:cols w:space="708"/>
          <w:titlePg w:val="0"/>
        </w:sectPr>
      </w:pPr>
    </w:p>
    <w:p>
      <w:pPr>
        <w:spacing w:line="301" w:lineRule="auto"/>
        <w:rPr>
          <w:rFonts w:ascii="Arial"/>
          <w:sz w:val="21"/>
        </w:rPr>
      </w:pPr>
      <w:r>
        <w:drawing>
          <wp:anchor distT="0" distB="0" distL="0" distR="0" simplePos="0" relativeHeight="251658240" behindDoc="0" locked="0" layoutInCell="0" allowOverlap="1">
            <wp:simplePos x="0" y="0"/>
            <wp:positionH relativeFrom="page">
              <wp:posOffset>1866586</wp:posOffset>
            </wp:positionH>
            <wp:positionV relativeFrom="page">
              <wp:posOffset>2135843</wp:posOffset>
            </wp:positionV>
            <wp:extent cx="11036217" cy="6350"/>
            <wp:effectExtent l="0" t="0" r="0" b="0"/>
            <wp:wrapNone/>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26"/>
                    <a:stretch>
                      <a:fillRect/>
                    </a:stretch>
                  </pic:blipFill>
                  <pic:spPr>
                    <a:xfrm>
                      <a:off x="0" y="0"/>
                      <a:ext cx="11036217" cy="6350"/>
                    </a:xfrm>
                    <a:prstGeom prst="rect">
                      <a:avLst/>
                    </a:prstGeom>
                  </pic:spPr>
                </pic:pic>
              </a:graphicData>
            </a:graphic>
          </wp:anchor>
        </w:drawing>
      </w:r>
    </w:p>
    <w:p>
      <w:pPr>
        <w:spacing w:line="301" w:lineRule="auto"/>
        <w:rPr>
          <w:rFonts w:ascii="Arial"/>
          <w:sz w:val="21"/>
        </w:rPr>
      </w:pPr>
    </w:p>
    <w:p>
      <w:pPr>
        <w:spacing w:before="130" w:line="226" w:lineRule="auto"/>
        <w:ind w:left="7947"/>
        <w:rPr>
          <w:rFonts w:ascii="SimHei" w:eastAsia="SimHei" w:hAnsi="SimHei" w:cs="SimHei"/>
          <w:sz w:val="40"/>
          <w:szCs w:val="40"/>
        </w:rPr>
      </w:pPr>
      <w:r>
        <w:rPr>
          <w:rFonts w:ascii="SimHei" w:eastAsia="SimHei" w:hAnsi="SimHei" w:cs="SimHei"/>
          <w:spacing w:val="25"/>
          <w:w w:val="116"/>
          <w:sz w:val="40"/>
          <w:szCs w:val="40"/>
        </w:rPr>
        <w:t>表8(续)</w:t>
      </w:r>
    </w:p>
    <w:p>
      <w:pPr>
        <w:spacing w:line="181" w:lineRule="exact"/>
      </w:pPr>
    </w:p>
    <w:tbl>
      <w:tblPr>
        <w:tblStyle w:val="TableNormal6"/>
        <w:tblW w:w="17297" w:type="dxa"/>
        <w:tblInd w:w="13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933"/>
        <w:gridCol w:w="3178"/>
        <w:gridCol w:w="3182"/>
        <w:gridCol w:w="3004"/>
      </w:tblGrid>
      <w:tr>
        <w:tblPrEx>
          <w:tblW w:w="17297" w:type="dxa"/>
          <w:tblInd w:w="13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78"/>
        </w:trPr>
        <w:tc>
          <w:tcPr>
            <w:tcW w:w="7933" w:type="dxa"/>
            <w:vAlign w:val="top"/>
          </w:tcPr>
          <w:p>
            <w:pPr>
              <w:pStyle w:val="TableText"/>
              <w:spacing w:before="216" w:line="219" w:lineRule="auto"/>
              <w:ind w:left="3194"/>
              <w:rPr>
                <w:sz w:val="37"/>
                <w:szCs w:val="37"/>
              </w:rPr>
            </w:pPr>
            <w:r>
              <w:rPr>
                <w:spacing w:val="17"/>
                <w:sz w:val="37"/>
                <w:szCs w:val="37"/>
              </w:rPr>
              <w:t>检定项目</w:t>
            </w:r>
          </w:p>
        </w:tc>
        <w:tc>
          <w:tcPr>
            <w:tcW w:w="3178" w:type="dxa"/>
            <w:vAlign w:val="top"/>
          </w:tcPr>
          <w:p>
            <w:pPr>
              <w:pStyle w:val="TableText"/>
              <w:spacing w:before="216" w:line="219" w:lineRule="auto"/>
              <w:ind w:left="846"/>
              <w:rPr>
                <w:sz w:val="37"/>
                <w:szCs w:val="37"/>
              </w:rPr>
            </w:pPr>
            <w:r>
              <w:rPr>
                <w:spacing w:val="6"/>
                <w:sz w:val="37"/>
                <w:szCs w:val="37"/>
              </w:rPr>
              <w:t>首次检定</w:t>
            </w:r>
          </w:p>
        </w:tc>
        <w:tc>
          <w:tcPr>
            <w:tcW w:w="3182" w:type="dxa"/>
            <w:vAlign w:val="top"/>
          </w:tcPr>
          <w:p>
            <w:pPr>
              <w:pStyle w:val="TableText"/>
              <w:spacing w:before="216" w:line="219" w:lineRule="auto"/>
              <w:ind w:left="847"/>
              <w:rPr>
                <w:sz w:val="37"/>
                <w:szCs w:val="37"/>
              </w:rPr>
            </w:pPr>
            <w:r>
              <w:rPr>
                <w:spacing w:val="6"/>
                <w:sz w:val="37"/>
                <w:szCs w:val="37"/>
              </w:rPr>
              <w:t>后续检定</w:t>
            </w:r>
          </w:p>
        </w:tc>
        <w:tc>
          <w:tcPr>
            <w:tcW w:w="3004" w:type="dxa"/>
            <w:vAlign w:val="top"/>
          </w:tcPr>
          <w:p>
            <w:pPr>
              <w:pStyle w:val="TableText"/>
              <w:spacing w:before="216" w:line="219" w:lineRule="auto"/>
              <w:ind w:left="573"/>
              <w:rPr>
                <w:sz w:val="37"/>
                <w:szCs w:val="37"/>
              </w:rPr>
            </w:pPr>
            <w:r>
              <w:rPr>
                <w:spacing w:val="3"/>
                <w:sz w:val="37"/>
                <w:szCs w:val="37"/>
              </w:rPr>
              <w:t>使用中检验</w:t>
            </w:r>
          </w:p>
        </w:tc>
      </w:tr>
      <w:tr>
        <w:tblPrEx>
          <w:tblW w:w="17297" w:type="dxa"/>
          <w:tblInd w:w="131" w:type="dxa"/>
          <w:tblLayout w:type="fixed"/>
        </w:tblPrEx>
        <w:trPr>
          <w:trHeight w:val="784"/>
        </w:trPr>
        <w:tc>
          <w:tcPr>
            <w:tcW w:w="7933" w:type="dxa"/>
            <w:vAlign w:val="top"/>
          </w:tcPr>
          <w:p>
            <w:pPr>
              <w:pStyle w:val="TableText"/>
              <w:spacing w:before="220" w:line="220" w:lineRule="auto"/>
              <w:ind w:left="150"/>
              <w:rPr>
                <w:sz w:val="37"/>
                <w:szCs w:val="37"/>
              </w:rPr>
            </w:pPr>
            <w:r>
              <w:rPr>
                <w:spacing w:val="-14"/>
                <w:sz w:val="37"/>
                <w:szCs w:val="37"/>
              </w:rPr>
              <w:t>4</w:t>
            </w:r>
            <w:r>
              <w:rPr>
                <w:spacing w:val="-39"/>
                <w:sz w:val="37"/>
                <w:szCs w:val="37"/>
              </w:rPr>
              <w:t xml:space="preserve"> </w:t>
            </w:r>
            <w:r>
              <w:rPr>
                <w:spacing w:val="-14"/>
                <w:sz w:val="37"/>
                <w:szCs w:val="37"/>
              </w:rPr>
              <w:t>.</w:t>
            </w:r>
            <w:r>
              <w:rPr>
                <w:spacing w:val="-51"/>
                <w:sz w:val="37"/>
                <w:szCs w:val="37"/>
              </w:rPr>
              <w:t xml:space="preserve"> </w:t>
            </w:r>
            <w:r>
              <w:rPr>
                <w:spacing w:val="-14"/>
                <w:sz w:val="37"/>
                <w:szCs w:val="37"/>
              </w:rPr>
              <w:t>4</w:t>
            </w:r>
            <w:r>
              <w:rPr>
                <w:spacing w:val="-47"/>
                <w:sz w:val="37"/>
                <w:szCs w:val="37"/>
              </w:rPr>
              <w:t xml:space="preserve"> </w:t>
            </w:r>
            <w:r>
              <w:rPr>
                <w:spacing w:val="-14"/>
                <w:sz w:val="37"/>
                <w:szCs w:val="37"/>
              </w:rPr>
              <w:t>垂</w:t>
            </w:r>
            <w:r>
              <w:rPr>
                <w:spacing w:val="-46"/>
                <w:sz w:val="37"/>
                <w:szCs w:val="37"/>
              </w:rPr>
              <w:t xml:space="preserve"> </w:t>
            </w:r>
            <w:r>
              <w:rPr>
                <w:spacing w:val="-14"/>
                <w:sz w:val="37"/>
                <w:szCs w:val="37"/>
              </w:rPr>
              <w:t>直</w:t>
            </w:r>
            <w:r>
              <w:rPr>
                <w:spacing w:val="-50"/>
                <w:sz w:val="37"/>
                <w:szCs w:val="37"/>
              </w:rPr>
              <w:t xml:space="preserve"> </w:t>
            </w:r>
            <w:r>
              <w:rPr>
                <w:spacing w:val="-14"/>
                <w:sz w:val="37"/>
                <w:szCs w:val="37"/>
              </w:rPr>
              <w:t>度</w:t>
            </w:r>
          </w:p>
        </w:tc>
        <w:tc>
          <w:tcPr>
            <w:tcW w:w="3178" w:type="dxa"/>
            <w:vAlign w:val="top"/>
          </w:tcPr>
          <w:p>
            <w:pPr>
              <w:pStyle w:val="TableText"/>
              <w:spacing w:before="220" w:line="221" w:lineRule="auto"/>
              <w:ind w:left="1402"/>
              <w:rPr>
                <w:sz w:val="37"/>
                <w:szCs w:val="37"/>
              </w:rPr>
            </w:pPr>
            <w:r>
              <w:rPr>
                <w:sz w:val="37"/>
                <w:szCs w:val="37"/>
              </w:rPr>
              <w:t>十</w:t>
            </w:r>
          </w:p>
        </w:tc>
        <w:tc>
          <w:tcPr>
            <w:tcW w:w="3182" w:type="dxa"/>
            <w:vAlign w:val="top"/>
          </w:tcPr>
          <w:p>
            <w:pPr>
              <w:pStyle w:val="TableText"/>
              <w:spacing w:before="220" w:line="221" w:lineRule="auto"/>
              <w:ind w:left="1403"/>
              <w:rPr>
                <w:sz w:val="37"/>
                <w:szCs w:val="37"/>
              </w:rPr>
            </w:pPr>
            <w:r>
              <w:rPr>
                <w:sz w:val="37"/>
                <w:szCs w:val="37"/>
              </w:rPr>
              <w:t>十</w:t>
            </w:r>
          </w:p>
        </w:tc>
        <w:tc>
          <w:tcPr>
            <w:tcW w:w="3004" w:type="dxa"/>
            <w:vAlign w:val="top"/>
          </w:tcPr>
          <w:p>
            <w:pPr>
              <w:pStyle w:val="TableText"/>
              <w:spacing w:before="220" w:line="221" w:lineRule="auto"/>
              <w:ind w:left="1313"/>
              <w:rPr>
                <w:sz w:val="37"/>
                <w:szCs w:val="37"/>
              </w:rPr>
            </w:pPr>
            <w:r>
              <w:rPr>
                <w:sz w:val="37"/>
                <w:szCs w:val="37"/>
              </w:rPr>
              <w:t>十</w:t>
            </w:r>
          </w:p>
        </w:tc>
      </w:tr>
      <w:tr>
        <w:tblPrEx>
          <w:tblW w:w="17297" w:type="dxa"/>
          <w:tblInd w:w="131" w:type="dxa"/>
          <w:tblLayout w:type="fixed"/>
        </w:tblPrEx>
        <w:trPr>
          <w:trHeight w:val="771"/>
        </w:trPr>
        <w:tc>
          <w:tcPr>
            <w:tcW w:w="7933" w:type="dxa"/>
            <w:vAlign w:val="top"/>
          </w:tcPr>
          <w:p>
            <w:pPr>
              <w:pStyle w:val="TableText"/>
              <w:spacing w:before="215" w:line="219" w:lineRule="auto"/>
              <w:ind w:left="150"/>
              <w:rPr>
                <w:sz w:val="37"/>
                <w:szCs w:val="37"/>
              </w:rPr>
            </w:pPr>
            <w:r>
              <w:rPr>
                <w:spacing w:val="-17"/>
                <w:sz w:val="37"/>
                <w:szCs w:val="37"/>
              </w:rPr>
              <w:t>4</w:t>
            </w:r>
            <w:r>
              <w:rPr>
                <w:spacing w:val="-38"/>
                <w:sz w:val="37"/>
                <w:szCs w:val="37"/>
              </w:rPr>
              <w:t xml:space="preserve"> </w:t>
            </w:r>
            <w:r>
              <w:rPr>
                <w:spacing w:val="-17"/>
                <w:sz w:val="37"/>
                <w:szCs w:val="37"/>
              </w:rPr>
              <w:t>.</w:t>
            </w:r>
            <w:r>
              <w:rPr>
                <w:spacing w:val="-45"/>
                <w:sz w:val="37"/>
                <w:szCs w:val="37"/>
              </w:rPr>
              <w:t xml:space="preserve"> </w:t>
            </w:r>
            <w:r>
              <w:rPr>
                <w:spacing w:val="-17"/>
                <w:sz w:val="37"/>
                <w:szCs w:val="37"/>
              </w:rPr>
              <w:t>5</w:t>
            </w:r>
            <w:r>
              <w:rPr>
                <w:spacing w:val="-48"/>
                <w:sz w:val="37"/>
                <w:szCs w:val="37"/>
              </w:rPr>
              <w:t xml:space="preserve"> </w:t>
            </w:r>
            <w:r>
              <w:rPr>
                <w:spacing w:val="-17"/>
                <w:sz w:val="37"/>
                <w:szCs w:val="37"/>
              </w:rPr>
              <w:t>鉴</w:t>
            </w:r>
            <w:r>
              <w:rPr>
                <w:spacing w:val="-48"/>
                <w:sz w:val="37"/>
                <w:szCs w:val="37"/>
              </w:rPr>
              <w:t xml:space="preserve"> </w:t>
            </w:r>
            <w:r>
              <w:rPr>
                <w:spacing w:val="-17"/>
                <w:sz w:val="37"/>
                <w:szCs w:val="37"/>
              </w:rPr>
              <w:t>别</w:t>
            </w:r>
            <w:r>
              <w:rPr>
                <w:spacing w:val="-46"/>
                <w:sz w:val="37"/>
                <w:szCs w:val="37"/>
              </w:rPr>
              <w:t xml:space="preserve"> </w:t>
            </w:r>
            <w:r>
              <w:rPr>
                <w:spacing w:val="-17"/>
                <w:sz w:val="37"/>
                <w:szCs w:val="37"/>
              </w:rPr>
              <w:t>力</w:t>
            </w:r>
          </w:p>
        </w:tc>
        <w:tc>
          <w:tcPr>
            <w:tcW w:w="3178" w:type="dxa"/>
            <w:vAlign w:val="top"/>
          </w:tcPr>
          <w:p>
            <w:pPr>
              <w:pStyle w:val="TableText"/>
              <w:spacing w:before="217" w:line="221" w:lineRule="auto"/>
              <w:ind w:left="1402"/>
              <w:rPr>
                <w:sz w:val="37"/>
                <w:szCs w:val="37"/>
              </w:rPr>
            </w:pPr>
            <w:r>
              <w:rPr>
                <w:sz w:val="37"/>
                <w:szCs w:val="37"/>
              </w:rPr>
              <w:t>十</w:t>
            </w:r>
          </w:p>
        </w:tc>
        <w:tc>
          <w:tcPr>
            <w:tcW w:w="3182" w:type="dxa"/>
            <w:vAlign w:val="top"/>
          </w:tcPr>
          <w:p>
            <w:pPr>
              <w:pStyle w:val="TableText"/>
              <w:spacing w:before="217" w:line="221" w:lineRule="auto"/>
              <w:ind w:left="1403"/>
              <w:rPr>
                <w:sz w:val="37"/>
                <w:szCs w:val="37"/>
              </w:rPr>
            </w:pPr>
            <w:r>
              <w:rPr>
                <w:sz w:val="37"/>
                <w:szCs w:val="37"/>
              </w:rPr>
              <w:t>十</w:t>
            </w:r>
          </w:p>
        </w:tc>
        <w:tc>
          <w:tcPr>
            <w:tcW w:w="3004" w:type="dxa"/>
            <w:vAlign w:val="top"/>
          </w:tcPr>
          <w:p>
            <w:pPr>
              <w:pStyle w:val="TableText"/>
              <w:spacing w:before="217" w:line="221" w:lineRule="auto"/>
              <w:ind w:left="1313"/>
              <w:rPr>
                <w:sz w:val="37"/>
                <w:szCs w:val="37"/>
              </w:rPr>
            </w:pPr>
            <w:r>
              <w:rPr>
                <w:sz w:val="37"/>
                <w:szCs w:val="37"/>
              </w:rPr>
              <w:t>十</w:t>
            </w:r>
          </w:p>
        </w:tc>
      </w:tr>
      <w:tr>
        <w:tblPrEx>
          <w:tblW w:w="17297" w:type="dxa"/>
          <w:tblInd w:w="131" w:type="dxa"/>
          <w:tblLayout w:type="fixed"/>
        </w:tblPrEx>
        <w:trPr>
          <w:trHeight w:val="775"/>
        </w:trPr>
        <w:tc>
          <w:tcPr>
            <w:tcW w:w="7933" w:type="dxa"/>
            <w:vAlign w:val="top"/>
          </w:tcPr>
          <w:p>
            <w:pPr>
              <w:pStyle w:val="TableText"/>
              <w:spacing w:before="218" w:line="221" w:lineRule="auto"/>
              <w:ind w:left="150"/>
              <w:rPr>
                <w:sz w:val="37"/>
                <w:szCs w:val="37"/>
              </w:rPr>
            </w:pPr>
            <w:r>
              <w:rPr>
                <w:spacing w:val="50"/>
                <w:sz w:val="37"/>
                <w:szCs w:val="37"/>
              </w:rPr>
              <w:t>4</w:t>
            </w:r>
            <w:r>
              <w:rPr>
                <w:spacing w:val="-70"/>
                <w:sz w:val="37"/>
                <w:szCs w:val="37"/>
              </w:rPr>
              <w:t xml:space="preserve"> </w:t>
            </w:r>
            <w:r>
              <w:rPr>
                <w:spacing w:val="50"/>
                <w:sz w:val="37"/>
                <w:szCs w:val="37"/>
              </w:rPr>
              <w:t>.</w:t>
            </w:r>
            <w:r>
              <w:rPr>
                <w:spacing w:val="-83"/>
                <w:sz w:val="37"/>
                <w:szCs w:val="37"/>
              </w:rPr>
              <w:t xml:space="preserve"> </w:t>
            </w:r>
            <w:r>
              <w:rPr>
                <w:spacing w:val="50"/>
                <w:sz w:val="37"/>
                <w:szCs w:val="37"/>
              </w:rPr>
              <w:t>6气源变化影响</w:t>
            </w:r>
          </w:p>
        </w:tc>
        <w:tc>
          <w:tcPr>
            <w:tcW w:w="3178" w:type="dxa"/>
            <w:vAlign w:val="top"/>
          </w:tcPr>
          <w:p>
            <w:pPr>
              <w:pStyle w:val="TableText"/>
              <w:spacing w:before="218" w:line="221" w:lineRule="auto"/>
              <w:ind w:left="1402"/>
              <w:rPr>
                <w:sz w:val="37"/>
                <w:szCs w:val="37"/>
              </w:rPr>
            </w:pPr>
            <w:r>
              <w:rPr>
                <w:sz w:val="37"/>
                <w:szCs w:val="37"/>
              </w:rPr>
              <w:t>十</w:t>
            </w:r>
          </w:p>
        </w:tc>
        <w:tc>
          <w:tcPr>
            <w:tcW w:w="3182" w:type="dxa"/>
            <w:vAlign w:val="top"/>
          </w:tcPr>
          <w:p>
            <w:pPr>
              <w:pStyle w:val="TableText"/>
              <w:spacing w:before="218" w:line="221" w:lineRule="auto"/>
              <w:ind w:left="1403"/>
              <w:rPr>
                <w:sz w:val="37"/>
                <w:szCs w:val="37"/>
              </w:rPr>
            </w:pPr>
            <w:r>
              <w:rPr>
                <w:sz w:val="37"/>
                <w:szCs w:val="37"/>
              </w:rPr>
              <w:t>十</w:t>
            </w:r>
          </w:p>
        </w:tc>
        <w:tc>
          <w:tcPr>
            <w:tcW w:w="3004" w:type="dxa"/>
            <w:vAlign w:val="top"/>
          </w:tcPr>
          <w:p>
            <w:pPr>
              <w:rPr>
                <w:rFonts w:ascii="Arial"/>
                <w:sz w:val="21"/>
              </w:rPr>
            </w:pPr>
          </w:p>
        </w:tc>
      </w:tr>
      <w:tr>
        <w:tblPrEx>
          <w:tblW w:w="17297" w:type="dxa"/>
          <w:tblInd w:w="131" w:type="dxa"/>
          <w:tblLayout w:type="fixed"/>
        </w:tblPrEx>
        <w:trPr>
          <w:trHeight w:val="793"/>
        </w:trPr>
        <w:tc>
          <w:tcPr>
            <w:tcW w:w="7933" w:type="dxa"/>
            <w:vAlign w:val="top"/>
          </w:tcPr>
          <w:p>
            <w:pPr>
              <w:pStyle w:val="TableText"/>
              <w:spacing w:before="226" w:line="219" w:lineRule="auto"/>
              <w:ind w:left="150"/>
              <w:rPr>
                <w:sz w:val="37"/>
                <w:szCs w:val="37"/>
              </w:rPr>
            </w:pPr>
            <w:r>
              <w:rPr>
                <w:spacing w:val="1"/>
                <w:sz w:val="37"/>
                <w:szCs w:val="37"/>
              </w:rPr>
              <w:t>4.7浮球有效面积周期变化率</w:t>
            </w:r>
          </w:p>
        </w:tc>
        <w:tc>
          <w:tcPr>
            <w:tcW w:w="3178" w:type="dxa"/>
            <w:vAlign w:val="top"/>
          </w:tcPr>
          <w:p>
            <w:pPr>
              <w:spacing w:line="315" w:lineRule="auto"/>
              <w:rPr>
                <w:rFonts w:ascii="Arial"/>
                <w:sz w:val="21"/>
              </w:rPr>
            </w:pPr>
          </w:p>
          <w:p>
            <w:pPr>
              <w:pStyle w:val="TableText"/>
              <w:spacing w:before="120" w:line="251" w:lineRule="exact"/>
              <w:ind w:left="1402"/>
              <w:rPr>
                <w:sz w:val="37"/>
                <w:szCs w:val="37"/>
              </w:rPr>
            </w:pPr>
            <w:r>
              <w:rPr>
                <w:position w:val="-6"/>
                <w:sz w:val="37"/>
                <w:szCs w:val="37"/>
              </w:rPr>
              <w:t>—</w:t>
            </w:r>
          </w:p>
        </w:tc>
        <w:tc>
          <w:tcPr>
            <w:tcW w:w="3182" w:type="dxa"/>
            <w:vAlign w:val="top"/>
          </w:tcPr>
          <w:p>
            <w:pPr>
              <w:pStyle w:val="TableText"/>
              <w:spacing w:before="228" w:line="221" w:lineRule="auto"/>
              <w:ind w:left="1403"/>
              <w:rPr>
                <w:sz w:val="37"/>
                <w:szCs w:val="37"/>
              </w:rPr>
            </w:pPr>
            <w:r>
              <w:rPr>
                <w:sz w:val="37"/>
                <w:szCs w:val="37"/>
              </w:rPr>
              <w:t>十</w:t>
            </w:r>
          </w:p>
        </w:tc>
        <w:tc>
          <w:tcPr>
            <w:tcW w:w="3004" w:type="dxa"/>
            <w:vAlign w:val="top"/>
          </w:tcPr>
          <w:p>
            <w:pPr>
              <w:rPr>
                <w:rFonts w:ascii="Arial"/>
                <w:sz w:val="21"/>
              </w:rPr>
            </w:pPr>
          </w:p>
        </w:tc>
      </w:tr>
      <w:tr>
        <w:tblPrEx>
          <w:tblW w:w="17297" w:type="dxa"/>
          <w:tblInd w:w="131" w:type="dxa"/>
          <w:tblLayout w:type="fixed"/>
        </w:tblPrEx>
        <w:trPr>
          <w:trHeight w:val="800"/>
        </w:trPr>
        <w:tc>
          <w:tcPr>
            <w:tcW w:w="17297" w:type="dxa"/>
            <w:gridSpan w:val="4"/>
            <w:vAlign w:val="top"/>
          </w:tcPr>
          <w:p>
            <w:pPr>
              <w:pStyle w:val="TableText"/>
              <w:spacing w:before="199" w:line="222" w:lineRule="auto"/>
              <w:ind w:left="977"/>
              <w:rPr>
                <w:sz w:val="37"/>
                <w:szCs w:val="37"/>
              </w:rPr>
            </w:pPr>
            <w:r>
              <w:rPr>
                <w:spacing w:val="11"/>
                <w:sz w:val="37"/>
                <w:szCs w:val="37"/>
              </w:rPr>
              <w:t>注：表中“+”表示应检项目，“—</w:t>
            </w:r>
            <w:r>
              <w:rPr>
                <w:spacing w:val="-124"/>
                <w:sz w:val="37"/>
                <w:szCs w:val="37"/>
              </w:rPr>
              <w:t xml:space="preserve"> </w:t>
            </w:r>
            <w:r>
              <w:rPr>
                <w:spacing w:val="11"/>
                <w:sz w:val="37"/>
                <w:szCs w:val="37"/>
              </w:rPr>
              <w:t>”   示</w:t>
            </w:r>
            <w:r>
              <w:rPr>
                <w:spacing w:val="10"/>
                <w:sz w:val="37"/>
                <w:szCs w:val="37"/>
              </w:rPr>
              <w:t>可不检项目</w:t>
            </w:r>
          </w:p>
        </w:tc>
      </w:tr>
    </w:tbl>
    <w:p>
      <w:pPr>
        <w:pStyle w:val="BodyText"/>
        <w:spacing w:before="173" w:line="220" w:lineRule="auto"/>
        <w:rPr>
          <w:sz w:val="45"/>
          <w:szCs w:val="45"/>
        </w:rPr>
      </w:pPr>
      <w:r>
        <w:rPr>
          <w:spacing w:val="1"/>
          <w:sz w:val="45"/>
          <w:szCs w:val="45"/>
        </w:rPr>
        <w:t>6.2  检定条件</w:t>
      </w:r>
    </w:p>
    <w:p>
      <w:pPr>
        <w:pStyle w:val="BodyText"/>
        <w:spacing w:before="131" w:line="220" w:lineRule="auto"/>
        <w:rPr>
          <w:sz w:val="45"/>
          <w:szCs w:val="45"/>
        </w:rPr>
      </w:pPr>
      <w:r>
        <w:rPr>
          <w:spacing w:val="3"/>
          <w:sz w:val="45"/>
          <w:szCs w:val="45"/>
        </w:rPr>
        <w:t>6.2.1</w:t>
      </w:r>
      <w:r>
        <w:rPr>
          <w:spacing w:val="49"/>
          <w:sz w:val="45"/>
          <w:szCs w:val="45"/>
        </w:rPr>
        <w:t xml:space="preserve">  </w:t>
      </w:r>
      <w:r>
        <w:rPr>
          <w:spacing w:val="3"/>
          <w:sz w:val="45"/>
          <w:szCs w:val="45"/>
        </w:rPr>
        <w:t>检定设备</w:t>
      </w:r>
    </w:p>
    <w:p>
      <w:pPr>
        <w:pStyle w:val="BodyText"/>
        <w:spacing w:before="67" w:line="221" w:lineRule="auto"/>
        <w:rPr>
          <w:sz w:val="51"/>
          <w:szCs w:val="51"/>
        </w:rPr>
      </w:pPr>
      <w:hyperlink r:id="rId27" w:history="1">
        <w:r>
          <w:rPr>
            <w:spacing w:val="-19"/>
            <w:sz w:val="51"/>
            <w:szCs w:val="51"/>
          </w:rPr>
          <w:t>6.2.1.1</w:t>
        </w:r>
      </w:hyperlink>
      <w:r>
        <w:rPr>
          <w:spacing w:val="126"/>
          <w:sz w:val="51"/>
          <w:szCs w:val="51"/>
        </w:rPr>
        <w:t xml:space="preserve"> </w:t>
      </w:r>
      <w:r>
        <w:rPr>
          <w:spacing w:val="-19"/>
          <w:sz w:val="51"/>
          <w:szCs w:val="51"/>
        </w:rPr>
        <w:t>检定用标准器</w:t>
      </w:r>
    </w:p>
    <w:p>
      <w:pPr>
        <w:pStyle w:val="BodyText"/>
        <w:spacing w:before="245" w:line="659" w:lineRule="exact"/>
        <w:jc w:val="right"/>
        <w:rPr>
          <w:sz w:val="45"/>
          <w:szCs w:val="45"/>
        </w:rPr>
      </w:pPr>
      <w:r>
        <w:rPr>
          <w:spacing w:val="22"/>
          <w:position w:val="14"/>
          <w:sz w:val="45"/>
          <w:szCs w:val="45"/>
        </w:rPr>
        <w:t>浮球式压力计的检定用标准器可以是活塞式压力(真空)计、气体活塞式压力计、</w:t>
      </w:r>
    </w:p>
    <w:p>
      <w:pPr>
        <w:pStyle w:val="BodyText"/>
        <w:spacing w:before="2" w:line="197" w:lineRule="auto"/>
        <w:rPr>
          <w:sz w:val="45"/>
          <w:szCs w:val="45"/>
        </w:rPr>
      </w:pPr>
      <w:r>
        <w:rPr>
          <w:spacing w:val="-2"/>
          <w:sz w:val="45"/>
          <w:szCs w:val="45"/>
        </w:rPr>
        <w:t>数字压力计和标</w:t>
      </w:r>
      <w:r>
        <w:rPr>
          <w:rFonts w:ascii="STXingkai" w:eastAsia="STXingkai" w:hAnsi="STXingkai" w:cs="STXingkai"/>
          <w:spacing w:val="-2"/>
          <w:sz w:val="45"/>
          <w:szCs w:val="45"/>
        </w:rPr>
        <w:t>准液床</w:t>
      </w:r>
      <w:r>
        <w:rPr>
          <w:spacing w:val="-2"/>
          <w:sz w:val="45"/>
          <w:szCs w:val="45"/>
        </w:rPr>
        <w:t>压力计等。</w:t>
      </w:r>
    </w:p>
    <w:p>
      <w:pPr>
        <w:pStyle w:val="BodyText"/>
        <w:spacing w:before="4" w:line="290" w:lineRule="auto"/>
        <w:ind w:right="163" w:firstLine="943"/>
        <w:rPr>
          <w:sz w:val="45"/>
          <w:szCs w:val="45"/>
        </w:rPr>
      </w:pPr>
      <w:r>
        <w:rPr>
          <w:spacing w:val="5"/>
          <w:sz w:val="45"/>
          <w:szCs w:val="45"/>
        </w:rPr>
        <w:t>选取活塞式压力计作为标准器时，活塞有效面积的最大允许灵差应小于被检浮球式</w:t>
      </w:r>
      <w:r>
        <w:rPr>
          <w:spacing w:val="9"/>
          <w:sz w:val="45"/>
          <w:szCs w:val="45"/>
        </w:rPr>
        <w:t xml:space="preserve"> </w:t>
      </w:r>
      <w:r>
        <w:rPr>
          <w:spacing w:val="16"/>
          <w:sz w:val="45"/>
          <w:szCs w:val="45"/>
        </w:rPr>
        <w:t>压力计有效面积最大允许误差的12。选取其他压力计作为标准器时</w:t>
      </w:r>
      <w:r>
        <w:rPr>
          <w:spacing w:val="15"/>
          <w:sz w:val="45"/>
          <w:szCs w:val="45"/>
        </w:rPr>
        <w:t>，每一检定点标准</w:t>
      </w:r>
    </w:p>
    <w:p>
      <w:pPr>
        <w:pStyle w:val="BodyText"/>
        <w:spacing w:before="2" w:line="219" w:lineRule="auto"/>
        <w:rPr>
          <w:sz w:val="45"/>
          <w:szCs w:val="45"/>
        </w:rPr>
      </w:pPr>
      <w:r>
        <w:rPr>
          <w:spacing w:val="7"/>
          <w:sz w:val="45"/>
          <w:szCs w:val="45"/>
        </w:rPr>
        <w:t>器的最大允许误差绝对值小于被检浮球式压力计最大允许误差绝对值的1/3。</w:t>
      </w:r>
    </w:p>
    <w:p>
      <w:pPr>
        <w:pStyle w:val="BodyText"/>
        <w:spacing w:before="127" w:line="702" w:lineRule="exact"/>
        <w:ind w:left="943"/>
        <w:rPr>
          <w:sz w:val="45"/>
          <w:szCs w:val="45"/>
        </w:rPr>
      </w:pPr>
      <w:r>
        <w:rPr>
          <w:spacing w:val="6"/>
          <w:position w:val="17"/>
          <w:sz w:val="45"/>
          <w:szCs w:val="45"/>
        </w:rPr>
        <w:t>浮球式压为计检定用标准器的量程应尽量与被检浮球式压</w:t>
      </w:r>
      <w:r>
        <w:rPr>
          <w:spacing w:val="5"/>
          <w:position w:val="17"/>
          <w:sz w:val="45"/>
          <w:szCs w:val="45"/>
        </w:rPr>
        <w:t>力计的测量范围一致，如</w:t>
      </w:r>
    </w:p>
    <w:p>
      <w:pPr>
        <w:pStyle w:val="BodyText"/>
        <w:spacing w:before="1" w:line="225" w:lineRule="auto"/>
        <w:rPr>
          <w:rFonts w:ascii="FangSong" w:eastAsia="FangSong" w:hAnsi="FangSong" w:cs="FangSong"/>
          <w:sz w:val="45"/>
          <w:szCs w:val="45"/>
        </w:rPr>
      </w:pPr>
      <w:r>
        <w:rPr>
          <w:spacing w:val="6"/>
          <w:sz w:val="45"/>
          <w:szCs w:val="45"/>
        </w:rPr>
        <w:t>果无法一致</w:t>
      </w:r>
      <w:r>
        <w:rPr>
          <w:rFonts w:ascii="STHupo" w:eastAsia="STHupo" w:hAnsi="STHupo" w:cs="STHupo"/>
          <w:spacing w:val="6"/>
          <w:sz w:val="45"/>
          <w:szCs w:val="45"/>
        </w:rPr>
        <w:t>的一应</w:t>
      </w:r>
      <w:r>
        <w:rPr>
          <w:rFonts w:ascii="FangSong" w:eastAsia="FangSong" w:hAnsi="FangSong" w:cs="FangSong"/>
          <w:spacing w:val="6"/>
          <w:sz w:val="45"/>
          <w:szCs w:val="45"/>
        </w:rPr>
        <w:t>选取最接近被检浮球式压力计量程上限的标准器</w:t>
      </w:r>
    </w:p>
    <w:p>
      <w:pPr>
        <w:pStyle w:val="BodyText"/>
        <w:spacing w:before="103" w:line="708" w:lineRule="exact"/>
        <w:rPr>
          <w:sz w:val="47"/>
          <w:szCs w:val="47"/>
        </w:rPr>
      </w:pPr>
      <w:hyperlink r:id="rId28" w:history="1">
        <w:r>
          <w:rPr>
            <w:rFonts w:ascii="Times New Roman" w:eastAsia="Times New Roman" w:hAnsi="Times New Roman" w:cs="Times New Roman"/>
            <w:spacing w:val="-4"/>
            <w:position w:val="16"/>
            <w:sz w:val="47"/>
            <w:szCs w:val="47"/>
          </w:rPr>
          <w:t>6.2.1.2</w:t>
        </w:r>
      </w:hyperlink>
      <w:r>
        <w:rPr>
          <w:rFonts w:ascii="Times New Roman" w:eastAsia="Times New Roman" w:hAnsi="Times New Roman" w:cs="Times New Roman"/>
          <w:spacing w:val="-4"/>
          <w:position w:val="16"/>
          <w:sz w:val="47"/>
          <w:szCs w:val="47"/>
        </w:rPr>
        <w:t xml:space="preserve">      </w:t>
      </w:r>
      <w:r>
        <w:rPr>
          <w:spacing w:val="-4"/>
          <w:position w:val="16"/>
          <w:sz w:val="47"/>
          <w:szCs w:val="47"/>
        </w:rPr>
        <w:t>检定用配套设备</w:t>
      </w:r>
    </w:p>
    <w:p>
      <w:pPr>
        <w:pStyle w:val="BodyText"/>
        <w:spacing w:before="2" w:line="219" w:lineRule="auto"/>
        <w:ind w:left="943"/>
        <w:rPr>
          <w:sz w:val="45"/>
          <w:szCs w:val="45"/>
        </w:rPr>
      </w:pPr>
      <w:r>
        <w:rPr>
          <w:spacing w:val="5"/>
          <w:sz w:val="45"/>
          <w:szCs w:val="45"/>
        </w:rPr>
        <w:t>检定用配套设备见表9。</w:t>
      </w:r>
    </w:p>
    <w:p>
      <w:pPr>
        <w:pStyle w:val="BodyText"/>
        <w:spacing w:before="107" w:line="223" w:lineRule="auto"/>
        <w:ind w:left="7847"/>
        <w:rPr>
          <w:sz w:val="39"/>
          <w:szCs w:val="39"/>
        </w:rPr>
      </w:pPr>
      <w:r>
        <w:rPr>
          <w:spacing w:val="10"/>
          <w:sz w:val="39"/>
          <w:szCs w:val="39"/>
        </w:rPr>
        <w:t>检定用配套设备</w:t>
      </w:r>
    </w:p>
    <w:tbl>
      <w:tblPr>
        <w:tblStyle w:val="TableNormal6"/>
        <w:tblW w:w="17307" w:type="dxa"/>
        <w:tblInd w:w="5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76"/>
        <w:gridCol w:w="3178"/>
        <w:gridCol w:w="6780"/>
        <w:gridCol w:w="6173"/>
      </w:tblGrid>
      <w:tr>
        <w:tblPrEx>
          <w:tblW w:w="17307" w:type="dxa"/>
          <w:tblInd w:w="5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87"/>
        </w:trPr>
        <w:tc>
          <w:tcPr>
            <w:tcW w:w="1176" w:type="dxa"/>
            <w:vAlign w:val="top"/>
          </w:tcPr>
          <w:p>
            <w:pPr>
              <w:pStyle w:val="TableText"/>
              <w:spacing w:before="207" w:line="221" w:lineRule="auto"/>
              <w:ind w:left="173"/>
              <w:rPr>
                <w:sz w:val="41"/>
                <w:szCs w:val="41"/>
              </w:rPr>
            </w:pPr>
            <w:r>
              <w:rPr>
                <w:spacing w:val="13"/>
                <w:sz w:val="41"/>
                <w:szCs w:val="41"/>
              </w:rPr>
              <w:t>序号</w:t>
            </w:r>
          </w:p>
        </w:tc>
        <w:tc>
          <w:tcPr>
            <w:tcW w:w="3178" w:type="dxa"/>
            <w:vAlign w:val="top"/>
          </w:tcPr>
          <w:p>
            <w:pPr>
              <w:pStyle w:val="TableText"/>
              <w:spacing w:before="152" w:line="223" w:lineRule="auto"/>
              <w:ind w:right="4"/>
              <w:jc w:val="right"/>
              <w:rPr>
                <w:sz w:val="51"/>
                <w:szCs w:val="51"/>
              </w:rPr>
            </w:pPr>
            <w:r>
              <w:rPr>
                <w:spacing w:val="13"/>
                <w:sz w:val="51"/>
                <w:szCs w:val="51"/>
              </w:rPr>
              <w:t>仪器设备多称</w:t>
            </w:r>
          </w:p>
        </w:tc>
        <w:tc>
          <w:tcPr>
            <w:tcW w:w="6780" w:type="dxa"/>
            <w:vAlign w:val="top"/>
          </w:tcPr>
          <w:p>
            <w:pPr>
              <w:pStyle w:val="TableText"/>
              <w:spacing w:before="202" w:line="220" w:lineRule="auto"/>
              <w:ind w:left="2605"/>
              <w:rPr>
                <w:sz w:val="41"/>
                <w:szCs w:val="41"/>
              </w:rPr>
            </w:pPr>
            <w:r>
              <w:rPr>
                <w:spacing w:val="5"/>
                <w:sz w:val="41"/>
                <w:szCs w:val="41"/>
              </w:rPr>
              <w:t>技术要求</w:t>
            </w:r>
          </w:p>
        </w:tc>
        <w:tc>
          <w:tcPr>
            <w:tcW w:w="6173" w:type="dxa"/>
            <w:vAlign w:val="top"/>
          </w:tcPr>
          <w:p>
            <w:pPr>
              <w:pStyle w:val="TableText"/>
              <w:spacing w:before="174" w:line="230" w:lineRule="auto"/>
              <w:ind w:left="2300"/>
              <w:rPr>
                <w:sz w:val="41"/>
                <w:szCs w:val="41"/>
              </w:rPr>
            </w:pPr>
            <w:r>
              <w:rPr>
                <w:spacing w:val="-10"/>
                <w:position w:val="2"/>
                <w:sz w:val="41"/>
                <w:szCs w:val="41"/>
              </w:rPr>
              <w:t>用</w:t>
            </w:r>
            <w:r>
              <w:rPr>
                <w:spacing w:val="3"/>
                <w:position w:val="2"/>
                <w:sz w:val="41"/>
                <w:szCs w:val="41"/>
              </w:rPr>
              <w:t xml:space="preserve">    </w:t>
            </w:r>
            <w:r>
              <w:rPr>
                <w:spacing w:val="-10"/>
                <w:position w:val="-2"/>
                <w:sz w:val="41"/>
                <w:szCs w:val="41"/>
              </w:rPr>
              <w:t>途</w:t>
            </w:r>
          </w:p>
        </w:tc>
      </w:tr>
      <w:tr>
        <w:tblPrEx>
          <w:tblW w:w="17307" w:type="dxa"/>
          <w:tblInd w:w="58" w:type="dxa"/>
          <w:tblLayout w:type="fixed"/>
        </w:tblPrEx>
        <w:trPr>
          <w:trHeight w:val="1547"/>
        </w:trPr>
        <w:tc>
          <w:tcPr>
            <w:tcW w:w="1176" w:type="dxa"/>
            <w:vAlign w:val="top"/>
          </w:tcPr>
          <w:p>
            <w:pPr>
              <w:spacing w:line="274" w:lineRule="auto"/>
              <w:rPr>
                <w:rFonts w:ascii="Arial"/>
                <w:sz w:val="21"/>
              </w:rPr>
            </w:pPr>
          </w:p>
          <w:p>
            <w:pPr>
              <w:spacing w:line="274" w:lineRule="auto"/>
              <w:rPr>
                <w:rFonts w:ascii="Arial"/>
                <w:sz w:val="21"/>
              </w:rPr>
            </w:pPr>
          </w:p>
          <w:p>
            <w:pPr>
              <w:pStyle w:val="TableText"/>
              <w:spacing w:before="134" w:line="184" w:lineRule="auto"/>
              <w:ind w:left="480"/>
              <w:rPr>
                <w:sz w:val="41"/>
                <w:szCs w:val="41"/>
              </w:rPr>
            </w:pPr>
            <w:r>
              <w:rPr>
                <w:sz w:val="41"/>
                <w:szCs w:val="41"/>
              </w:rPr>
              <w:t>1</w:t>
            </w:r>
          </w:p>
        </w:tc>
        <w:tc>
          <w:tcPr>
            <w:tcW w:w="3178" w:type="dxa"/>
            <w:vAlign w:val="top"/>
          </w:tcPr>
          <w:p>
            <w:pPr>
              <w:pStyle w:val="TableText"/>
              <w:spacing w:before="205" w:line="653" w:lineRule="exact"/>
              <w:ind w:left="554"/>
              <w:rPr>
                <w:sz w:val="41"/>
                <w:szCs w:val="41"/>
              </w:rPr>
            </w:pPr>
            <w:r>
              <w:rPr>
                <w:spacing w:val="4"/>
                <w:position w:val="17"/>
                <w:sz w:val="41"/>
                <w:szCs w:val="41"/>
              </w:rPr>
              <w:t>标准天来武</w:t>
            </w:r>
          </w:p>
          <w:p>
            <w:pPr>
              <w:pStyle w:val="TableText"/>
              <w:spacing w:before="1" w:line="220" w:lineRule="auto"/>
              <w:ind w:left="554"/>
              <w:rPr>
                <w:sz w:val="41"/>
                <w:szCs w:val="41"/>
              </w:rPr>
            </w:pPr>
            <w:r>
              <w:rPr>
                <w:spacing w:val="4"/>
                <w:sz w:val="41"/>
                <w:szCs w:val="41"/>
              </w:rPr>
              <w:t>质量比较器</w:t>
            </w:r>
          </w:p>
        </w:tc>
        <w:tc>
          <w:tcPr>
            <w:tcW w:w="6780" w:type="dxa"/>
            <w:vAlign w:val="top"/>
          </w:tcPr>
          <w:p>
            <w:pPr>
              <w:spacing w:line="442" w:lineRule="auto"/>
              <w:rPr>
                <w:rFonts w:ascii="Arial"/>
                <w:sz w:val="21"/>
              </w:rPr>
            </w:pPr>
          </w:p>
          <w:p>
            <w:pPr>
              <w:pStyle w:val="TableText"/>
              <w:spacing w:before="133" w:line="218" w:lineRule="auto"/>
              <w:jc w:val="right"/>
              <w:rPr>
                <w:sz w:val="41"/>
                <w:szCs w:val="41"/>
              </w:rPr>
            </w:pPr>
            <w:r>
              <w:rPr>
                <w:spacing w:val="-2"/>
                <w:sz w:val="41"/>
                <w:szCs w:val="41"/>
              </w:rPr>
              <w:t>符合规程JJG 99—2006的等级要求</w:t>
            </w:r>
          </w:p>
        </w:tc>
        <w:tc>
          <w:tcPr>
            <w:tcW w:w="6173" w:type="dxa"/>
            <w:vAlign w:val="top"/>
          </w:tcPr>
          <w:p>
            <w:pPr>
              <w:pStyle w:val="TableText"/>
              <w:spacing w:before="255" w:line="634" w:lineRule="exact"/>
              <w:ind w:left="670"/>
              <w:rPr>
                <w:sz w:val="41"/>
                <w:szCs w:val="41"/>
              </w:rPr>
            </w:pPr>
            <w:r>
              <w:rPr>
                <w:spacing w:val="8"/>
                <w:position w:val="15"/>
                <w:sz w:val="41"/>
                <w:szCs w:val="41"/>
              </w:rPr>
              <w:t>专用砝、砝码架(含浮球)</w:t>
            </w:r>
          </w:p>
          <w:p>
            <w:pPr>
              <w:pStyle w:val="TableText"/>
              <w:spacing w:before="1" w:line="220" w:lineRule="auto"/>
              <w:ind w:left="237"/>
              <w:rPr>
                <w:sz w:val="41"/>
                <w:szCs w:val="41"/>
              </w:rPr>
            </w:pPr>
            <w:r>
              <w:rPr>
                <w:spacing w:val="4"/>
                <w:sz w:val="41"/>
                <w:szCs w:val="41"/>
              </w:rPr>
              <w:t>的质量称量</w:t>
            </w:r>
          </w:p>
        </w:tc>
      </w:tr>
      <w:tr>
        <w:tblPrEx>
          <w:tblW w:w="17307" w:type="dxa"/>
          <w:tblInd w:w="58" w:type="dxa"/>
          <w:tblLayout w:type="fixed"/>
        </w:tblPrEx>
        <w:trPr>
          <w:trHeight w:val="1606"/>
        </w:trPr>
        <w:tc>
          <w:tcPr>
            <w:tcW w:w="1176" w:type="dxa"/>
            <w:vAlign w:val="top"/>
          </w:tcPr>
          <w:p>
            <w:pPr>
              <w:spacing w:line="291" w:lineRule="auto"/>
              <w:rPr>
                <w:rFonts w:ascii="Arial"/>
                <w:sz w:val="21"/>
              </w:rPr>
            </w:pPr>
          </w:p>
          <w:p>
            <w:pPr>
              <w:spacing w:line="292" w:lineRule="auto"/>
              <w:rPr>
                <w:rFonts w:ascii="Arial"/>
                <w:sz w:val="21"/>
              </w:rPr>
            </w:pPr>
          </w:p>
          <w:p>
            <w:pPr>
              <w:pStyle w:val="TableText"/>
              <w:spacing w:before="134" w:line="183" w:lineRule="auto"/>
              <w:ind w:left="480"/>
              <w:rPr>
                <w:sz w:val="41"/>
                <w:szCs w:val="41"/>
              </w:rPr>
            </w:pPr>
            <w:r>
              <w:rPr>
                <w:sz w:val="41"/>
                <w:szCs w:val="41"/>
              </w:rPr>
              <w:t>2</w:t>
            </w:r>
          </w:p>
        </w:tc>
        <w:tc>
          <w:tcPr>
            <w:tcW w:w="3178" w:type="dxa"/>
            <w:vAlign w:val="top"/>
          </w:tcPr>
          <w:p>
            <w:pPr>
              <w:rPr>
                <w:rFonts w:ascii="Arial"/>
                <w:sz w:val="21"/>
              </w:rPr>
            </w:pPr>
          </w:p>
          <w:p>
            <w:pPr>
              <w:rPr>
                <w:rFonts w:ascii="Arial"/>
                <w:sz w:val="21"/>
              </w:rPr>
            </w:pPr>
          </w:p>
          <w:p>
            <w:pPr>
              <w:pStyle w:val="TableText"/>
              <w:spacing w:before="133" w:line="220" w:lineRule="auto"/>
              <w:ind w:left="762"/>
              <w:rPr>
                <w:sz w:val="41"/>
                <w:szCs w:val="41"/>
              </w:rPr>
            </w:pPr>
            <w:r>
              <w:rPr>
                <w:spacing w:val="6"/>
                <w:sz w:val="41"/>
                <w:szCs w:val="41"/>
              </w:rPr>
              <w:t>标准砝码</w:t>
            </w:r>
          </w:p>
        </w:tc>
        <w:tc>
          <w:tcPr>
            <w:tcW w:w="6780" w:type="dxa"/>
            <w:vAlign w:val="top"/>
          </w:tcPr>
          <w:p>
            <w:pPr>
              <w:spacing w:line="475" w:lineRule="auto"/>
              <w:rPr>
                <w:rFonts w:ascii="Arial"/>
                <w:sz w:val="21"/>
              </w:rPr>
            </w:pPr>
          </w:p>
          <w:p>
            <w:pPr>
              <w:pStyle w:val="TableText"/>
              <w:spacing w:before="133" w:line="218" w:lineRule="auto"/>
              <w:jc w:val="right"/>
              <w:rPr>
                <w:sz w:val="41"/>
                <w:szCs w:val="41"/>
              </w:rPr>
            </w:pPr>
            <w:r>
              <w:rPr>
                <w:spacing w:val="-2"/>
                <w:sz w:val="41"/>
                <w:szCs w:val="41"/>
              </w:rPr>
              <w:t>符合规程JJG 99—2006的等级要求</w:t>
            </w:r>
          </w:p>
        </w:tc>
        <w:tc>
          <w:tcPr>
            <w:tcW w:w="6173" w:type="dxa"/>
            <w:vAlign w:val="top"/>
          </w:tcPr>
          <w:p>
            <w:pPr>
              <w:pStyle w:val="TableText"/>
              <w:spacing w:before="302" w:line="678" w:lineRule="exact"/>
              <w:ind w:left="670"/>
              <w:rPr>
                <w:sz w:val="41"/>
                <w:szCs w:val="41"/>
              </w:rPr>
            </w:pPr>
            <w:r>
              <w:rPr>
                <w:spacing w:val="7"/>
                <w:position w:val="19"/>
                <w:sz w:val="41"/>
                <w:szCs w:val="41"/>
              </w:rPr>
              <w:t>专用砝码、砝码架(含浮球)</w:t>
            </w:r>
          </w:p>
          <w:p>
            <w:pPr>
              <w:pStyle w:val="TableText"/>
              <w:spacing w:before="1" w:line="220" w:lineRule="auto"/>
              <w:ind w:left="237"/>
              <w:rPr>
                <w:sz w:val="41"/>
                <w:szCs w:val="41"/>
              </w:rPr>
            </w:pPr>
            <w:r>
              <w:rPr>
                <w:spacing w:val="4"/>
                <w:sz w:val="41"/>
                <w:szCs w:val="41"/>
              </w:rPr>
              <w:t>的质量称量</w:t>
            </w:r>
          </w:p>
        </w:tc>
      </w:tr>
      <w:tr>
        <w:tblPrEx>
          <w:tblW w:w="17307" w:type="dxa"/>
          <w:tblInd w:w="58" w:type="dxa"/>
          <w:tblLayout w:type="fixed"/>
        </w:tblPrEx>
        <w:trPr>
          <w:trHeight w:val="771"/>
        </w:trPr>
        <w:tc>
          <w:tcPr>
            <w:tcW w:w="1176" w:type="dxa"/>
            <w:vAlign w:val="top"/>
          </w:tcPr>
          <w:p>
            <w:pPr>
              <w:pStyle w:val="TableText"/>
              <w:spacing w:before="301" w:line="183" w:lineRule="auto"/>
              <w:ind w:left="480"/>
              <w:rPr>
                <w:sz w:val="41"/>
                <w:szCs w:val="41"/>
              </w:rPr>
            </w:pPr>
            <w:r>
              <w:rPr>
                <w:sz w:val="41"/>
                <w:szCs w:val="41"/>
              </w:rPr>
              <w:t>3</w:t>
            </w:r>
          </w:p>
        </w:tc>
        <w:tc>
          <w:tcPr>
            <w:tcW w:w="3178" w:type="dxa"/>
            <w:vAlign w:val="top"/>
          </w:tcPr>
          <w:p>
            <w:pPr>
              <w:pStyle w:val="TableText"/>
              <w:spacing w:before="203" w:line="223" w:lineRule="auto"/>
              <w:ind w:left="1069"/>
              <w:rPr>
                <w:sz w:val="41"/>
                <w:szCs w:val="41"/>
              </w:rPr>
            </w:pPr>
            <w:r>
              <w:rPr>
                <w:spacing w:val="5"/>
                <w:sz w:val="41"/>
                <w:szCs w:val="41"/>
              </w:rPr>
              <w:t>砝码*</w:t>
            </w:r>
          </w:p>
        </w:tc>
        <w:tc>
          <w:tcPr>
            <w:tcW w:w="6780" w:type="dxa"/>
            <w:vAlign w:val="top"/>
          </w:tcPr>
          <w:p>
            <w:pPr>
              <w:pStyle w:val="TableText"/>
              <w:spacing w:before="194" w:line="220" w:lineRule="auto"/>
              <w:ind w:left="2235"/>
              <w:rPr>
                <w:sz w:val="41"/>
                <w:szCs w:val="41"/>
              </w:rPr>
            </w:pPr>
            <w:r>
              <w:rPr>
                <w:spacing w:val="3"/>
                <w:sz w:val="41"/>
                <w:szCs w:val="41"/>
              </w:rPr>
              <w:t>克组、毫克组</w:t>
            </w:r>
          </w:p>
        </w:tc>
        <w:tc>
          <w:tcPr>
            <w:tcW w:w="6173" w:type="dxa"/>
            <w:vAlign w:val="top"/>
          </w:tcPr>
          <w:p>
            <w:pPr>
              <w:pStyle w:val="TableText"/>
              <w:spacing w:before="194" w:line="220" w:lineRule="auto"/>
              <w:ind w:left="512"/>
              <w:rPr>
                <w:sz w:val="41"/>
                <w:szCs w:val="41"/>
              </w:rPr>
            </w:pPr>
            <w:r>
              <w:rPr>
                <w:spacing w:val="2"/>
                <w:sz w:val="41"/>
                <w:szCs w:val="41"/>
              </w:rPr>
              <w:t>检定浮球有效面积、鉴别力等</w:t>
            </w:r>
          </w:p>
        </w:tc>
      </w:tr>
      <w:tr>
        <w:tblPrEx>
          <w:tblW w:w="17307" w:type="dxa"/>
          <w:tblInd w:w="58" w:type="dxa"/>
          <w:tblLayout w:type="fixed"/>
        </w:tblPrEx>
        <w:trPr>
          <w:trHeight w:val="780"/>
        </w:trPr>
        <w:tc>
          <w:tcPr>
            <w:tcW w:w="1176" w:type="dxa"/>
            <w:vAlign w:val="top"/>
          </w:tcPr>
          <w:p>
            <w:pPr>
              <w:pStyle w:val="TableText"/>
              <w:spacing w:before="307" w:line="183" w:lineRule="auto"/>
              <w:ind w:left="480"/>
              <w:rPr>
                <w:sz w:val="41"/>
                <w:szCs w:val="41"/>
              </w:rPr>
            </w:pPr>
            <w:r>
              <w:rPr>
                <w:sz w:val="41"/>
                <w:szCs w:val="41"/>
              </w:rPr>
              <w:t>4</w:t>
            </w:r>
          </w:p>
        </w:tc>
        <w:tc>
          <w:tcPr>
            <w:tcW w:w="3178" w:type="dxa"/>
            <w:vAlign w:val="top"/>
          </w:tcPr>
          <w:p>
            <w:pPr>
              <w:pStyle w:val="TableText"/>
              <w:spacing w:before="199" w:line="220" w:lineRule="auto"/>
              <w:ind w:left="451"/>
              <w:rPr>
                <w:sz w:val="41"/>
                <w:szCs w:val="41"/>
              </w:rPr>
            </w:pPr>
            <w:r>
              <w:rPr>
                <w:spacing w:val="3"/>
                <w:sz w:val="41"/>
                <w:szCs w:val="41"/>
              </w:rPr>
              <w:t>专用水平仪*</w:t>
            </w:r>
          </w:p>
        </w:tc>
        <w:tc>
          <w:tcPr>
            <w:tcW w:w="6780" w:type="dxa"/>
            <w:vAlign w:val="top"/>
          </w:tcPr>
          <w:p>
            <w:pPr>
              <w:pStyle w:val="TableText"/>
              <w:spacing w:before="199" w:line="220" w:lineRule="auto"/>
              <w:ind w:left="2398"/>
              <w:rPr>
                <w:sz w:val="41"/>
                <w:szCs w:val="41"/>
              </w:rPr>
            </w:pPr>
            <w:r>
              <w:rPr>
                <w:spacing w:val="34"/>
                <w:sz w:val="41"/>
                <w:szCs w:val="41"/>
              </w:rPr>
              <w:t>度值为1'~</w:t>
            </w:r>
          </w:p>
        </w:tc>
        <w:tc>
          <w:tcPr>
            <w:tcW w:w="6173" w:type="dxa"/>
            <w:vAlign w:val="top"/>
          </w:tcPr>
          <w:p>
            <w:pPr>
              <w:pStyle w:val="TableText"/>
              <w:spacing w:before="199" w:line="220" w:lineRule="auto"/>
              <w:ind w:left="2147"/>
              <w:rPr>
                <w:sz w:val="41"/>
                <w:szCs w:val="41"/>
              </w:rPr>
            </w:pPr>
            <w:r>
              <w:rPr>
                <w:spacing w:val="6"/>
                <w:sz w:val="41"/>
                <w:szCs w:val="41"/>
              </w:rPr>
              <w:t>垂直度检定</w:t>
            </w:r>
          </w:p>
        </w:tc>
      </w:tr>
      <w:tr>
        <w:tblPrEx>
          <w:tblW w:w="17307" w:type="dxa"/>
          <w:tblInd w:w="58" w:type="dxa"/>
          <w:tblLayout w:type="fixed"/>
        </w:tblPrEx>
        <w:trPr>
          <w:trHeight w:val="1566"/>
        </w:trPr>
        <w:tc>
          <w:tcPr>
            <w:tcW w:w="1176" w:type="dxa"/>
            <w:vAlign w:val="top"/>
          </w:tcPr>
          <w:p>
            <w:pPr>
              <w:spacing w:line="283" w:lineRule="auto"/>
              <w:rPr>
                <w:rFonts w:ascii="Arial"/>
                <w:sz w:val="21"/>
              </w:rPr>
            </w:pPr>
          </w:p>
          <w:p>
            <w:pPr>
              <w:spacing w:line="283" w:lineRule="auto"/>
              <w:rPr>
                <w:rFonts w:ascii="Arial"/>
                <w:sz w:val="21"/>
              </w:rPr>
            </w:pPr>
          </w:p>
          <w:p>
            <w:pPr>
              <w:pStyle w:val="TableText"/>
              <w:spacing w:before="133" w:line="182" w:lineRule="auto"/>
              <w:ind w:left="480"/>
              <w:rPr>
                <w:sz w:val="41"/>
                <w:szCs w:val="41"/>
              </w:rPr>
            </w:pPr>
            <w:r>
              <w:rPr>
                <w:sz w:val="41"/>
                <w:szCs w:val="41"/>
              </w:rPr>
              <w:t>5</w:t>
            </w:r>
          </w:p>
        </w:tc>
        <w:tc>
          <w:tcPr>
            <w:tcW w:w="3178" w:type="dxa"/>
            <w:vAlign w:val="top"/>
          </w:tcPr>
          <w:p>
            <w:pPr>
              <w:spacing w:line="460" w:lineRule="auto"/>
              <w:rPr>
                <w:rFonts w:ascii="Arial"/>
                <w:sz w:val="21"/>
              </w:rPr>
            </w:pPr>
          </w:p>
          <w:p>
            <w:pPr>
              <w:pStyle w:val="TableText"/>
              <w:spacing w:before="133" w:line="220" w:lineRule="auto"/>
              <w:ind w:left="554"/>
              <w:rPr>
                <w:sz w:val="41"/>
                <w:szCs w:val="41"/>
              </w:rPr>
            </w:pPr>
            <w:r>
              <w:rPr>
                <w:spacing w:val="4"/>
                <w:sz w:val="41"/>
                <w:szCs w:val="41"/>
              </w:rPr>
              <w:t>油气隔离器</w:t>
            </w:r>
          </w:p>
        </w:tc>
        <w:tc>
          <w:tcPr>
            <w:tcW w:w="6780" w:type="dxa"/>
            <w:vAlign w:val="top"/>
          </w:tcPr>
          <w:p>
            <w:pPr>
              <w:pStyle w:val="TableText"/>
              <w:spacing w:before="322" w:line="625" w:lineRule="exact"/>
              <w:jc w:val="right"/>
              <w:rPr>
                <w:sz w:val="41"/>
                <w:szCs w:val="41"/>
              </w:rPr>
            </w:pPr>
            <w:r>
              <w:rPr>
                <w:spacing w:val="-2"/>
                <w:position w:val="15"/>
                <w:sz w:val="41"/>
                <w:szCs w:val="41"/>
              </w:rPr>
              <w:t>内截面面积不小于标准活塞式压力</w:t>
            </w:r>
          </w:p>
          <w:p>
            <w:pPr>
              <w:pStyle w:val="TableText"/>
              <w:spacing w:before="1" w:line="220" w:lineRule="auto"/>
              <w:ind w:left="244"/>
              <w:rPr>
                <w:sz w:val="41"/>
                <w:szCs w:val="41"/>
              </w:rPr>
            </w:pPr>
            <w:r>
              <w:rPr>
                <w:sz w:val="41"/>
                <w:szCs w:val="41"/>
              </w:rPr>
              <w:t>计活塞有效面积的50倍</w:t>
            </w:r>
          </w:p>
        </w:tc>
        <w:tc>
          <w:tcPr>
            <w:tcW w:w="6173" w:type="dxa"/>
            <w:vAlign w:val="top"/>
          </w:tcPr>
          <w:p>
            <w:pPr>
              <w:pStyle w:val="TableText"/>
              <w:spacing w:before="312" w:line="627" w:lineRule="exact"/>
              <w:ind w:left="625"/>
              <w:rPr>
                <w:sz w:val="41"/>
                <w:szCs w:val="41"/>
              </w:rPr>
            </w:pPr>
            <w:r>
              <w:rPr>
                <w:spacing w:val="2"/>
                <w:position w:val="15"/>
                <w:sz w:val="41"/>
                <w:szCs w:val="41"/>
              </w:rPr>
              <w:t>用液体介质活塞检定时，将液</w:t>
            </w:r>
          </w:p>
          <w:p>
            <w:pPr>
              <w:pStyle w:val="TableText"/>
              <w:spacing w:line="219" w:lineRule="auto"/>
              <w:ind w:left="228"/>
              <w:rPr>
                <w:sz w:val="41"/>
                <w:szCs w:val="41"/>
              </w:rPr>
            </w:pPr>
            <w:r>
              <w:rPr>
                <w:spacing w:val="2"/>
                <w:sz w:val="41"/>
                <w:szCs w:val="41"/>
              </w:rPr>
              <w:t>体和气体两种不同的介质隔离</w:t>
            </w:r>
          </w:p>
        </w:tc>
      </w:tr>
      <w:tr>
        <w:tblPrEx>
          <w:tblW w:w="17307" w:type="dxa"/>
          <w:tblInd w:w="58" w:type="dxa"/>
          <w:tblLayout w:type="fixed"/>
        </w:tblPrEx>
        <w:trPr>
          <w:trHeight w:val="805"/>
        </w:trPr>
        <w:tc>
          <w:tcPr>
            <w:tcW w:w="17307" w:type="dxa"/>
            <w:gridSpan w:val="4"/>
            <w:vAlign w:val="top"/>
          </w:tcPr>
          <w:p>
            <w:pPr>
              <w:pStyle w:val="TableText"/>
              <w:spacing w:before="218" w:line="221" w:lineRule="auto"/>
              <w:ind w:left="981"/>
              <w:rPr>
                <w:sz w:val="41"/>
                <w:szCs w:val="41"/>
              </w:rPr>
            </w:pPr>
            <w:r>
              <w:rPr>
                <w:sz w:val="41"/>
                <w:szCs w:val="41"/>
              </w:rPr>
              <w:t>注：*为必备设备。</w:t>
            </w:r>
          </w:p>
        </w:tc>
      </w:tr>
    </w:tbl>
    <w:p>
      <w:pPr>
        <w:sectPr>
          <w:headerReference w:type="default" r:id="rId29"/>
          <w:footerReference w:type="default" r:id="rId30"/>
          <w:pgSz w:w="21999" w:h="31680"/>
          <w:pgMar w:top="3128" w:right="1625" w:bottom="1857" w:left="2876" w:header="2812" w:footer="1560" w:gutter="0"/>
          <w:pgNumType w:start="11"/>
          <w:cols w:space="708"/>
        </w:sectPr>
      </w:pPr>
    </w:p>
    <w:p>
      <w:pPr>
        <w:pStyle w:val="BodyText"/>
        <w:spacing w:before="121" w:line="219" w:lineRule="auto"/>
        <w:rPr>
          <w:sz w:val="49"/>
          <w:szCs w:val="49"/>
        </w:rPr>
      </w:pPr>
      <w:hyperlink r:id="rId31" w:history="1">
        <w:r>
          <w:rPr>
            <w:spacing w:val="-6"/>
            <w:sz w:val="49"/>
            <w:szCs w:val="49"/>
          </w:rPr>
          <w:t>6.2.1.3</w:t>
        </w:r>
      </w:hyperlink>
      <w:r>
        <w:rPr>
          <w:spacing w:val="-6"/>
          <w:sz w:val="49"/>
          <w:szCs w:val="49"/>
        </w:rPr>
        <w:t xml:space="preserve"> 工作介质</w:t>
      </w:r>
    </w:p>
    <w:p>
      <w:pPr>
        <w:pStyle w:val="BodyText"/>
        <w:spacing w:before="166" w:line="230" w:lineRule="auto"/>
        <w:ind w:right="1092" w:firstLine="943"/>
        <w:rPr>
          <w:sz w:val="51"/>
          <w:szCs w:val="51"/>
        </w:rPr>
      </w:pPr>
      <w:r>
        <w:rPr>
          <w:spacing w:val="5"/>
          <w:sz w:val="45"/>
          <w:szCs w:val="45"/>
        </w:rPr>
        <w:t>浮球式压力计检定用的工作介质为洁净、干燥、无</w:t>
      </w:r>
      <w:r>
        <w:rPr>
          <w:spacing w:val="4"/>
          <w:sz w:val="45"/>
          <w:szCs w:val="45"/>
        </w:rPr>
        <w:t>油、无杂质的空气或氮气。</w:t>
      </w:r>
      <w:r>
        <w:rPr>
          <w:sz w:val="45"/>
          <w:szCs w:val="45"/>
        </w:rPr>
        <w:t xml:space="preserve"> </w:t>
      </w:r>
      <w:r>
        <w:rPr>
          <w:spacing w:val="8"/>
          <w:sz w:val="51"/>
          <w:szCs w:val="51"/>
        </w:rPr>
        <w:t>6.2.2环境条件</w:t>
      </w:r>
    </w:p>
    <w:p>
      <w:pPr>
        <w:pStyle w:val="BodyText"/>
        <w:spacing w:before="137" w:line="668" w:lineRule="exact"/>
        <w:ind w:left="943"/>
        <w:rPr>
          <w:sz w:val="45"/>
          <w:szCs w:val="45"/>
        </w:rPr>
      </w:pPr>
      <w:r>
        <w:rPr>
          <w:spacing w:val="24"/>
          <w:position w:val="15"/>
          <w:sz w:val="45"/>
          <w:szCs w:val="45"/>
        </w:rPr>
        <w:t>浮球式压力计的检定在温度按表10、相对湿度为80%</w:t>
      </w:r>
      <w:r>
        <w:rPr>
          <w:spacing w:val="23"/>
          <w:position w:val="15"/>
          <w:sz w:val="45"/>
          <w:szCs w:val="45"/>
        </w:rPr>
        <w:t>以下的恒温室中进行。检定</w:t>
      </w:r>
    </w:p>
    <w:p>
      <w:pPr>
        <w:pStyle w:val="BodyText"/>
        <w:spacing w:before="2" w:line="219" w:lineRule="auto"/>
        <w:rPr>
          <w:sz w:val="45"/>
          <w:szCs w:val="45"/>
        </w:rPr>
      </w:pPr>
      <w:r>
        <w:rPr>
          <w:spacing w:val="7"/>
          <w:sz w:val="45"/>
          <w:szCs w:val="45"/>
        </w:rPr>
        <w:t xml:space="preserve">前，浮球式压力计须在环境条件下放置2 </w:t>
      </w:r>
      <w:r>
        <w:rPr>
          <w:rFonts w:ascii="Times New Roman" w:eastAsia="Times New Roman" w:hAnsi="Times New Roman" w:cs="Times New Roman"/>
          <w:spacing w:val="7"/>
          <w:sz w:val="45"/>
          <w:szCs w:val="45"/>
        </w:rPr>
        <w:t xml:space="preserve">h </w:t>
      </w:r>
      <w:r>
        <w:rPr>
          <w:spacing w:val="7"/>
          <w:sz w:val="45"/>
          <w:szCs w:val="45"/>
        </w:rPr>
        <w:t>以上，方可进行检定。</w:t>
      </w:r>
    </w:p>
    <w:p>
      <w:pPr>
        <w:spacing w:line="219" w:lineRule="auto"/>
        <w:rPr>
          <w:sz w:val="45"/>
          <w:szCs w:val="45"/>
        </w:rPr>
        <w:sectPr>
          <w:headerReference w:type="default" r:id="rId32"/>
          <w:footerReference w:type="default" r:id="rId33"/>
          <w:type w:val="nextPage"/>
          <w:pgSz w:w="21999" w:h="31680"/>
          <w:pgMar w:top="3128" w:right="1625" w:bottom="1857" w:left="2876" w:header="2812" w:footer="1560" w:gutter="0"/>
          <w:pgNumType w:start="12"/>
          <w:cols w:space="708"/>
          <w:titlePg w:val="0"/>
        </w:sectPr>
      </w:pPr>
    </w:p>
    <w:p>
      <w:pPr>
        <w:spacing w:line="364" w:lineRule="auto"/>
        <w:rPr>
          <w:rFonts w:ascii="Arial"/>
          <w:sz w:val="21"/>
        </w:rPr>
      </w:pPr>
    </w:p>
    <w:p>
      <w:pPr>
        <w:spacing w:before="120" w:line="224" w:lineRule="auto"/>
        <w:ind w:left="7347"/>
        <w:rPr>
          <w:rFonts w:ascii="SimHei" w:eastAsia="SimHei" w:hAnsi="SimHei" w:cs="SimHei"/>
          <w:sz w:val="37"/>
          <w:szCs w:val="37"/>
        </w:rPr>
      </w:pPr>
      <w:r>
        <w:rPr>
          <w:rFonts w:ascii="SimHei" w:eastAsia="SimHei" w:hAnsi="SimHei" w:cs="SimHei"/>
          <w:b/>
          <w:bCs/>
          <w:spacing w:val="27"/>
          <w:sz w:val="37"/>
          <w:szCs w:val="37"/>
        </w:rPr>
        <w:t>表10</w:t>
      </w:r>
      <w:r>
        <w:rPr>
          <w:rFonts w:ascii="SimHei" w:eastAsia="SimHei" w:hAnsi="SimHei" w:cs="SimHei"/>
          <w:spacing w:val="13"/>
          <w:sz w:val="37"/>
          <w:szCs w:val="37"/>
        </w:rPr>
        <w:t xml:space="preserve">  </w:t>
      </w:r>
      <w:r>
        <w:rPr>
          <w:rFonts w:ascii="SimHei" w:eastAsia="SimHei" w:hAnsi="SimHei" w:cs="SimHei"/>
          <w:b/>
          <w:bCs/>
          <w:spacing w:val="27"/>
          <w:sz w:val="37"/>
          <w:szCs w:val="37"/>
        </w:rPr>
        <w:t>环境温度</w:t>
      </w:r>
    </w:p>
    <w:p>
      <w:pPr>
        <w:spacing w:line="185" w:lineRule="exact"/>
      </w:pPr>
    </w:p>
    <w:tbl>
      <w:tblPr>
        <w:tblStyle w:val="TableNormal7"/>
        <w:tblW w:w="17325" w:type="dxa"/>
        <w:tblInd w:w="6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555"/>
        <w:gridCol w:w="5972"/>
        <w:gridCol w:w="5798"/>
      </w:tblGrid>
      <w:tr>
        <w:tblPrEx>
          <w:tblW w:w="17325" w:type="dxa"/>
          <w:tblInd w:w="6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81"/>
        </w:trPr>
        <w:tc>
          <w:tcPr>
            <w:tcW w:w="5555" w:type="dxa"/>
            <w:vMerge w:val="restart"/>
            <w:tcBorders>
              <w:bottom w:val="nil"/>
            </w:tcBorders>
            <w:vAlign w:val="top"/>
          </w:tcPr>
          <w:p>
            <w:pPr>
              <w:spacing w:line="469" w:lineRule="auto"/>
              <w:rPr>
                <w:rFonts w:ascii="Arial"/>
                <w:sz w:val="21"/>
              </w:rPr>
            </w:pPr>
          </w:p>
          <w:p>
            <w:pPr>
              <w:pStyle w:val="TableText"/>
              <w:spacing w:before="127" w:line="221" w:lineRule="auto"/>
              <w:ind w:left="1789"/>
            </w:pPr>
            <w:r>
              <w:rPr>
                <w:spacing w:val="7"/>
              </w:rPr>
              <w:t>准确度等级</w:t>
            </w:r>
          </w:p>
        </w:tc>
        <w:tc>
          <w:tcPr>
            <w:tcW w:w="11770" w:type="dxa"/>
            <w:gridSpan w:val="2"/>
            <w:vAlign w:val="top"/>
          </w:tcPr>
          <w:p>
            <w:pPr>
              <w:pStyle w:val="TableText"/>
              <w:spacing w:before="209" w:line="221" w:lineRule="auto"/>
              <w:ind w:left="5139"/>
            </w:pPr>
            <w:r>
              <w:rPr>
                <w:spacing w:val="8"/>
              </w:rPr>
              <w:t>环境温度</w:t>
            </w:r>
          </w:p>
        </w:tc>
      </w:tr>
      <w:tr>
        <w:tblPrEx>
          <w:tblW w:w="17325" w:type="dxa"/>
          <w:tblInd w:w="63" w:type="dxa"/>
          <w:tblLayout w:type="fixed"/>
        </w:tblPrEx>
        <w:trPr>
          <w:trHeight w:val="780"/>
        </w:trPr>
        <w:tc>
          <w:tcPr>
            <w:tcW w:w="5555" w:type="dxa"/>
            <w:vMerge/>
            <w:tcBorders>
              <w:top w:val="nil"/>
            </w:tcBorders>
            <w:vAlign w:val="top"/>
          </w:tcPr>
          <w:p>
            <w:pPr>
              <w:rPr>
                <w:rFonts w:ascii="Arial"/>
                <w:sz w:val="21"/>
              </w:rPr>
            </w:pPr>
          </w:p>
        </w:tc>
        <w:tc>
          <w:tcPr>
            <w:tcW w:w="5972" w:type="dxa"/>
            <w:vAlign w:val="top"/>
          </w:tcPr>
          <w:p>
            <w:pPr>
              <w:pStyle w:val="TableText"/>
              <w:spacing w:before="206" w:line="221" w:lineRule="auto"/>
              <w:ind w:left="1409"/>
            </w:pPr>
            <w:r>
              <w:rPr>
                <w:spacing w:val="6"/>
              </w:rPr>
              <w:t>浮球有效面积检定</w:t>
            </w:r>
          </w:p>
        </w:tc>
        <w:tc>
          <w:tcPr>
            <w:tcW w:w="5798" w:type="dxa"/>
            <w:vAlign w:val="top"/>
          </w:tcPr>
          <w:p>
            <w:pPr>
              <w:pStyle w:val="TableText"/>
              <w:spacing w:before="206" w:line="221" w:lineRule="auto"/>
              <w:ind w:left="1718"/>
            </w:pPr>
            <w:r>
              <w:rPr>
                <w:spacing w:val="7"/>
              </w:rPr>
              <w:t>其他项目检定</w:t>
            </w:r>
          </w:p>
        </w:tc>
      </w:tr>
      <w:tr>
        <w:tblPrEx>
          <w:tblW w:w="17325" w:type="dxa"/>
          <w:tblInd w:w="63" w:type="dxa"/>
          <w:tblLayout w:type="fixed"/>
        </w:tblPrEx>
        <w:trPr>
          <w:trHeight w:val="784"/>
        </w:trPr>
        <w:tc>
          <w:tcPr>
            <w:tcW w:w="5555" w:type="dxa"/>
            <w:vAlign w:val="top"/>
          </w:tcPr>
          <w:p>
            <w:pPr>
              <w:pStyle w:val="TableText"/>
              <w:spacing w:before="216" w:line="223" w:lineRule="auto"/>
              <w:ind w:left="2182"/>
            </w:pPr>
            <w:r>
              <w:rPr>
                <w:spacing w:val="6"/>
              </w:rPr>
              <w:t>0.02级</w:t>
            </w:r>
          </w:p>
        </w:tc>
        <w:tc>
          <w:tcPr>
            <w:tcW w:w="5972" w:type="dxa"/>
            <w:vAlign w:val="top"/>
          </w:tcPr>
          <w:p>
            <w:pPr>
              <w:pStyle w:val="TableText"/>
              <w:spacing w:before="217" w:line="224" w:lineRule="auto"/>
              <w:ind w:left="2095"/>
            </w:pPr>
            <w:r>
              <w:rPr>
                <w:spacing w:val="-8"/>
              </w:rPr>
              <w:t>(20±1)℃</w:t>
            </w:r>
          </w:p>
        </w:tc>
        <w:tc>
          <w:tcPr>
            <w:tcW w:w="5798" w:type="dxa"/>
            <w:vAlign w:val="top"/>
          </w:tcPr>
          <w:p>
            <w:pPr>
              <w:pStyle w:val="TableText"/>
              <w:spacing w:before="217" w:line="224" w:lineRule="auto"/>
              <w:ind w:left="2011"/>
            </w:pPr>
            <w:r>
              <w:rPr>
                <w:spacing w:val="-8"/>
              </w:rPr>
              <w:t>(20±2)℃</w:t>
            </w:r>
          </w:p>
        </w:tc>
      </w:tr>
      <w:tr>
        <w:tblPrEx>
          <w:tblW w:w="17325" w:type="dxa"/>
          <w:tblInd w:w="63" w:type="dxa"/>
          <w:tblLayout w:type="fixed"/>
        </w:tblPrEx>
        <w:trPr>
          <w:trHeight w:val="768"/>
        </w:trPr>
        <w:tc>
          <w:tcPr>
            <w:tcW w:w="5555" w:type="dxa"/>
            <w:vAlign w:val="top"/>
          </w:tcPr>
          <w:p>
            <w:pPr>
              <w:pStyle w:val="TableText"/>
              <w:spacing w:before="208" w:line="223" w:lineRule="auto"/>
              <w:ind w:left="2182"/>
            </w:pPr>
            <w:r>
              <w:rPr>
                <w:spacing w:val="6"/>
              </w:rPr>
              <w:t>0.05级</w:t>
            </w:r>
          </w:p>
        </w:tc>
        <w:tc>
          <w:tcPr>
            <w:tcW w:w="5972" w:type="dxa"/>
            <w:vAlign w:val="top"/>
          </w:tcPr>
          <w:p>
            <w:pPr>
              <w:pStyle w:val="TableText"/>
              <w:spacing w:before="209" w:line="224" w:lineRule="auto"/>
              <w:ind w:left="2095"/>
            </w:pPr>
            <w:r>
              <w:rPr>
                <w:spacing w:val="9"/>
              </w:rPr>
              <w:t>(20士2)℃</w:t>
            </w:r>
          </w:p>
        </w:tc>
        <w:tc>
          <w:tcPr>
            <w:tcW w:w="5798" w:type="dxa"/>
            <w:vAlign w:val="top"/>
          </w:tcPr>
          <w:p>
            <w:pPr>
              <w:pStyle w:val="TableText"/>
              <w:spacing w:before="209" w:line="224" w:lineRule="auto"/>
              <w:ind w:left="2011"/>
            </w:pPr>
            <w:r>
              <w:rPr>
                <w:spacing w:val="-8"/>
              </w:rPr>
              <w:t>(20±2)℃</w:t>
            </w:r>
          </w:p>
        </w:tc>
      </w:tr>
    </w:tbl>
    <w:p>
      <w:pPr>
        <w:pStyle w:val="BodyText"/>
        <w:spacing w:before="307" w:line="222" w:lineRule="auto"/>
        <w:ind w:left="92"/>
        <w:outlineLvl w:val="0"/>
        <w:rPr>
          <w:sz w:val="44"/>
          <w:szCs w:val="44"/>
        </w:rPr>
      </w:pPr>
      <w:r>
        <w:rPr>
          <w:b/>
          <w:bCs/>
          <w:spacing w:val="6"/>
          <w:sz w:val="44"/>
          <w:szCs w:val="44"/>
        </w:rPr>
        <w:t>6.2.3</w:t>
      </w:r>
      <w:r>
        <w:rPr>
          <w:spacing w:val="6"/>
          <w:sz w:val="44"/>
          <w:szCs w:val="44"/>
        </w:rPr>
        <w:t xml:space="preserve">  </w:t>
      </w:r>
      <w:r>
        <w:rPr>
          <w:b/>
          <w:bCs/>
          <w:spacing w:val="6"/>
          <w:sz w:val="44"/>
          <w:szCs w:val="44"/>
        </w:rPr>
        <w:t>其他条件</w:t>
      </w:r>
    </w:p>
    <w:p>
      <w:pPr>
        <w:pStyle w:val="BodyText"/>
        <w:spacing w:before="144" w:line="220" w:lineRule="auto"/>
        <w:ind w:left="993"/>
      </w:pPr>
      <w:r>
        <w:rPr>
          <w:spacing w:val="22"/>
        </w:rPr>
        <w:t>检定时应无影响计量性能的气体流动和机械振动。</w:t>
      </w:r>
    </w:p>
    <w:p>
      <w:pPr>
        <w:pStyle w:val="BodyText"/>
        <w:spacing w:before="204" w:line="221" w:lineRule="auto"/>
        <w:ind w:left="91"/>
        <w:outlineLvl w:val="0"/>
      </w:pPr>
      <w:r>
        <w:rPr>
          <w:b/>
          <w:bCs/>
          <w:spacing w:val="-3"/>
        </w:rPr>
        <w:t>6.3</w:t>
      </w:r>
      <w:r>
        <w:rPr>
          <w:spacing w:val="47"/>
        </w:rPr>
        <w:t xml:space="preserve">  </w:t>
      </w:r>
      <w:r>
        <w:rPr>
          <w:b/>
          <w:bCs/>
          <w:spacing w:val="-3"/>
        </w:rPr>
        <w:t>检定方法</w:t>
      </w:r>
    </w:p>
    <w:p>
      <w:pPr>
        <w:pStyle w:val="BodyText"/>
        <w:spacing w:before="158" w:line="221" w:lineRule="auto"/>
        <w:ind w:left="91"/>
        <w:outlineLvl w:val="0"/>
      </w:pPr>
      <w:r>
        <w:rPr>
          <w:b/>
          <w:bCs/>
          <w:spacing w:val="4"/>
        </w:rPr>
        <w:t>6.3.1</w:t>
      </w:r>
      <w:r>
        <w:rPr>
          <w:spacing w:val="35"/>
        </w:rPr>
        <w:t xml:space="preserve">  </w:t>
      </w:r>
      <w:r>
        <w:rPr>
          <w:b/>
          <w:bCs/>
          <w:spacing w:val="4"/>
        </w:rPr>
        <w:t>外观检查</w:t>
      </w:r>
    </w:p>
    <w:p>
      <w:pPr>
        <w:pStyle w:val="BodyText"/>
        <w:spacing w:before="145" w:line="682" w:lineRule="exact"/>
        <w:ind w:left="999"/>
      </w:pPr>
      <w:r>
        <w:rPr>
          <w:b/>
          <w:bCs/>
          <w:spacing w:val="27"/>
          <w:position w:val="17"/>
        </w:rPr>
        <w:t>按5.1用手感和目测检查。</w:t>
      </w:r>
    </w:p>
    <w:p>
      <w:pPr>
        <w:pStyle w:val="BodyText"/>
        <w:spacing w:before="2" w:line="220" w:lineRule="auto"/>
        <w:ind w:left="91"/>
      </w:pPr>
      <w:r>
        <w:rPr>
          <w:b/>
          <w:bCs/>
          <w:spacing w:val="12"/>
        </w:rPr>
        <w:t>6.3.2</w:t>
      </w:r>
      <w:r>
        <w:rPr>
          <w:spacing w:val="12"/>
        </w:rPr>
        <w:t xml:space="preserve">  </w:t>
      </w:r>
      <w:r>
        <w:rPr>
          <w:b/>
          <w:bCs/>
          <w:spacing w:val="12"/>
        </w:rPr>
        <w:t>砝码和砝码架检查</w:t>
      </w:r>
    </w:p>
    <w:p>
      <w:pPr>
        <w:pStyle w:val="BodyText"/>
        <w:spacing w:before="167" w:line="221" w:lineRule="auto"/>
        <w:ind w:left="999"/>
      </w:pPr>
      <w:r>
        <w:rPr>
          <w:b/>
          <w:bCs/>
          <w:spacing w:val="27"/>
        </w:rPr>
        <w:t>按5.2用手感和目测检查。</w:t>
      </w:r>
    </w:p>
    <w:p>
      <w:pPr>
        <w:pStyle w:val="BodyText"/>
        <w:spacing w:before="185" w:line="221" w:lineRule="auto"/>
        <w:ind w:left="91"/>
        <w:outlineLvl w:val="0"/>
      </w:pPr>
      <w:r>
        <w:rPr>
          <w:b/>
          <w:bCs/>
          <w:spacing w:val="10"/>
        </w:rPr>
        <w:t>6.3.3</w:t>
      </w:r>
      <w:r>
        <w:rPr>
          <w:spacing w:val="52"/>
        </w:rPr>
        <w:t xml:space="preserve">  </w:t>
      </w:r>
      <w:r>
        <w:rPr>
          <w:b/>
          <w:bCs/>
          <w:spacing w:val="10"/>
        </w:rPr>
        <w:t>浮球工作的稳定性检查</w:t>
      </w:r>
    </w:p>
    <w:p>
      <w:pPr>
        <w:pStyle w:val="BodyText"/>
        <w:spacing w:before="154" w:line="682" w:lineRule="exact"/>
        <w:ind w:left="999"/>
      </w:pPr>
      <w:r>
        <w:rPr>
          <w:b/>
          <w:bCs/>
          <w:spacing w:val="23"/>
          <w:position w:val="17"/>
        </w:rPr>
        <w:t>在浮球有效面积检定时，观察浮球工作的稳定性</w:t>
      </w:r>
    </w:p>
    <w:p>
      <w:pPr>
        <w:pStyle w:val="BodyText"/>
        <w:spacing w:before="2" w:line="220" w:lineRule="auto"/>
        <w:ind w:left="91"/>
      </w:pPr>
      <w:r>
        <w:rPr>
          <w:b/>
          <w:bCs/>
          <w:spacing w:val="10"/>
        </w:rPr>
        <w:t>6.3.4</w:t>
      </w:r>
      <w:r>
        <w:rPr>
          <w:spacing w:val="10"/>
        </w:rPr>
        <w:t xml:space="preserve">  </w:t>
      </w:r>
      <w:r>
        <w:rPr>
          <w:b/>
          <w:bCs/>
          <w:spacing w:val="10"/>
        </w:rPr>
        <w:t>垂直度检定</w:t>
      </w:r>
    </w:p>
    <w:p>
      <w:pPr>
        <w:pStyle w:val="BodyText"/>
        <w:spacing w:before="109" w:line="301" w:lineRule="auto"/>
        <w:ind w:left="91" w:right="58" w:firstLine="907"/>
        <w:jc w:val="both"/>
      </w:pPr>
      <w:r>
        <w:rPr>
          <w:b/>
          <w:bCs/>
          <w:spacing w:val="21"/>
        </w:rPr>
        <w:t>取下砝码架和浮球，把专用水平仪放在喷嘴上端</w:t>
      </w:r>
      <w:r>
        <w:rPr>
          <w:b/>
          <w:bCs/>
          <w:spacing w:val="20"/>
        </w:rPr>
        <w:t>面上，调整浮球式压力计底座上的</w:t>
      </w:r>
      <w:r>
        <w:t xml:space="preserve"> </w:t>
      </w:r>
      <w:r>
        <w:rPr>
          <w:b/>
          <w:bCs/>
          <w:spacing w:val="21"/>
        </w:rPr>
        <w:t>调平脚螺钉，使专用水平仪气泡处于中间。此时，浮球式压力计底座上的水平泡应处于</w:t>
      </w:r>
      <w:r>
        <w:rPr>
          <w:spacing w:val="5"/>
        </w:rPr>
        <w:t xml:space="preserve"> </w:t>
      </w:r>
      <w:r>
        <w:rPr>
          <w:b/>
          <w:bCs/>
          <w:spacing w:val="20"/>
        </w:rPr>
        <w:t>中间位置。在喷嘴上端面的任意位置上重新放置专用水平仪，读取专用水平仪气泡对中</w:t>
      </w:r>
    </w:p>
    <w:p>
      <w:pPr>
        <w:pStyle w:val="BodyText"/>
        <w:spacing w:before="2" w:line="220" w:lineRule="auto"/>
        <w:ind w:left="91"/>
      </w:pPr>
      <w:r>
        <w:rPr>
          <w:b/>
          <w:bCs/>
          <w:spacing w:val="6"/>
        </w:rPr>
        <w:t>间位置的偏离值。</w:t>
      </w:r>
    </w:p>
    <w:p>
      <w:pPr>
        <w:pStyle w:val="BodyText"/>
        <w:spacing w:before="168" w:line="673" w:lineRule="exact"/>
        <w:ind w:left="85"/>
      </w:pPr>
      <w:r>
        <w:rPr>
          <w:spacing w:val="11"/>
          <w:position w:val="17"/>
        </w:rPr>
        <w:t>6.</w:t>
      </w:r>
      <w:r>
        <w:rPr>
          <w:b/>
          <w:bCs/>
          <w:spacing w:val="11"/>
          <w:position w:val="17"/>
        </w:rPr>
        <w:t>3.5</w:t>
      </w:r>
      <w:r>
        <w:rPr>
          <w:spacing w:val="36"/>
          <w:position w:val="17"/>
        </w:rPr>
        <w:t xml:space="preserve">  </w:t>
      </w:r>
      <w:r>
        <w:rPr>
          <w:b/>
          <w:bCs/>
          <w:spacing w:val="11"/>
          <w:position w:val="17"/>
        </w:rPr>
        <w:t>浮球有效面积检定</w:t>
      </w:r>
    </w:p>
    <w:p>
      <w:pPr>
        <w:pStyle w:val="BodyText"/>
        <w:spacing w:before="2" w:line="220" w:lineRule="auto"/>
        <w:ind w:left="91"/>
      </w:pPr>
      <w:hyperlink r:id="rId34" w:history="1">
        <w:r>
          <w:rPr>
            <w:b/>
            <w:bCs/>
            <w:spacing w:val="2"/>
          </w:rPr>
          <w:t>6.3.5.1</w:t>
        </w:r>
      </w:hyperlink>
      <w:r>
        <w:rPr>
          <w:spacing w:val="38"/>
        </w:rPr>
        <w:t xml:space="preserve">  </w:t>
      </w:r>
      <w:r>
        <w:rPr>
          <w:b/>
          <w:bCs/>
          <w:spacing w:val="2"/>
        </w:rPr>
        <w:t>检定方法</w:t>
      </w:r>
    </w:p>
    <w:p>
      <w:pPr>
        <w:pStyle w:val="BodyText"/>
        <w:spacing w:before="148" w:line="220" w:lineRule="auto"/>
        <w:ind w:left="999"/>
      </w:pPr>
      <w:r>
        <w:rPr>
          <w:b/>
          <w:bCs/>
          <w:spacing w:val="15"/>
        </w:rPr>
        <w:t>检定浮球有效面积，采用额定气源压力。</w:t>
      </w:r>
    </w:p>
    <w:p>
      <w:pPr>
        <w:pStyle w:val="BodyText"/>
        <w:spacing w:before="122" w:line="306" w:lineRule="auto"/>
        <w:ind w:left="91" w:firstLine="907"/>
      </w:pPr>
      <w:r>
        <w:rPr>
          <w:b/>
          <w:bCs/>
          <w:spacing w:val="27"/>
        </w:rPr>
        <w:t>对流量手动调节浮球式压力计，使用中的应采用上次检</w:t>
      </w:r>
      <w:r>
        <w:rPr>
          <w:b/>
          <w:bCs/>
          <w:spacing w:val="26"/>
        </w:rPr>
        <w:t>定证书给出的压力-流量关</w:t>
      </w:r>
      <w:r>
        <w:rPr>
          <w:spacing w:val="26"/>
        </w:rPr>
        <w:t xml:space="preserve"> </w:t>
      </w:r>
      <w:r>
        <w:rPr>
          <w:b/>
          <w:bCs/>
          <w:spacing w:val="25"/>
        </w:rPr>
        <w:t>系；新制造和修理后的，应首先测定其压力-流</w:t>
      </w:r>
      <w:r>
        <w:rPr>
          <w:b/>
          <w:bCs/>
          <w:spacing w:val="24"/>
        </w:rPr>
        <w:t>量关系，测定方法见附录</w:t>
      </w:r>
      <w:r>
        <w:rPr>
          <w:spacing w:val="-24"/>
        </w:rPr>
        <w:t xml:space="preserve"> </w:t>
      </w:r>
      <w:r>
        <w:rPr>
          <w:b/>
          <w:bCs/>
          <w:spacing w:val="24"/>
        </w:rPr>
        <w:t>A,</w:t>
      </w:r>
      <w:r>
        <w:rPr>
          <w:spacing w:val="168"/>
        </w:rPr>
        <w:t xml:space="preserve"> </w:t>
      </w:r>
      <w:r>
        <w:rPr>
          <w:b/>
          <w:bCs/>
          <w:spacing w:val="24"/>
        </w:rPr>
        <w:t>然后根据</w:t>
      </w:r>
    </w:p>
    <w:p>
      <w:pPr>
        <w:pStyle w:val="BodyText"/>
        <w:spacing w:before="2" w:line="220" w:lineRule="auto"/>
        <w:ind w:left="91"/>
      </w:pPr>
      <w:r>
        <w:rPr>
          <w:b/>
          <w:bCs/>
          <w:spacing w:val="11"/>
        </w:rPr>
        <w:t>新的压力-流量关系检定浮球有效面积。</w:t>
      </w:r>
    </w:p>
    <w:p>
      <w:pPr>
        <w:pStyle w:val="BodyText"/>
        <w:spacing w:before="125" w:line="297" w:lineRule="auto"/>
        <w:ind w:left="91" w:right="87" w:firstLine="907"/>
      </w:pPr>
      <w:r>
        <w:rPr>
          <w:b/>
          <w:bCs/>
          <w:spacing w:val="32"/>
        </w:rPr>
        <w:t>当标准活塞式压力计(或活塞式压力真空计)的工作介质为气体时，将</w:t>
      </w:r>
      <w:r>
        <w:rPr>
          <w:b/>
          <w:bCs/>
          <w:spacing w:val="31"/>
        </w:rPr>
        <w:t>浮球式压力</w:t>
      </w:r>
      <w:r>
        <w:t xml:space="preserve"> </w:t>
      </w:r>
      <w:r>
        <w:rPr>
          <w:b/>
          <w:bCs/>
          <w:spacing w:val="20"/>
        </w:rPr>
        <w:t>计的输出直接与标准器连接。当标准活塞式压力计的工作介质为液体时，将浮球式压力</w:t>
      </w:r>
    </w:p>
    <w:p>
      <w:pPr>
        <w:pStyle w:val="BodyText"/>
        <w:spacing w:before="2" w:line="220" w:lineRule="auto"/>
        <w:ind w:left="91"/>
      </w:pPr>
      <w:r>
        <w:rPr>
          <w:b/>
          <w:bCs/>
          <w:spacing w:val="16"/>
        </w:rPr>
        <w:t>计的输出与标准器通过油气隔离器连接。</w:t>
      </w:r>
    </w:p>
    <w:p>
      <w:pPr>
        <w:pStyle w:val="BodyText"/>
        <w:spacing w:before="108" w:line="295" w:lineRule="auto"/>
        <w:ind w:left="91" w:right="21" w:firstLine="907"/>
        <w:sectPr>
          <w:headerReference w:type="default" r:id="rId35"/>
          <w:footerReference w:type="default" r:id="rId36"/>
          <w:pgSz w:w="21999" w:h="31680"/>
          <w:pgMar w:top="3431" w:right="2924" w:bottom="1753" w:left="1607" w:header="2877" w:footer="1479" w:gutter="0"/>
          <w:pgNumType w:start="13"/>
          <w:cols w:space="708"/>
        </w:sectPr>
      </w:pPr>
      <w:r>
        <w:rPr>
          <w:b/>
          <w:bCs/>
          <w:spacing w:val="22"/>
        </w:rPr>
        <w:t>标准活塞式压力计的工作介质为液体时要确定起始平衡</w:t>
      </w:r>
      <w:r>
        <w:rPr>
          <w:b/>
          <w:bCs/>
          <w:spacing w:val="21"/>
        </w:rPr>
        <w:t>点，起始平衡点压力值一般</w:t>
      </w:r>
      <w:r>
        <w:t xml:space="preserve"> </w:t>
      </w:r>
      <w:r>
        <w:rPr>
          <w:b/>
          <w:bCs/>
          <w:spacing w:val="41"/>
        </w:rPr>
        <w:t>为浮球式压力计测量范围上限的10%～20%。在标准活塞与被检浮球上加放相应数量</w:t>
      </w:r>
      <w:r>
        <w:rPr>
          <w:spacing w:val="41"/>
        </w:rPr>
        <w:t xml:space="preserve"> </w:t>
      </w:r>
      <w:r>
        <w:rPr>
          <w:b/>
          <w:bCs/>
          <w:spacing w:val="26"/>
        </w:rPr>
        <w:t>的砝码，调整浮球式压力计的气源压力至额定值(对手动调节流量的浮球式压力计</w:t>
      </w:r>
      <w:r>
        <w:rPr>
          <w:b/>
          <w:bCs/>
          <w:spacing w:val="25"/>
        </w:rPr>
        <w:t>还应</w:t>
      </w:r>
      <w:r>
        <w:rPr>
          <w:spacing w:val="25"/>
        </w:rPr>
        <w:t xml:space="preserve"> </w:t>
      </w:r>
      <w:r>
        <w:rPr>
          <w:b/>
          <w:bCs/>
          <w:spacing w:val="27"/>
        </w:rPr>
        <w:t>按原检定证书给出的或新测得的压力-流量关系调整输入</w:t>
      </w:r>
      <w:r>
        <w:rPr>
          <w:b/>
          <w:bCs/>
          <w:spacing w:val="26"/>
        </w:rPr>
        <w:t>流量),并使标准活塞升至工作</w:t>
      </w:r>
      <w:r>
        <w:t xml:space="preserve"> </w:t>
      </w:r>
      <w:r>
        <w:rPr>
          <w:b/>
          <w:bCs/>
          <w:spacing w:val="34"/>
        </w:rPr>
        <w:t>位置。当标准活塞不能处于工作位置时，若标准活塞上升，则在标准</w:t>
      </w:r>
      <w:r>
        <w:rPr>
          <w:b/>
          <w:bCs/>
          <w:spacing w:val="33"/>
        </w:rPr>
        <w:t>活塞上加放小砝</w:t>
      </w:r>
      <w:r>
        <w:t xml:space="preserve"> </w:t>
      </w:r>
    </w:p>
    <w:p>
      <w:pPr>
        <w:pStyle w:val="BodyText"/>
        <w:spacing w:before="108" w:line="295" w:lineRule="auto"/>
        <w:ind w:left="91" w:right="21" w:firstLine="907"/>
      </w:pPr>
      <w:r>
        <w:rPr>
          <w:b/>
          <w:bCs/>
          <w:spacing w:val="22"/>
        </w:rPr>
        <w:t>码，若标准活塞下降，则在标准活塞上减少小砝码，直至标准活塞在工作位置时能保持</w:t>
      </w:r>
      <w:r>
        <w:rPr>
          <w:spacing w:val="4"/>
        </w:rPr>
        <w:t xml:space="preserve"> </w:t>
      </w:r>
      <w:r>
        <w:rPr>
          <w:b/>
          <w:bCs/>
          <w:spacing w:val="22"/>
        </w:rPr>
        <w:t>不变，则认为已达到起始平衡。起始平衡后，在标准活塞和被检浮球式压力计上加</w:t>
      </w:r>
      <w:r>
        <w:rPr>
          <w:b/>
          <w:bCs/>
          <w:spacing w:val="21"/>
        </w:rPr>
        <w:t>放的</w:t>
      </w:r>
    </w:p>
    <w:p>
      <w:pPr>
        <w:pStyle w:val="BodyText"/>
        <w:spacing w:before="2" w:line="220" w:lineRule="auto"/>
        <w:ind w:left="91"/>
      </w:pPr>
      <w:r>
        <w:rPr>
          <w:b/>
          <w:bCs/>
          <w:spacing w:val="18"/>
        </w:rPr>
        <w:t>所有砝码作为起始平衡质量，必须保持不变。</w:t>
      </w:r>
    </w:p>
    <w:p>
      <w:pPr>
        <w:pStyle w:val="BodyText"/>
        <w:spacing w:before="166" w:line="220" w:lineRule="auto"/>
        <w:ind w:left="999"/>
      </w:pPr>
      <w:r>
        <w:rPr>
          <w:b/>
          <w:bCs/>
          <w:spacing w:val="19"/>
        </w:rPr>
        <w:t>标准活塞式压力计的工作介质为气体时可不采用起始平衡法。</w:t>
      </w:r>
    </w:p>
    <w:p>
      <w:pPr>
        <w:spacing w:line="220" w:lineRule="auto"/>
        <w:sectPr>
          <w:headerReference w:type="default" r:id="rId37"/>
          <w:footerReference w:type="default" r:id="rId38"/>
          <w:type w:val="nextPage"/>
          <w:pgSz w:w="21999" w:h="31680"/>
          <w:pgMar w:top="3431" w:right="2924" w:bottom="1753" w:left="1607" w:header="2877" w:footer="1479" w:gutter="0"/>
          <w:pgNumType w:start="14"/>
          <w:cols w:space="708"/>
          <w:titlePg w:val="0"/>
        </w:sectPr>
      </w:pPr>
    </w:p>
    <w:p>
      <w:pPr>
        <w:spacing w:line="315" w:lineRule="auto"/>
        <w:rPr>
          <w:rFonts w:ascii="Arial"/>
          <w:sz w:val="21"/>
        </w:rPr>
      </w:pPr>
    </w:p>
    <w:p>
      <w:pPr>
        <w:pStyle w:val="BodyText"/>
        <w:spacing w:before="140" w:line="296" w:lineRule="auto"/>
        <w:ind w:left="49" w:right="46" w:firstLine="916"/>
        <w:jc w:val="both"/>
      </w:pPr>
      <w:r>
        <w:rPr>
          <w:spacing w:val="29"/>
        </w:rPr>
        <w:t>浮球有效面积检定时应均匀地升压、降压进行检定，检定点一般不少于5点，且尽</w:t>
      </w:r>
      <w:r>
        <w:rPr>
          <w:spacing w:val="13"/>
        </w:rPr>
        <w:t xml:space="preserve"> </w:t>
      </w:r>
      <w:r>
        <w:rPr>
          <w:spacing w:val="36"/>
        </w:rPr>
        <w:t>量在测量范围内均匀分布。每一点的检定方法与确定起始平衡的方法相同。确定平衡</w:t>
      </w:r>
      <w:r>
        <w:rPr>
          <w:spacing w:val="15"/>
        </w:rPr>
        <w:t xml:space="preserve"> </w:t>
      </w:r>
      <w:r>
        <w:rPr>
          <w:spacing w:val="25"/>
        </w:rPr>
        <w:t>后，记录每个检定点所加砝码质量，对于有起始</w:t>
      </w:r>
      <w:r>
        <w:rPr>
          <w:spacing w:val="24"/>
        </w:rPr>
        <w:t>平衡点的，则应计算起始平衡点后所加</w:t>
      </w:r>
    </w:p>
    <w:p>
      <w:pPr>
        <w:pStyle w:val="BodyText"/>
        <w:spacing w:before="1" w:line="223" w:lineRule="auto"/>
        <w:ind w:left="54"/>
      </w:pPr>
      <w:r>
        <w:rPr>
          <w:spacing w:val="13"/>
        </w:rPr>
        <w:t>砝码质量。</w:t>
      </w:r>
    </w:p>
    <w:p>
      <w:pPr>
        <w:pStyle w:val="BodyText"/>
        <w:spacing w:before="117" w:line="295" w:lineRule="auto"/>
        <w:ind w:left="36" w:right="41" w:firstLine="898"/>
        <w:jc w:val="both"/>
      </w:pPr>
      <w:r>
        <w:rPr>
          <w:spacing w:val="37"/>
        </w:rPr>
        <w:t>标准活塞式压力计的工作介质为液体时，各点检定完后，须对起始平衡点进行复</w:t>
      </w:r>
      <w:r>
        <w:rPr>
          <w:spacing w:val="15"/>
        </w:rPr>
        <w:t xml:space="preserve"> </w:t>
      </w:r>
      <w:r>
        <w:rPr>
          <w:spacing w:val="42"/>
        </w:rPr>
        <w:t>测，检定前后起始平衡质量之差不得超过相当于该点最大允许误差的10%压力的小砝</w:t>
      </w:r>
    </w:p>
    <w:p>
      <w:pPr>
        <w:pStyle w:val="BodyText"/>
        <w:spacing w:before="1" w:line="222" w:lineRule="auto"/>
        <w:ind w:left="90"/>
      </w:pPr>
      <w:r>
        <w:rPr>
          <w:spacing w:val="15"/>
        </w:rPr>
        <w:t>码质量，否则应重新检定。</w:t>
      </w:r>
    </w:p>
    <w:p>
      <w:pPr>
        <w:pStyle w:val="BodyText"/>
        <w:spacing w:before="175" w:line="223" w:lineRule="auto"/>
        <w:ind w:left="970"/>
      </w:pPr>
      <w:r>
        <w:rPr>
          <w:spacing w:val="41"/>
        </w:rPr>
        <w:t>根据公式(1)计算各检定点的浮球有效面积：</w:t>
      </w:r>
    </w:p>
    <w:p>
      <w:pPr>
        <w:pStyle w:val="BodyText"/>
        <w:spacing w:before="298" w:line="1024" w:lineRule="exact"/>
        <w:ind w:left="7143"/>
        <w:rPr>
          <w:sz w:val="36"/>
          <w:szCs w:val="36"/>
        </w:rPr>
      </w:pPr>
      <w:r>
        <w:rPr>
          <w:position w:val="3"/>
          <w:sz w:val="36"/>
          <w:szCs w:val="36"/>
        </w:rPr>
        <w:drawing>
          <wp:inline distT="0" distB="0" distL="0" distR="0">
            <wp:extent cx="1944194" cy="499802"/>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39"/>
                    <a:stretch>
                      <a:fillRect/>
                    </a:stretch>
                  </pic:blipFill>
                  <pic:spPr>
                    <a:xfrm>
                      <a:off x="0" y="0"/>
                      <a:ext cx="1944194" cy="499802"/>
                    </a:xfrm>
                    <a:prstGeom prst="rect">
                      <a:avLst/>
                    </a:prstGeom>
                  </pic:spPr>
                </pic:pic>
              </a:graphicData>
            </a:graphic>
          </wp:inline>
        </w:drawing>
      </w:r>
      <w:r>
        <w:rPr>
          <w:position w:val="40"/>
          <w:sz w:val="36"/>
          <w:szCs w:val="36"/>
        </w:rPr>
        <w:t xml:space="preserve">                                    </w:t>
      </w:r>
      <w:r>
        <w:rPr>
          <w:spacing w:val="-16"/>
          <w:position w:val="40"/>
          <w:sz w:val="36"/>
          <w:szCs w:val="36"/>
        </w:rPr>
        <w:t>(1)</w:t>
      </w:r>
    </w:p>
    <w:p>
      <w:pPr>
        <w:pStyle w:val="BodyText"/>
        <w:spacing w:before="2" w:line="215" w:lineRule="auto"/>
        <w:ind w:left="45"/>
        <w:rPr>
          <w:rFonts w:ascii="Times New Roman" w:eastAsia="Times New Roman" w:hAnsi="Times New Roman" w:cs="Times New Roman"/>
        </w:rPr>
      </w:pPr>
      <w:r>
        <w:rPr>
          <w:spacing w:val="12"/>
        </w:rPr>
        <w:t>式</w:t>
      </w:r>
      <w:r>
        <w:rPr>
          <w:spacing w:val="-43"/>
        </w:rPr>
        <w:t xml:space="preserve"> </w:t>
      </w:r>
      <w:r>
        <w:rPr>
          <w:spacing w:val="12"/>
        </w:rPr>
        <w:t>中</w:t>
      </w:r>
      <w:r>
        <w:rPr>
          <w:spacing w:val="-109"/>
        </w:rPr>
        <w:t xml:space="preserve"> </w:t>
      </w:r>
      <w:r>
        <w:rPr>
          <w:spacing w:val="12"/>
        </w:rPr>
        <w:t>：</w:t>
      </w:r>
      <w:r>
        <w:rPr>
          <w:rFonts w:ascii="Times New Roman" w:eastAsia="Times New Roman" w:hAnsi="Times New Roman" w:cs="Times New Roman"/>
          <w:spacing w:val="12"/>
        </w:rPr>
        <w:t xml:space="preserve">A     </w:t>
      </w:r>
      <w:r>
        <w:rPr>
          <w:rFonts w:ascii="Times New Roman" w:eastAsia="Times New Roman" w:hAnsi="Times New Roman" w:cs="Times New Roman"/>
          <w:strike/>
          <w:spacing w:val="12"/>
        </w:rPr>
        <w:t xml:space="preserve">        </w:t>
      </w:r>
      <w:r>
        <w:rPr>
          <w:rFonts w:ascii="Times New Roman" w:eastAsia="Times New Roman" w:hAnsi="Times New Roman" w:cs="Times New Roman"/>
          <w:spacing w:val="-94"/>
        </w:rPr>
        <w:t xml:space="preserve"> </w:t>
      </w:r>
      <w:r>
        <w:rPr>
          <w:spacing w:val="12"/>
        </w:rPr>
        <w:t>被检浮球式压力计在第</w:t>
      </w:r>
      <w:r>
        <w:rPr>
          <w:spacing w:val="-122"/>
        </w:rPr>
        <w:t xml:space="preserve"> </w:t>
      </w:r>
      <w:r>
        <w:rPr>
          <w:rFonts w:ascii="Times New Roman" w:eastAsia="Times New Roman" w:hAnsi="Times New Roman" w:cs="Times New Roman"/>
          <w:spacing w:val="12"/>
        </w:rPr>
        <w:t>i</w:t>
      </w:r>
      <w:r>
        <w:rPr>
          <w:rFonts w:ascii="Times New Roman" w:eastAsia="Times New Roman" w:hAnsi="Times New Roman" w:cs="Times New Roman"/>
          <w:spacing w:val="50"/>
        </w:rPr>
        <w:t xml:space="preserve"> </w:t>
      </w:r>
      <w:r>
        <w:rPr>
          <w:spacing w:val="12"/>
        </w:rPr>
        <w:t>个压力检定点计算得到的浮球有效面积，</w:t>
      </w:r>
      <w:r>
        <w:rPr>
          <w:rFonts w:ascii="Times New Roman" w:eastAsia="Times New Roman" w:hAnsi="Times New Roman" w:cs="Times New Roman"/>
          <w:spacing w:val="12"/>
        </w:rPr>
        <w:t>m²;</w:t>
      </w:r>
    </w:p>
    <w:p>
      <w:pPr>
        <w:pStyle w:val="BodyText"/>
        <w:spacing w:before="147" w:line="216" w:lineRule="auto"/>
        <w:ind w:left="1657"/>
        <w:rPr>
          <w:rFonts w:ascii="Times New Roman" w:eastAsia="Times New Roman" w:hAnsi="Times New Roman" w:cs="Times New Roman"/>
        </w:rPr>
      </w:pPr>
      <w:r>
        <w:rPr>
          <w:rFonts w:ascii="Times New Roman" w:eastAsia="Times New Roman" w:hAnsi="Times New Roman" w:cs="Times New Roman"/>
        </w:rPr>
        <w:t>Aso</w:t>
      </w:r>
      <w:r>
        <w:rPr>
          <w:rFonts w:ascii="Times New Roman" w:eastAsia="Times New Roman" w:hAnsi="Times New Roman" w:cs="Times New Roman"/>
          <w:strike/>
          <w:spacing w:val="9"/>
        </w:rPr>
        <w:t xml:space="preserve">        </w:t>
      </w:r>
      <w:r>
        <w:rPr>
          <w:rFonts w:ascii="Times New Roman" w:eastAsia="Times New Roman" w:hAnsi="Times New Roman" w:cs="Times New Roman"/>
          <w:spacing w:val="-72"/>
        </w:rPr>
        <w:t xml:space="preserve"> </w:t>
      </w:r>
      <w:r>
        <w:rPr>
          <w:spacing w:val="9"/>
        </w:rPr>
        <w:t>标准活塞式压力计活塞有效面积，</w:t>
      </w:r>
      <w:r>
        <w:rPr>
          <w:spacing w:val="-88"/>
        </w:rPr>
        <w:t xml:space="preserve"> </w:t>
      </w:r>
      <w:r>
        <w:rPr>
          <w:rFonts w:ascii="Times New Roman" w:eastAsia="Times New Roman" w:hAnsi="Times New Roman" w:cs="Times New Roman"/>
          <w:spacing w:val="9"/>
        </w:rPr>
        <w:t>m²;</w:t>
      </w:r>
    </w:p>
    <w:p>
      <w:pPr>
        <w:pStyle w:val="BodyText"/>
        <w:spacing w:before="188" w:line="701" w:lineRule="exact"/>
        <w:ind w:right="82"/>
        <w:jc w:val="right"/>
      </w:pPr>
      <w:r>
        <w:rPr>
          <w:rFonts w:ascii="Times New Roman" w:eastAsia="Times New Roman" w:hAnsi="Times New Roman" w:cs="Times New Roman"/>
          <w:i/>
          <w:iCs/>
          <w:position w:val="19"/>
        </w:rPr>
        <w:t>mr</w:t>
      </w:r>
      <w:r>
        <w:rPr>
          <w:rFonts w:ascii="Times New Roman" w:eastAsia="Times New Roman" w:hAnsi="Times New Roman" w:cs="Times New Roman"/>
          <w:i/>
          <w:iCs/>
          <w:spacing w:val="20"/>
          <w:position w:val="19"/>
        </w:rPr>
        <w:t xml:space="preserve">; </w:t>
      </w:r>
      <w:r>
        <w:rPr>
          <w:rFonts w:ascii="Times New Roman" w:eastAsia="Times New Roman" w:hAnsi="Times New Roman" w:cs="Times New Roman"/>
          <w:i/>
          <w:iCs/>
          <w:strike/>
          <w:spacing w:val="20"/>
          <w:position w:val="19"/>
        </w:rPr>
        <w:t xml:space="preserve">         </w:t>
      </w:r>
      <w:r>
        <w:rPr>
          <w:rFonts w:ascii="Times New Roman" w:eastAsia="Times New Roman" w:hAnsi="Times New Roman" w:cs="Times New Roman"/>
          <w:i/>
          <w:iCs/>
          <w:spacing w:val="-94"/>
          <w:position w:val="19"/>
        </w:rPr>
        <w:t xml:space="preserve"> </w:t>
      </w:r>
      <w:r>
        <w:rPr>
          <w:spacing w:val="20"/>
          <w:position w:val="19"/>
        </w:rPr>
        <w:t>起始平衡点后，被检浮球式压力计第</w:t>
      </w:r>
      <w:r>
        <w:rPr>
          <w:spacing w:val="-113"/>
          <w:position w:val="19"/>
        </w:rPr>
        <w:t xml:space="preserve"> </w:t>
      </w:r>
      <w:r>
        <w:rPr>
          <w:rFonts w:ascii="Times New Roman" w:eastAsia="Times New Roman" w:hAnsi="Times New Roman" w:cs="Times New Roman"/>
          <w:spacing w:val="20"/>
          <w:position w:val="19"/>
        </w:rPr>
        <w:t>i</w:t>
      </w:r>
      <w:r>
        <w:rPr>
          <w:rFonts w:ascii="Times New Roman" w:eastAsia="Times New Roman" w:hAnsi="Times New Roman" w:cs="Times New Roman"/>
          <w:spacing w:val="19"/>
          <w:position w:val="19"/>
        </w:rPr>
        <w:t xml:space="preserve"> </w:t>
      </w:r>
      <w:r>
        <w:rPr>
          <w:spacing w:val="19"/>
          <w:position w:val="19"/>
        </w:rPr>
        <w:t>个检定点相对于平衡点增加的砝</w:t>
      </w:r>
    </w:p>
    <w:p>
      <w:pPr>
        <w:pStyle w:val="BodyText"/>
        <w:spacing w:before="3" w:line="216" w:lineRule="auto"/>
        <w:ind w:left="3269"/>
      </w:pPr>
      <w:r>
        <w:rPr>
          <w:spacing w:val="-12"/>
        </w:rPr>
        <w:t>码质量，</w:t>
      </w:r>
      <w:r>
        <w:rPr>
          <w:spacing w:val="-84"/>
        </w:rPr>
        <w:t xml:space="preserve"> </w:t>
      </w:r>
      <w:r>
        <w:rPr>
          <w:spacing w:val="-12"/>
        </w:rPr>
        <w:t>kg;</w:t>
      </w:r>
    </w:p>
    <w:p>
      <w:pPr>
        <w:pStyle w:val="BodyText"/>
        <w:spacing w:before="158" w:line="664" w:lineRule="exact"/>
        <w:ind w:right="50"/>
        <w:jc w:val="right"/>
      </w:pPr>
      <w:r>
        <w:rPr>
          <w:rFonts w:ascii="Times New Roman" w:eastAsia="Times New Roman" w:hAnsi="Times New Roman" w:cs="Times New Roman"/>
          <w:position w:val="16"/>
        </w:rPr>
        <w:t>ms</w:t>
      </w:r>
      <w:r>
        <w:rPr>
          <w:rFonts w:ascii="Times New Roman" w:eastAsia="Times New Roman" w:hAnsi="Times New Roman" w:cs="Times New Roman"/>
          <w:spacing w:val="28"/>
          <w:position w:val="16"/>
        </w:rPr>
        <w:t>.——</w:t>
      </w:r>
      <w:r>
        <w:rPr>
          <w:rFonts w:ascii="Times New Roman" w:eastAsia="Times New Roman" w:hAnsi="Times New Roman" w:cs="Times New Roman"/>
          <w:spacing w:val="58"/>
          <w:position w:val="16"/>
        </w:rPr>
        <w:t xml:space="preserve"> </w:t>
      </w:r>
      <w:r>
        <w:rPr>
          <w:spacing w:val="28"/>
          <w:position w:val="16"/>
        </w:rPr>
        <w:t>起始平衡点后，标准活塞式压力计第</w:t>
      </w:r>
      <w:r>
        <w:rPr>
          <w:rFonts w:ascii="Times New Roman" w:eastAsia="Times New Roman" w:hAnsi="Times New Roman" w:cs="Times New Roman"/>
          <w:spacing w:val="28"/>
          <w:position w:val="16"/>
        </w:rPr>
        <w:t>i</w:t>
      </w:r>
      <w:r>
        <w:rPr>
          <w:rFonts w:ascii="Times New Roman" w:eastAsia="Times New Roman" w:hAnsi="Times New Roman" w:cs="Times New Roman"/>
          <w:spacing w:val="46"/>
          <w:position w:val="16"/>
        </w:rPr>
        <w:t xml:space="preserve"> </w:t>
      </w:r>
      <w:r>
        <w:rPr>
          <w:spacing w:val="28"/>
          <w:position w:val="16"/>
        </w:rPr>
        <w:t>个检定点相对于平衡点增</w:t>
      </w:r>
      <w:r>
        <w:rPr>
          <w:spacing w:val="27"/>
          <w:position w:val="16"/>
        </w:rPr>
        <w:t>加的砝</w:t>
      </w:r>
    </w:p>
    <w:p>
      <w:pPr>
        <w:pStyle w:val="BodyText"/>
        <w:spacing w:before="1" w:line="215" w:lineRule="auto"/>
        <w:ind w:left="3269"/>
      </w:pPr>
      <w:r>
        <w:rPr>
          <w:spacing w:val="-11"/>
        </w:rPr>
        <w:t>码质量，</w:t>
      </w:r>
      <w:r>
        <w:rPr>
          <w:spacing w:val="-85"/>
        </w:rPr>
        <w:t xml:space="preserve"> </w:t>
      </w:r>
      <w:r>
        <w:rPr>
          <w:rFonts w:ascii="Times New Roman" w:eastAsia="Times New Roman" w:hAnsi="Times New Roman" w:cs="Times New Roman"/>
          <w:spacing w:val="-11"/>
        </w:rPr>
        <w:t>kg</w:t>
      </w:r>
      <w:r>
        <w:rPr>
          <w:spacing w:val="-11"/>
        </w:rPr>
        <w:t>。</w:t>
      </w:r>
    </w:p>
    <w:p>
      <w:pPr>
        <w:spacing w:before="176" w:line="603" w:lineRule="exact"/>
        <w:ind w:right="59"/>
        <w:jc w:val="right"/>
        <w:rPr>
          <w:rFonts w:ascii="FangSong" w:eastAsia="FangSong" w:hAnsi="FangSong" w:cs="FangSong"/>
          <w:sz w:val="35"/>
          <w:szCs w:val="35"/>
        </w:rPr>
      </w:pPr>
      <w:r>
        <w:rPr>
          <w:rFonts w:ascii="FangSong" w:eastAsia="FangSong" w:hAnsi="FangSong" w:cs="FangSong"/>
          <w:spacing w:val="27"/>
          <w:position w:val="18"/>
          <w:sz w:val="35"/>
          <w:szCs w:val="35"/>
        </w:rPr>
        <w:t>注：在不采用起始平衡法时，</w:t>
      </w:r>
      <w:r>
        <w:rPr>
          <w:rFonts w:ascii="FangSong" w:eastAsia="FangSong" w:hAnsi="FangSong" w:cs="FangSong"/>
          <w:spacing w:val="27"/>
          <w:position w:val="18"/>
          <w:sz w:val="35"/>
          <w:szCs w:val="35"/>
        </w:rPr>
        <w:t xml:space="preserve"> </w:t>
      </w:r>
      <w:r>
        <w:rPr>
          <w:rFonts w:ascii="Times New Roman" w:eastAsia="Times New Roman" w:hAnsi="Times New Roman" w:cs="Times New Roman"/>
          <w:position w:val="18"/>
          <w:sz w:val="35"/>
          <w:szCs w:val="35"/>
        </w:rPr>
        <w:t>mr</w:t>
      </w:r>
      <w:r>
        <w:rPr>
          <w:rFonts w:ascii="Times New Roman" w:eastAsia="Times New Roman" w:hAnsi="Times New Roman" w:cs="Times New Roman"/>
          <w:spacing w:val="27"/>
          <w:position w:val="18"/>
          <w:sz w:val="35"/>
          <w:szCs w:val="35"/>
        </w:rPr>
        <w:t>;</w:t>
      </w:r>
      <w:r>
        <w:rPr>
          <w:rFonts w:ascii="Times New Roman" w:eastAsia="Times New Roman" w:hAnsi="Times New Roman" w:cs="Times New Roman"/>
          <w:spacing w:val="45"/>
          <w:w w:val="101"/>
          <w:position w:val="18"/>
          <w:sz w:val="35"/>
          <w:szCs w:val="35"/>
        </w:rPr>
        <w:t xml:space="preserve">  </w:t>
      </w:r>
      <w:r>
        <w:rPr>
          <w:rFonts w:ascii="FangSong" w:eastAsia="FangSong" w:hAnsi="FangSong" w:cs="FangSong"/>
          <w:spacing w:val="71"/>
          <w:position w:val="18"/>
          <w:sz w:val="35"/>
          <w:szCs w:val="35"/>
        </w:rPr>
        <w:t>为加在被检浮球式压力计上所有砝码、砝码架(含浮球)的</w:t>
      </w:r>
    </w:p>
    <w:p>
      <w:pPr>
        <w:pStyle w:val="BodyText"/>
        <w:spacing w:line="221" w:lineRule="auto"/>
        <w:ind w:left="1625"/>
        <w:rPr>
          <w:rFonts w:ascii="FangSong" w:eastAsia="FangSong" w:hAnsi="FangSong" w:cs="FangSong"/>
          <w:sz w:val="38"/>
          <w:szCs w:val="38"/>
        </w:rPr>
      </w:pPr>
      <w:r>
        <w:rPr>
          <w:rFonts w:ascii="FangSong" w:eastAsia="FangSong" w:hAnsi="FangSong" w:cs="FangSong"/>
          <w:spacing w:val="8"/>
          <w:sz w:val="38"/>
          <w:szCs w:val="38"/>
        </w:rPr>
        <w:t>质量；</w:t>
      </w:r>
      <w:r>
        <w:rPr>
          <w:rFonts w:ascii="FangSong" w:eastAsia="FangSong" w:hAnsi="FangSong" w:cs="FangSong"/>
          <w:spacing w:val="-67"/>
          <w:sz w:val="38"/>
          <w:szCs w:val="38"/>
        </w:rPr>
        <w:t xml:space="preserve"> </w:t>
      </w:r>
      <w:r>
        <w:rPr>
          <w:sz w:val="38"/>
          <w:szCs w:val="38"/>
        </w:rPr>
        <w:t>ms</w:t>
      </w:r>
      <w:r>
        <w:rPr>
          <w:spacing w:val="8"/>
          <w:sz w:val="38"/>
          <w:szCs w:val="38"/>
        </w:rPr>
        <w:t>,</w:t>
      </w:r>
      <w:r>
        <w:rPr>
          <w:spacing w:val="-52"/>
          <w:sz w:val="38"/>
          <w:szCs w:val="38"/>
        </w:rPr>
        <w:t xml:space="preserve"> </w:t>
      </w:r>
      <w:r>
        <w:rPr>
          <w:rFonts w:ascii="FangSong" w:eastAsia="FangSong" w:hAnsi="FangSong" w:cs="FangSong"/>
          <w:spacing w:val="8"/>
          <w:sz w:val="38"/>
          <w:szCs w:val="38"/>
        </w:rPr>
        <w:t>为加在标准活塞式压力计上所有砝码、活塞及</w:t>
      </w:r>
      <w:r>
        <w:rPr>
          <w:rFonts w:ascii="FangSong" w:eastAsia="FangSong" w:hAnsi="FangSong" w:cs="FangSong"/>
          <w:spacing w:val="7"/>
          <w:sz w:val="38"/>
          <w:szCs w:val="38"/>
        </w:rPr>
        <w:t>其连接件的质量。</w:t>
      </w:r>
    </w:p>
    <w:p>
      <w:pPr>
        <w:pStyle w:val="BodyText"/>
        <w:spacing w:before="174" w:line="714" w:lineRule="exact"/>
        <w:ind w:right="18"/>
        <w:jc w:val="right"/>
      </w:pPr>
      <w:r>
        <w:rPr>
          <w:spacing w:val="25"/>
          <w:position w:val="20"/>
        </w:rPr>
        <w:t>当标准器不是活塞式压力计时，则在每个检定点记录浮球式压力计所加砝码质量和</w:t>
      </w:r>
    </w:p>
    <w:p>
      <w:pPr>
        <w:pStyle w:val="BodyText"/>
        <w:spacing w:before="1" w:line="222" w:lineRule="auto"/>
        <w:ind w:left="90"/>
      </w:pPr>
      <w:r>
        <w:rPr>
          <w:spacing w:val="13"/>
        </w:rPr>
        <w:t>标准器的压力实际值。</w:t>
      </w:r>
    </w:p>
    <w:p>
      <w:pPr>
        <w:pStyle w:val="BodyText"/>
        <w:spacing w:before="136" w:line="223" w:lineRule="auto"/>
        <w:ind w:left="966"/>
      </w:pPr>
      <w:r>
        <w:rPr>
          <w:spacing w:val="41"/>
        </w:rPr>
        <w:t>根据公式(2)计算各检定点的浮球有效面积：</w:t>
      </w:r>
    </w:p>
    <w:p>
      <w:pPr>
        <w:spacing w:before="74"/>
      </w:pPr>
    </w:p>
    <w:p>
      <w:pPr>
        <w:sectPr>
          <w:headerReference w:type="default" r:id="rId40"/>
          <w:footerReference w:type="default" r:id="rId41"/>
          <w:pgSz w:w="21999" w:h="31680"/>
          <w:pgMar w:top="3359" w:right="1774" w:bottom="1883" w:left="2853" w:header="2913" w:footer="1653" w:gutter="0"/>
          <w:pgNumType w:start="15"/>
          <w:cols w:num="1" w:space="708" w:equalWidth="0">
            <w:col w:w="17371" w:space="0"/>
          </w:cols>
        </w:sectPr>
      </w:pPr>
    </w:p>
    <w:p>
      <w:pPr>
        <w:spacing w:line="810" w:lineRule="exact"/>
        <w:ind w:firstLine="6687"/>
      </w:pPr>
      <w:r>
        <w:rPr>
          <w:position w:val="-16"/>
        </w:rPr>
        <w:drawing>
          <wp:inline distT="0" distB="0" distL="0" distR="0">
            <wp:extent cx="2574865" cy="514207"/>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42"/>
                    <a:stretch>
                      <a:fillRect/>
                    </a:stretch>
                  </pic:blipFill>
                  <pic:spPr>
                    <a:xfrm>
                      <a:off x="0" y="0"/>
                      <a:ext cx="2574865" cy="514207"/>
                    </a:xfrm>
                    <a:prstGeom prst="rect">
                      <a:avLst/>
                    </a:prstGeom>
                  </pic:spPr>
                </pic:pic>
              </a:graphicData>
            </a:graphic>
          </wp:inline>
        </w:drawing>
      </w:r>
    </w:p>
    <w:p>
      <w:pPr>
        <w:pStyle w:val="BodyText"/>
        <w:spacing w:before="209" w:line="193" w:lineRule="auto"/>
        <w:ind w:left="31"/>
        <w:rPr>
          <w:rFonts w:ascii="Times New Roman" w:eastAsia="Times New Roman" w:hAnsi="Times New Roman" w:cs="Times New Roman"/>
        </w:rPr>
      </w:pPr>
      <w:r>
        <w:rPr>
          <w:spacing w:val="11"/>
        </w:rPr>
        <w:t>式中：β——检定地点空气浮力修正系数，见附录</w:t>
      </w:r>
      <w:r>
        <w:rPr>
          <w:spacing w:val="-30"/>
        </w:rPr>
        <w:t xml:space="preserve"> </w:t>
      </w:r>
      <w:r>
        <w:rPr>
          <w:rFonts w:ascii="Times New Roman" w:eastAsia="Times New Roman" w:hAnsi="Times New Roman" w:cs="Times New Roman"/>
          <w:spacing w:val="11"/>
        </w:rPr>
        <w:t>B;</w:t>
      </w:r>
    </w:p>
    <w:p>
      <w:pPr>
        <w:spacing w:line="14" w:lineRule="auto"/>
        <w:rPr>
          <w:rFonts w:ascii="Arial"/>
          <w:sz w:val="2"/>
        </w:rPr>
      </w:pPr>
      <w:r>
        <w:rPr>
          <w:rFonts w:ascii="Arial" w:eastAsia="Arial" w:hAnsi="Arial" w:cs="Arial"/>
          <w:sz w:val="2"/>
          <w:szCs w:val="2"/>
        </w:rPr>
        <w:br w:type="column"/>
      </w:r>
    </w:p>
    <w:p>
      <w:pPr>
        <w:pStyle w:val="BodyText"/>
        <w:spacing w:before="98" w:line="222" w:lineRule="auto"/>
        <w:ind w:left="47"/>
        <w:rPr>
          <w:sz w:val="37"/>
          <w:szCs w:val="37"/>
        </w:rPr>
      </w:pPr>
      <w:r>
        <w:rPr>
          <w:spacing w:val="-18"/>
          <w:sz w:val="37"/>
          <w:szCs w:val="37"/>
        </w:rPr>
        <w:t>(2)</w:t>
      </w:r>
    </w:p>
    <w:p>
      <w:pPr>
        <w:spacing w:line="222" w:lineRule="auto"/>
        <w:rPr>
          <w:sz w:val="37"/>
          <w:szCs w:val="37"/>
        </w:rPr>
        <w:sectPr>
          <w:headerReference w:type="default" r:id="rId43"/>
          <w:footerReference w:type="default" r:id="rId44"/>
          <w:type w:val="continuous"/>
          <w:pgSz w:w="21999" w:h="31680"/>
          <w:pgMar w:top="3359" w:right="1774" w:bottom="1883" w:left="2853" w:header="2913" w:footer="1653" w:gutter="0"/>
          <w:pgNumType w:start="16"/>
          <w:cols w:num="2" w:space="708" w:equalWidth="0">
            <w:col w:w="16551" w:space="100"/>
            <w:col w:w="720" w:space="0"/>
          </w:cols>
        </w:sectPr>
      </w:pPr>
    </w:p>
    <w:p>
      <w:pPr>
        <w:pStyle w:val="BodyText"/>
        <w:spacing w:before="202" w:line="216" w:lineRule="auto"/>
        <w:ind w:left="1304"/>
        <w:rPr>
          <w:rFonts w:ascii="Times New Roman" w:eastAsia="Times New Roman" w:hAnsi="Times New Roman" w:cs="Times New Roman"/>
        </w:rPr>
      </w:pPr>
      <w:r>
        <w:rPr>
          <w:rFonts w:ascii="Times New Roman" w:eastAsia="Times New Roman" w:hAnsi="Times New Roman" w:cs="Times New Roman"/>
          <w:spacing w:val="1"/>
        </w:rPr>
        <w:t xml:space="preserve">g—— </w:t>
      </w:r>
      <w:r>
        <w:rPr>
          <w:spacing w:val="1"/>
        </w:rPr>
        <w:t xml:space="preserve">检定地点重力加速度， </w:t>
      </w:r>
      <w:r>
        <w:rPr>
          <w:rFonts w:ascii="Times New Roman" w:eastAsia="Times New Roman" w:hAnsi="Times New Roman" w:cs="Times New Roman"/>
          <w:spacing w:val="1"/>
        </w:rPr>
        <w:t>m/s²;</w:t>
      </w:r>
    </w:p>
    <w:p>
      <w:pPr>
        <w:pStyle w:val="BodyText"/>
        <w:spacing w:before="198" w:line="663" w:lineRule="exact"/>
        <w:jc w:val="right"/>
      </w:pPr>
      <w:r>
        <w:rPr>
          <w:rFonts w:ascii="Times New Roman" w:eastAsia="Times New Roman" w:hAnsi="Times New Roman" w:cs="Times New Roman"/>
          <w:position w:val="16"/>
        </w:rPr>
        <w:t>mrx</w:t>
      </w:r>
      <w:r>
        <w:rPr>
          <w:rFonts w:ascii="Times New Roman" w:eastAsia="Times New Roman" w:hAnsi="Times New Roman" w:cs="Times New Roman"/>
          <w:spacing w:val="50"/>
          <w:position w:val="16"/>
        </w:rPr>
        <w:t xml:space="preserve">—— </w:t>
      </w:r>
      <w:r>
        <w:rPr>
          <w:spacing w:val="50"/>
          <w:position w:val="16"/>
        </w:rPr>
        <w:t>在第</w:t>
      </w:r>
      <w:r>
        <w:rPr>
          <w:rFonts w:ascii="Times New Roman" w:eastAsia="Times New Roman" w:hAnsi="Times New Roman" w:cs="Times New Roman"/>
          <w:spacing w:val="50"/>
          <w:position w:val="16"/>
        </w:rPr>
        <w:t>i</w:t>
      </w:r>
      <w:r>
        <w:rPr>
          <w:rFonts w:ascii="Times New Roman" w:eastAsia="Times New Roman" w:hAnsi="Times New Roman" w:cs="Times New Roman"/>
          <w:spacing w:val="51"/>
          <w:position w:val="16"/>
        </w:rPr>
        <w:t xml:space="preserve"> </w:t>
      </w:r>
      <w:r>
        <w:rPr>
          <w:spacing w:val="50"/>
          <w:position w:val="16"/>
        </w:rPr>
        <w:t>个检定点，被检浮球式压力计上所有砝码、砝码架(含浮球)的质</w:t>
      </w:r>
    </w:p>
    <w:p>
      <w:pPr>
        <w:pStyle w:val="BodyText"/>
        <w:spacing w:before="2" w:line="215" w:lineRule="auto"/>
        <w:ind w:left="2515"/>
        <w:rPr>
          <w:rFonts w:ascii="Times New Roman" w:eastAsia="Times New Roman" w:hAnsi="Times New Roman" w:cs="Times New Roman"/>
        </w:rPr>
      </w:pPr>
      <w:r>
        <w:rPr>
          <w:spacing w:val="-35"/>
        </w:rPr>
        <w:t>量</w:t>
      </w:r>
      <w:r>
        <w:rPr>
          <w:spacing w:val="-28"/>
        </w:rPr>
        <w:t xml:space="preserve"> </w:t>
      </w:r>
      <w:r>
        <w:rPr>
          <w:spacing w:val="-35"/>
        </w:rPr>
        <w:t>，</w:t>
      </w:r>
      <w:r>
        <w:rPr>
          <w:rFonts w:ascii="Times New Roman" w:eastAsia="Times New Roman" w:hAnsi="Times New Roman" w:cs="Times New Roman"/>
          <w:spacing w:val="-35"/>
        </w:rPr>
        <w:t>kg;</w:t>
      </w:r>
    </w:p>
    <w:p>
      <w:pPr>
        <w:pStyle w:val="BodyText"/>
        <w:spacing w:before="153" w:line="216" w:lineRule="auto"/>
        <w:ind w:left="1174"/>
      </w:pPr>
      <w:r>
        <w:rPr>
          <w:rFonts w:ascii="Times New Roman" w:eastAsia="Times New Roman" w:hAnsi="Times New Roman" w:cs="Times New Roman"/>
          <w:spacing w:val="13"/>
        </w:rPr>
        <w:t xml:space="preserve">p;—— </w:t>
      </w:r>
      <w:r>
        <w:rPr>
          <w:spacing w:val="13"/>
        </w:rPr>
        <w:t>标准器在第</w:t>
      </w:r>
      <w:r>
        <w:rPr>
          <w:rFonts w:ascii="Times New Roman" w:eastAsia="Times New Roman" w:hAnsi="Times New Roman" w:cs="Times New Roman"/>
          <w:spacing w:val="13"/>
        </w:rPr>
        <w:t>i</w:t>
      </w:r>
      <w:r>
        <w:rPr>
          <w:rFonts w:ascii="Times New Roman" w:eastAsia="Times New Roman" w:hAnsi="Times New Roman" w:cs="Times New Roman"/>
          <w:spacing w:val="57"/>
        </w:rPr>
        <w:t xml:space="preserve"> </w:t>
      </w:r>
      <w:r>
        <w:rPr>
          <w:spacing w:val="13"/>
        </w:rPr>
        <w:t xml:space="preserve">个检定点的压力实际值， </w:t>
      </w:r>
      <w:r>
        <w:rPr>
          <w:rFonts w:ascii="Times New Roman" w:eastAsia="Times New Roman" w:hAnsi="Times New Roman" w:cs="Times New Roman"/>
        </w:rPr>
        <w:t>Pa</w:t>
      </w:r>
      <w:r>
        <w:rPr>
          <w:spacing w:val="13"/>
        </w:rPr>
        <w:t>。</w:t>
      </w:r>
    </w:p>
    <w:p>
      <w:pPr>
        <w:pStyle w:val="BodyText"/>
        <w:spacing w:before="227" w:line="223" w:lineRule="auto"/>
        <w:ind w:left="67"/>
      </w:pPr>
      <w:hyperlink r:id="rId45" w:history="1">
        <w:r>
          <w:rPr>
            <w:spacing w:val="13"/>
          </w:rPr>
          <w:t>6.3.5.2</w:t>
        </w:r>
      </w:hyperlink>
      <w:r>
        <w:rPr>
          <w:spacing w:val="33"/>
        </w:rPr>
        <w:t xml:space="preserve">  </w:t>
      </w:r>
      <w:r>
        <w:rPr>
          <w:spacing w:val="13"/>
        </w:rPr>
        <w:t>浮球有效面积计算</w:t>
      </w:r>
    </w:p>
    <w:p>
      <w:pPr>
        <w:pStyle w:val="BodyText"/>
        <w:spacing w:before="149" w:line="223" w:lineRule="auto"/>
        <w:ind w:left="925"/>
      </w:pPr>
      <w:r>
        <w:rPr>
          <w:spacing w:val="43"/>
        </w:rPr>
        <w:t>根据公式(3)计算浮球有效面积平均值：</w:t>
      </w:r>
    </w:p>
    <w:p>
      <w:pPr>
        <w:spacing w:line="222" w:lineRule="exact"/>
      </w:pPr>
    </w:p>
    <w:p>
      <w:pPr>
        <w:spacing w:line="222" w:lineRule="exact"/>
        <w:sectPr>
          <w:headerReference w:type="default" r:id="rId46"/>
          <w:footerReference w:type="default" r:id="rId47"/>
          <w:type w:val="continuous"/>
          <w:pgSz w:w="21999" w:h="31680"/>
          <w:pgMar w:top="3359" w:right="1774" w:bottom="1883" w:left="2853" w:header="2913" w:footer="1653" w:gutter="0"/>
          <w:pgNumType w:start="17"/>
          <w:cols w:num="1" w:space="708" w:equalWidth="0">
            <w:col w:w="17371" w:space="0"/>
          </w:cols>
        </w:sectPr>
      </w:pPr>
    </w:p>
    <w:p>
      <w:pPr>
        <w:spacing w:line="1030" w:lineRule="exact"/>
        <w:ind w:firstLine="6750"/>
      </w:pPr>
      <w:r>
        <w:rPr>
          <w:position w:val="-20"/>
        </w:rPr>
        <w:drawing>
          <wp:inline distT="0" distB="0" distL="0" distR="0">
            <wp:extent cx="2437265" cy="653968"/>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48"/>
                    <a:stretch>
                      <a:fillRect/>
                    </a:stretch>
                  </pic:blipFill>
                  <pic:spPr>
                    <a:xfrm>
                      <a:off x="0" y="0"/>
                      <a:ext cx="2437265" cy="653968"/>
                    </a:xfrm>
                    <a:prstGeom prst="rect">
                      <a:avLst/>
                    </a:prstGeom>
                  </pic:spPr>
                </pic:pic>
              </a:graphicData>
            </a:graphic>
          </wp:inline>
        </w:drawing>
      </w:r>
    </w:p>
    <w:p>
      <w:pPr>
        <w:pStyle w:val="BodyText"/>
        <w:spacing w:before="206" w:line="223" w:lineRule="auto"/>
        <w:ind w:left="58"/>
      </w:pPr>
      <w:r>
        <w:rPr>
          <w:spacing w:val="-5"/>
        </w:rPr>
        <w:t>其中，</w:t>
      </w:r>
      <w:r>
        <w:rPr>
          <w:spacing w:val="-41"/>
        </w:rPr>
        <w:t xml:space="preserve"> </w:t>
      </w:r>
      <w:r>
        <w:rPr>
          <w:rFonts w:ascii="Times New Roman" w:eastAsia="Times New Roman" w:hAnsi="Times New Roman" w:cs="Times New Roman"/>
          <w:spacing w:val="-5"/>
        </w:rPr>
        <w:t>n</w:t>
      </w:r>
      <w:r>
        <w:rPr>
          <w:rFonts w:ascii="Times New Roman" w:eastAsia="Times New Roman" w:hAnsi="Times New Roman" w:cs="Times New Roman"/>
          <w:spacing w:val="33"/>
        </w:rPr>
        <w:t xml:space="preserve"> </w:t>
      </w:r>
      <w:r>
        <w:rPr>
          <w:spacing w:val="-5"/>
        </w:rPr>
        <w:t>为检定次数。</w:t>
      </w:r>
    </w:p>
    <w:p>
      <w:pPr>
        <w:pStyle w:val="BodyText"/>
        <w:spacing w:before="158" w:line="223" w:lineRule="auto"/>
        <w:ind w:left="966"/>
      </w:pPr>
      <w:r>
        <w:rPr>
          <w:spacing w:val="14"/>
        </w:rPr>
        <w:t>有效面积值的实验标准差</w:t>
      </w:r>
      <w:r>
        <w:rPr>
          <w:spacing w:val="-60"/>
        </w:rPr>
        <w:t xml:space="preserve"> </w:t>
      </w:r>
      <w:r>
        <w:rPr>
          <w:rFonts w:ascii="Times New Roman" w:eastAsia="Times New Roman" w:hAnsi="Times New Roman" w:cs="Times New Roman"/>
          <w:spacing w:val="14"/>
        </w:rPr>
        <w:t xml:space="preserve">s₄  </w:t>
      </w:r>
      <w:r>
        <w:rPr>
          <w:spacing w:val="14"/>
        </w:rPr>
        <w:t>为</w:t>
      </w:r>
    </w:p>
    <w:p>
      <w:pPr>
        <w:spacing w:before="236" w:line="1644" w:lineRule="exact"/>
        <w:ind w:firstLine="6199"/>
      </w:pPr>
      <w:r>
        <w:rPr>
          <w:position w:val="-32"/>
        </w:rPr>
        <w:drawing>
          <wp:inline distT="0" distB="0" distL="0" distR="0">
            <wp:extent cx="3188521" cy="1044055"/>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49"/>
                    <a:stretch>
                      <a:fillRect/>
                    </a:stretch>
                  </pic:blipFill>
                  <pic:spPr>
                    <a:xfrm>
                      <a:off x="0" y="0"/>
                      <a:ext cx="3188521" cy="1044055"/>
                    </a:xfrm>
                    <a:prstGeom prst="rect">
                      <a:avLst/>
                    </a:prstGeom>
                  </pic:spPr>
                </pic:pic>
              </a:graphicData>
            </a:graphic>
          </wp:inline>
        </w:drawing>
      </w:r>
    </w:p>
    <w:p>
      <w:pPr>
        <w:pStyle w:val="BodyText"/>
        <w:spacing w:before="255" w:line="223" w:lineRule="auto"/>
        <w:ind w:left="970"/>
      </w:pPr>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50" w:history="1">
        <w:r>
          <w:rPr>
            <w:rFonts w:ascii="SimSun" w:eastAsia="SimSun" w:hAnsi="SimSun" w:cs="SimSun"/>
            <w:b/>
            <w:bCs/>
            <w:noProof w:val="0"/>
            <w:snapToGrid/>
            <w:color w:val="0000EE"/>
            <w:kern w:val="0"/>
            <w:sz w:val="30"/>
            <w:szCs w:val="30"/>
            <w:u w:val="single" w:color="0000EE"/>
          </w:rPr>
          <w:t>https://d.book118.com/796143122033010033</w:t>
        </w:r>
      </w:hyperlink>
    </w:p>
    <w:p>
      <w:pPr>
        <w:pStyle w:val="BodyText"/>
        <w:spacing w:before="255" w:line="223" w:lineRule="auto"/>
        <w:ind w:left="970"/>
      </w:pPr>
    </w:p>
    <w:sectPr>
      <w:headerReference w:type="default" r:id="rId51"/>
      <w:footerReference w:type="default" r:id="rId52"/>
      <w:type w:val="continuous"/>
      <w:pgSz w:w="21999" w:h="31680"/>
      <w:pgMar w:top="3359" w:right="1774" w:bottom="1883" w:left="2853" w:header="2913" w:footer="1653" w:gutter="0"/>
      <w:pgNumType w:start="18"/>
      <w:cols w:num="2" w:space="708" w:equalWidth="0">
        <w:col w:w="16551" w:space="100"/>
        <w:col w:w="720" w:space="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0" w:lineRule="auto"/>
      <w:ind w:left="16702"/>
      <w:rPr>
        <w:sz w:val="31"/>
        <w:szCs w:val="31"/>
      </w:rPr>
    </w:pPr>
    <w:r>
      <w:rPr>
        <w:sz w:val="31"/>
        <w:szCs w:val="31"/>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0" w:lineRule="auto"/>
      <w:ind w:left="16702"/>
      <w:rPr>
        <w:sz w:val="31"/>
        <w:szCs w:val="31"/>
      </w:rPr>
    </w:pPr>
    <w:r>
      <w:rPr>
        <w:sz w:val="31"/>
        <w:szCs w:val="31"/>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0" w:lineRule="auto"/>
      <w:ind w:left="16702"/>
      <w:rPr>
        <w:sz w:val="31"/>
        <w:szCs w:val="31"/>
      </w:rPr>
    </w:pPr>
    <w:r>
      <w:rPr>
        <w:sz w:val="31"/>
        <w:szCs w:val="31"/>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0" w:lineRule="auto"/>
      <w:ind w:left="16702"/>
      <w:rPr>
        <w:sz w:val="31"/>
        <w:szCs w:val="31"/>
      </w:rPr>
    </w:pPr>
    <w:r>
      <w:rPr>
        <w:sz w:val="31"/>
        <w:szCs w:val="31"/>
      </w:rPr>
      <w:t>1</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7" w:lineRule="auto"/>
      <w:ind w:left="260"/>
      <w:rPr>
        <w:sz w:val="30"/>
        <w:szCs w:val="30"/>
      </w:rPr>
    </w:pPr>
    <w:r>
      <w:rPr>
        <w:sz w:val="30"/>
        <w:szCs w:val="30"/>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7" w:lineRule="auto"/>
      <w:ind w:left="260"/>
      <w:rPr>
        <w:sz w:val="30"/>
        <w:szCs w:val="30"/>
      </w:rPr>
    </w:pPr>
    <w:r>
      <w:rPr>
        <w:sz w:val="30"/>
        <w:szCs w:val="30"/>
      </w:rPr>
      <w:t>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8" w:lineRule="auto"/>
      <w:ind w:left="16826"/>
      <w:rPr>
        <w:sz w:val="29"/>
        <w:szCs w:val="29"/>
      </w:rPr>
    </w:pPr>
    <w:r>
      <w:rPr>
        <w:sz w:val="29"/>
        <w:szCs w:val="29"/>
      </w:rPr>
      <w:t>3</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8" w:lineRule="auto"/>
      <w:ind w:left="16826"/>
      <w:rPr>
        <w:sz w:val="29"/>
        <w:szCs w:val="29"/>
      </w:rPr>
    </w:pPr>
    <w:r>
      <w:rPr>
        <w:sz w:val="29"/>
        <w:szCs w:val="29"/>
      </w:rPr>
      <w:t>3</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9" w:lineRule="auto"/>
      <w:ind w:left="262"/>
      <w:rPr>
        <w:sz w:val="27"/>
        <w:szCs w:val="27"/>
      </w:rPr>
    </w:pPr>
    <w:r>
      <w:rPr>
        <w:sz w:val="27"/>
        <w:szCs w:val="27"/>
      </w:rPr>
      <w:t>4</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9" w:lineRule="auto"/>
      <w:ind w:left="262"/>
      <w:rPr>
        <w:sz w:val="27"/>
        <w:szCs w:val="27"/>
      </w:rPr>
    </w:pPr>
    <w:r>
      <w:rPr>
        <w:sz w:val="27"/>
        <w:szCs w:val="27"/>
      </w:rPr>
      <w:t>4</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6" w:lineRule="auto"/>
      <w:ind w:left="16801"/>
      <w:rPr>
        <w:sz w:val="30"/>
        <w:szCs w:val="30"/>
      </w:rPr>
    </w:pPr>
    <w:r>
      <w:rPr>
        <w:sz w:val="30"/>
        <w:szCs w:val="30"/>
      </w:rPr>
      <w:t>5</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6" w:lineRule="auto"/>
      <w:ind w:left="16801"/>
      <w:rPr>
        <w:sz w:val="30"/>
        <w:szCs w:val="30"/>
      </w:rPr>
    </w:pPr>
    <w:r>
      <w:rPr>
        <w:sz w:val="30"/>
        <w:szCs w:val="30"/>
      </w:rPr>
      <w:t>5</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80" w:lineRule="auto"/>
      <w:ind w:left="442"/>
      <w:rPr>
        <w:sz w:val="27"/>
        <w:szCs w:val="27"/>
      </w:rPr>
    </w:pPr>
    <w:r>
      <w:rPr>
        <w:sz w:val="27"/>
        <w:szCs w:val="27"/>
      </w:rPr>
      <w:t>6</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80" w:lineRule="auto"/>
      <w:ind w:left="442"/>
      <w:rPr>
        <w:sz w:val="27"/>
        <w:szCs w:val="27"/>
      </w:rPr>
    </w:pPr>
    <w:r>
      <w:rPr>
        <w:sz w:val="27"/>
        <w:szCs w:val="27"/>
      </w:rPr>
      <w:t>6</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16847"/>
      <w:rPr>
        <w:sz w:val="23"/>
        <w:szCs w:val="23"/>
      </w:rPr>
    </w:pPr>
    <w:r>
      <w:rPr>
        <w:sz w:val="23"/>
        <w:szCs w:val="23"/>
      </w:rPr>
      <w:t>7</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16847"/>
      <w:rPr>
        <w:sz w:val="23"/>
        <w:szCs w:val="23"/>
      </w:rPr>
    </w:pPr>
    <w:r>
      <w:rPr>
        <w:sz w:val="23"/>
        <w:szCs w:val="23"/>
      </w:rPr>
      <w:t>7</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16847"/>
      <w:rPr>
        <w:sz w:val="23"/>
        <w:szCs w:val="23"/>
      </w:rPr>
    </w:pPr>
    <w:r>
      <w:rPr>
        <w:sz w:val="23"/>
        <w:szCs w:val="23"/>
      </w:rPr>
      <w:t>7</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16847"/>
      <w:rPr>
        <w:sz w:val="23"/>
        <w:szCs w:val="23"/>
      </w:rPr>
    </w:pPr>
    <w:r>
      <w:rPr>
        <w:sz w:val="23"/>
        <w:szCs w:val="23"/>
      </w:rPr>
      <w:t>7</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84" w:lineRule="auto"/>
      <w:ind w:left="7568"/>
      <w:rPr>
        <w:sz w:val="39"/>
        <w:szCs w:val="39"/>
      </w:rPr>
    </w:pPr>
    <w:r>
      <w:drawing>
        <wp:anchor distT="0" distB="0" distL="0" distR="0" simplePos="0" relativeHeight="251658240" behindDoc="0" locked="0" layoutInCell="0" allowOverlap="1">
          <wp:simplePos x="0" y="0"/>
          <wp:positionH relativeFrom="page">
            <wp:posOffset>1777741</wp:posOffset>
          </wp:positionH>
          <wp:positionV relativeFrom="page">
            <wp:posOffset>2127552</wp:posOffset>
          </wp:positionV>
          <wp:extent cx="11036076" cy="11465"/>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
                  <a:stretch>
                    <a:fillRect/>
                  </a:stretch>
                </pic:blipFill>
                <pic:spPr>
                  <a:xfrm>
                    <a:off x="0" y="0"/>
                    <a:ext cx="11036076" cy="11465"/>
                  </a:xfrm>
                  <a:prstGeom prst="rect">
                    <a:avLst/>
                  </a:prstGeom>
                </pic:spPr>
              </pic:pic>
            </a:graphicData>
          </a:graphic>
        </wp:anchor>
      </w:drawing>
    </w:r>
    <w:r>
      <w:rPr>
        <w:b/>
        <w:bCs/>
        <w:spacing w:val="-6"/>
        <w:sz w:val="39"/>
        <w:szCs w:val="39"/>
      </w:rPr>
      <w:t>JJG</w:t>
    </w:r>
    <w:r>
      <w:rPr>
        <w:spacing w:val="44"/>
        <w:sz w:val="39"/>
        <w:szCs w:val="39"/>
      </w:rPr>
      <w:t xml:space="preserve"> </w:t>
    </w:r>
    <w:r>
      <w:rPr>
        <w:b/>
        <w:bCs/>
        <w:spacing w:val="-6"/>
        <w:sz w:val="39"/>
        <w:szCs w:val="39"/>
      </w:rPr>
      <w:t>942—2010</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84" w:lineRule="auto"/>
      <w:ind w:left="7568"/>
      <w:rPr>
        <w:sz w:val="39"/>
        <w:szCs w:val="39"/>
      </w:rPr>
    </w:pPr>
    <w:r>
      <w:drawing>
        <wp:anchor distT="0" distB="0" distL="0" distR="0" simplePos="0" relativeHeight="251659264" behindDoc="0" locked="0" layoutInCell="0" allowOverlap="1">
          <wp:simplePos x="0" y="0"/>
          <wp:positionH relativeFrom="page">
            <wp:posOffset>1777741</wp:posOffset>
          </wp:positionH>
          <wp:positionV relativeFrom="page">
            <wp:posOffset>2127552</wp:posOffset>
          </wp:positionV>
          <wp:extent cx="11036076" cy="11465"/>
          <wp:effectExtent l="0" t="0" r="0" b="0"/>
          <wp:wrapNone/>
          <wp:docPr id="901465330" name="IM 2"/>
          <wp:cNvGraphicFramePr/>
          <a:graphic xmlns:a="http://schemas.openxmlformats.org/drawingml/2006/main">
            <a:graphicData uri="http://schemas.openxmlformats.org/drawingml/2006/picture">
              <pic:pic xmlns:pic="http://schemas.openxmlformats.org/drawingml/2006/picture">
                <pic:nvPicPr>
                  <pic:cNvPr id="901465330" name="IM 2"/>
                  <pic:cNvPicPr/>
                </pic:nvPicPr>
                <pic:blipFill>
                  <a:blip xmlns:r="http://schemas.openxmlformats.org/officeDocument/2006/relationships" r:embed="rId1"/>
                  <a:stretch>
                    <a:fillRect/>
                  </a:stretch>
                </pic:blipFill>
                <pic:spPr>
                  <a:xfrm>
                    <a:off x="0" y="0"/>
                    <a:ext cx="11036076" cy="11465"/>
                  </a:xfrm>
                  <a:prstGeom prst="rect">
                    <a:avLst/>
                  </a:prstGeom>
                </pic:spPr>
              </pic:pic>
            </a:graphicData>
          </a:graphic>
        </wp:anchor>
      </w:drawing>
    </w:r>
    <w:r>
      <w:rPr>
        <w:b/>
        <w:bCs/>
        <w:spacing w:val="-6"/>
        <w:sz w:val="39"/>
        <w:szCs w:val="39"/>
      </w:rPr>
      <w:t>JJG</w:t>
    </w:r>
    <w:r>
      <w:rPr>
        <w:spacing w:val="44"/>
        <w:sz w:val="39"/>
        <w:szCs w:val="39"/>
      </w:rPr>
      <w:t xml:space="preserve"> </w:t>
    </w:r>
    <w:r>
      <w:rPr>
        <w:b/>
        <w:bCs/>
        <w:spacing w:val="-6"/>
        <w:sz w:val="39"/>
        <w:szCs w:val="39"/>
      </w:rPr>
      <w:t>942—2010</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84" w:lineRule="auto"/>
      <w:ind w:left="7568"/>
      <w:rPr>
        <w:sz w:val="39"/>
        <w:szCs w:val="39"/>
      </w:rPr>
    </w:pPr>
    <w:r>
      <w:drawing>
        <wp:anchor distT="0" distB="0" distL="0" distR="0" simplePos="0" relativeHeight="251660288" behindDoc="0" locked="0" layoutInCell="0" allowOverlap="1">
          <wp:simplePos x="0" y="0"/>
          <wp:positionH relativeFrom="page">
            <wp:posOffset>1777741</wp:posOffset>
          </wp:positionH>
          <wp:positionV relativeFrom="page">
            <wp:posOffset>2127552</wp:posOffset>
          </wp:positionV>
          <wp:extent cx="11036076" cy="11465"/>
          <wp:effectExtent l="0" t="0" r="0" b="0"/>
          <wp:wrapNone/>
          <wp:docPr id="724032885" name="IM 2"/>
          <wp:cNvGraphicFramePr/>
          <a:graphic xmlns:a="http://schemas.openxmlformats.org/drawingml/2006/main">
            <a:graphicData uri="http://schemas.openxmlformats.org/drawingml/2006/picture">
              <pic:pic xmlns:pic="http://schemas.openxmlformats.org/drawingml/2006/picture">
                <pic:nvPicPr>
                  <pic:cNvPr id="724032885" name="IM 2"/>
                  <pic:cNvPicPr/>
                </pic:nvPicPr>
                <pic:blipFill>
                  <a:blip xmlns:r="http://schemas.openxmlformats.org/officeDocument/2006/relationships" r:embed="rId1"/>
                  <a:stretch>
                    <a:fillRect/>
                  </a:stretch>
                </pic:blipFill>
                <pic:spPr>
                  <a:xfrm>
                    <a:off x="0" y="0"/>
                    <a:ext cx="11036076" cy="11465"/>
                  </a:xfrm>
                  <a:prstGeom prst="rect">
                    <a:avLst/>
                  </a:prstGeom>
                </pic:spPr>
              </pic:pic>
            </a:graphicData>
          </a:graphic>
        </wp:anchor>
      </w:drawing>
    </w:r>
    <w:r>
      <w:rPr>
        <w:b/>
        <w:bCs/>
        <w:spacing w:val="-6"/>
        <w:sz w:val="39"/>
        <w:szCs w:val="39"/>
      </w:rPr>
      <w:t>JJG</w:t>
    </w:r>
    <w:r>
      <w:rPr>
        <w:spacing w:val="44"/>
        <w:sz w:val="39"/>
        <w:szCs w:val="39"/>
      </w:rPr>
      <w:t xml:space="preserve"> </w:t>
    </w:r>
    <w:r>
      <w:rPr>
        <w:b/>
        <w:bCs/>
        <w:spacing w:val="-6"/>
        <w:sz w:val="39"/>
        <w:szCs w:val="39"/>
      </w:rPr>
      <w:t>942—2010</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84" w:lineRule="auto"/>
      <w:ind w:left="7568"/>
      <w:rPr>
        <w:sz w:val="39"/>
        <w:szCs w:val="39"/>
      </w:rPr>
    </w:pPr>
    <w:r>
      <w:drawing>
        <wp:anchor distT="0" distB="0" distL="0" distR="0" simplePos="0" relativeHeight="251661312" behindDoc="0" locked="0" layoutInCell="0" allowOverlap="1">
          <wp:simplePos x="0" y="0"/>
          <wp:positionH relativeFrom="page">
            <wp:posOffset>1777741</wp:posOffset>
          </wp:positionH>
          <wp:positionV relativeFrom="page">
            <wp:posOffset>2127552</wp:posOffset>
          </wp:positionV>
          <wp:extent cx="11036076" cy="11465"/>
          <wp:effectExtent l="0" t="0" r="0" b="0"/>
          <wp:wrapNone/>
          <wp:docPr id="1367645197" name="IM 2"/>
          <wp:cNvGraphicFramePr/>
          <a:graphic xmlns:a="http://schemas.openxmlformats.org/drawingml/2006/main">
            <a:graphicData uri="http://schemas.openxmlformats.org/drawingml/2006/picture">
              <pic:pic xmlns:pic="http://schemas.openxmlformats.org/drawingml/2006/picture">
                <pic:nvPicPr>
                  <pic:cNvPr id="1367645197" name="IM 2"/>
                  <pic:cNvPicPr/>
                </pic:nvPicPr>
                <pic:blipFill>
                  <a:blip xmlns:r="http://schemas.openxmlformats.org/officeDocument/2006/relationships" r:embed="rId1"/>
                  <a:stretch>
                    <a:fillRect/>
                  </a:stretch>
                </pic:blipFill>
                <pic:spPr>
                  <a:xfrm>
                    <a:off x="0" y="0"/>
                    <a:ext cx="11036076" cy="11465"/>
                  </a:xfrm>
                  <a:prstGeom prst="rect">
                    <a:avLst/>
                  </a:prstGeom>
                </pic:spPr>
              </pic:pic>
            </a:graphicData>
          </a:graphic>
        </wp:anchor>
      </w:drawing>
    </w:r>
    <w:r>
      <w:rPr>
        <w:b/>
        <w:bCs/>
        <w:spacing w:val="-6"/>
        <w:sz w:val="39"/>
        <w:szCs w:val="39"/>
      </w:rPr>
      <w:t>JJG</w:t>
    </w:r>
    <w:r>
      <w:rPr>
        <w:spacing w:val="44"/>
        <w:sz w:val="39"/>
        <w:szCs w:val="39"/>
      </w:rPr>
      <w:t xml:space="preserve"> </w:t>
    </w:r>
    <w:r>
      <w:rPr>
        <w:b/>
        <w:bCs/>
        <w:spacing w:val="-6"/>
        <w:sz w:val="39"/>
        <w:szCs w:val="39"/>
      </w:rPr>
      <w:t>942—2010</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86" w:lineRule="auto"/>
      <w:ind w:left="7463"/>
      <w:rPr>
        <w:sz w:val="36"/>
        <w:szCs w:val="36"/>
      </w:rPr>
    </w:pPr>
    <w:r>
      <w:rPr>
        <w:b/>
        <w:bCs/>
        <w:spacing w:val="-3"/>
        <w:sz w:val="36"/>
        <w:szCs w:val="36"/>
      </w:rPr>
      <w:t>JJG</w:t>
    </w:r>
    <w:r>
      <w:rPr>
        <w:spacing w:val="166"/>
        <w:sz w:val="36"/>
        <w:szCs w:val="36"/>
      </w:rPr>
      <w:t xml:space="preserve"> </w:t>
    </w:r>
    <w:r>
      <w:rPr>
        <w:b/>
        <w:bCs/>
        <w:spacing w:val="-3"/>
        <w:sz w:val="36"/>
        <w:szCs w:val="36"/>
      </w:rPr>
      <w:t>942—2010</w:t>
    </w:r>
  </w:p>
  <w:p>
    <w:pPr>
      <w:spacing w:before="177" w:line="13" w:lineRule="exact"/>
      <w:ind w:firstLine="85"/>
    </w:pPr>
    <w:r>
      <w:drawing>
        <wp:inline distT="0" distB="0" distL="0" distR="0">
          <wp:extent cx="10998729" cy="7932"/>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
                  <a:stretch>
                    <a:fillRect/>
                  </a:stretch>
                </pic:blipFill>
                <pic:spPr>
                  <a:xfrm>
                    <a:off x="0" y="0"/>
                    <a:ext cx="10998729" cy="7932"/>
                  </a:xfrm>
                  <a:prstGeom prst="rect">
                    <a:avLst/>
                  </a:prstGeom>
                </pic:spPr>
              </pic:pic>
            </a:graphicData>
          </a:graphic>
        </wp:inline>
      </w:drawing>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86" w:lineRule="auto"/>
      <w:ind w:left="7463"/>
      <w:rPr>
        <w:sz w:val="36"/>
        <w:szCs w:val="36"/>
      </w:rPr>
    </w:pPr>
    <w:r>
      <w:rPr>
        <w:b/>
        <w:bCs/>
        <w:spacing w:val="-3"/>
        <w:sz w:val="36"/>
        <w:szCs w:val="36"/>
      </w:rPr>
      <w:t>JJG</w:t>
    </w:r>
    <w:r>
      <w:rPr>
        <w:spacing w:val="166"/>
        <w:sz w:val="36"/>
        <w:szCs w:val="36"/>
      </w:rPr>
      <w:t xml:space="preserve"> </w:t>
    </w:r>
    <w:r>
      <w:rPr>
        <w:b/>
        <w:bCs/>
        <w:spacing w:val="-3"/>
        <w:sz w:val="36"/>
        <w:szCs w:val="36"/>
      </w:rPr>
      <w:t>942—2010</w:t>
    </w:r>
  </w:p>
  <w:p>
    <w:pPr>
      <w:spacing w:before="177" w:line="13" w:lineRule="exact"/>
      <w:ind w:firstLine="85"/>
    </w:pPr>
    <w:r>
      <w:drawing>
        <wp:inline distT="0" distB="0" distL="0" distR="0">
          <wp:extent cx="10998729" cy="7932"/>
          <wp:effectExtent l="0" t="0" r="0" b="0"/>
          <wp:docPr id="524700581" name="IM 6"/>
          <wp:cNvGraphicFramePr/>
          <a:graphic xmlns:a="http://schemas.openxmlformats.org/drawingml/2006/main">
            <a:graphicData uri="http://schemas.openxmlformats.org/drawingml/2006/picture">
              <pic:pic xmlns:pic="http://schemas.openxmlformats.org/drawingml/2006/picture">
                <pic:nvPicPr>
                  <pic:cNvPr id="524700581" name="IM 6"/>
                  <pic:cNvPicPr/>
                </pic:nvPicPr>
                <pic:blipFill>
                  <a:blip xmlns:r="http://schemas.openxmlformats.org/officeDocument/2006/relationships" r:embed="rId1"/>
                  <a:stretch>
                    <a:fillRect/>
                  </a:stretch>
                </pic:blipFill>
                <pic:spPr>
                  <a:xfrm>
                    <a:off x="0" y="0"/>
                    <a:ext cx="10998729" cy="7932"/>
                  </a:xfrm>
                  <a:prstGeom prst="rect">
                    <a:avLst/>
                  </a:prstGeom>
                </pic:spPr>
              </pic:pic>
            </a:graphicData>
          </a:graphic>
        </wp:inline>
      </w:drawing>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7" w:lineRule="auto"/>
      <w:ind w:left="7607"/>
      <w:rPr>
        <w:sz w:val="37"/>
        <w:szCs w:val="37"/>
      </w:rPr>
    </w:pPr>
    <w:r>
      <w:drawing>
        <wp:anchor distT="0" distB="0" distL="0" distR="0" simplePos="0" relativeHeight="251662336" behindDoc="0" locked="0" layoutInCell="0" allowOverlap="1">
          <wp:simplePos x="0" y="0"/>
          <wp:positionH relativeFrom="page">
            <wp:posOffset>1866586</wp:posOffset>
          </wp:positionH>
          <wp:positionV relativeFrom="page">
            <wp:posOffset>2182068</wp:posOffset>
          </wp:positionV>
          <wp:extent cx="11021827" cy="11465"/>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
                  <a:stretch>
                    <a:fillRect/>
                  </a:stretch>
                </pic:blipFill>
                <pic:spPr>
                  <a:xfrm>
                    <a:off x="0" y="0"/>
                    <a:ext cx="11021827" cy="11465"/>
                  </a:xfrm>
                  <a:prstGeom prst="rect">
                    <a:avLst/>
                  </a:prstGeom>
                </pic:spPr>
              </pic:pic>
            </a:graphicData>
          </a:graphic>
        </wp:anchor>
      </w:drawing>
    </w:r>
    <w:r>
      <w:rPr>
        <w:b/>
        <w:bCs/>
        <w:spacing w:val="-2"/>
        <w:sz w:val="37"/>
        <w:szCs w:val="37"/>
      </w:rPr>
      <w:t>JJG</w:t>
    </w:r>
    <w:r>
      <w:rPr>
        <w:spacing w:val="164"/>
        <w:sz w:val="37"/>
        <w:szCs w:val="37"/>
      </w:rPr>
      <w:t xml:space="preserve"> </w:t>
    </w:r>
    <w:r>
      <w:rPr>
        <w:b/>
        <w:bCs/>
        <w:spacing w:val="-2"/>
        <w:sz w:val="37"/>
        <w:szCs w:val="37"/>
      </w:rPr>
      <w:t>942—2010</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7" w:lineRule="auto"/>
      <w:ind w:left="7607"/>
      <w:rPr>
        <w:sz w:val="37"/>
        <w:szCs w:val="37"/>
      </w:rPr>
    </w:pPr>
    <w:r>
      <w:drawing>
        <wp:anchor distT="0" distB="0" distL="0" distR="0" simplePos="0" relativeHeight="251663360" behindDoc="0" locked="0" layoutInCell="0" allowOverlap="1">
          <wp:simplePos x="0" y="0"/>
          <wp:positionH relativeFrom="page">
            <wp:posOffset>1866586</wp:posOffset>
          </wp:positionH>
          <wp:positionV relativeFrom="page">
            <wp:posOffset>2182068</wp:posOffset>
          </wp:positionV>
          <wp:extent cx="11021827" cy="11465"/>
          <wp:effectExtent l="0" t="0" r="0" b="0"/>
          <wp:wrapNone/>
          <wp:docPr id="1271041082" name="IM 10"/>
          <wp:cNvGraphicFramePr/>
          <a:graphic xmlns:a="http://schemas.openxmlformats.org/drawingml/2006/main">
            <a:graphicData uri="http://schemas.openxmlformats.org/drawingml/2006/picture">
              <pic:pic xmlns:pic="http://schemas.openxmlformats.org/drawingml/2006/picture">
                <pic:nvPicPr>
                  <pic:cNvPr id="1271041082" name="IM 10"/>
                  <pic:cNvPicPr/>
                </pic:nvPicPr>
                <pic:blipFill>
                  <a:blip xmlns:r="http://schemas.openxmlformats.org/officeDocument/2006/relationships" r:embed="rId1"/>
                  <a:stretch>
                    <a:fillRect/>
                  </a:stretch>
                </pic:blipFill>
                <pic:spPr>
                  <a:xfrm>
                    <a:off x="0" y="0"/>
                    <a:ext cx="11021827" cy="11465"/>
                  </a:xfrm>
                  <a:prstGeom prst="rect">
                    <a:avLst/>
                  </a:prstGeom>
                </pic:spPr>
              </pic:pic>
            </a:graphicData>
          </a:graphic>
        </wp:anchor>
      </w:drawing>
    </w:r>
    <w:r>
      <w:rPr>
        <w:b/>
        <w:bCs/>
        <w:spacing w:val="-2"/>
        <w:sz w:val="37"/>
        <w:szCs w:val="37"/>
      </w:rPr>
      <w:t>JJG</w:t>
    </w:r>
    <w:r>
      <w:rPr>
        <w:spacing w:val="164"/>
        <w:sz w:val="37"/>
        <w:szCs w:val="37"/>
      </w:rPr>
      <w:t xml:space="preserve"> </w:t>
    </w:r>
    <w:r>
      <w:rPr>
        <w:b/>
        <w:bCs/>
        <w:spacing w:val="-2"/>
        <w:sz w:val="37"/>
        <w:szCs w:val="37"/>
      </w:rPr>
      <w:t>942—2010</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4" w:lineRule="auto"/>
      <w:ind w:left="7415"/>
      <w:rPr>
        <w:sz w:val="37"/>
        <w:szCs w:val="37"/>
      </w:rPr>
    </w:pPr>
    <w:r>
      <w:drawing>
        <wp:anchor distT="0" distB="0" distL="0" distR="0" simplePos="0" relativeHeight="251664384" behindDoc="0" locked="0" layoutInCell="0" allowOverlap="1">
          <wp:simplePos x="0" y="0"/>
          <wp:positionH relativeFrom="page">
            <wp:posOffset>1211599</wp:posOffset>
          </wp:positionH>
          <wp:positionV relativeFrom="page">
            <wp:posOffset>2238395</wp:posOffset>
          </wp:positionV>
          <wp:extent cx="10972875" cy="11265"/>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
                  <a:stretch>
                    <a:fillRect/>
                  </a:stretch>
                </pic:blipFill>
                <pic:spPr>
                  <a:xfrm>
                    <a:off x="0" y="0"/>
                    <a:ext cx="10972875" cy="11265"/>
                  </a:xfrm>
                  <a:prstGeom prst="rect">
                    <a:avLst/>
                  </a:prstGeom>
                </pic:spPr>
              </pic:pic>
            </a:graphicData>
          </a:graphic>
        </wp:anchor>
      </w:drawing>
    </w:r>
    <w:r>
      <w:rPr>
        <w:b/>
        <w:bCs/>
        <w:spacing w:val="-6"/>
        <w:sz w:val="37"/>
        <w:szCs w:val="37"/>
      </w:rPr>
      <w:t>JJG</w:t>
    </w:r>
    <w:r>
      <w:rPr>
        <w:spacing w:val="165"/>
        <w:sz w:val="37"/>
        <w:szCs w:val="37"/>
      </w:rPr>
      <w:t xml:space="preserve"> </w:t>
    </w:r>
    <w:r>
      <w:rPr>
        <w:b/>
        <w:bCs/>
        <w:spacing w:val="-6"/>
        <w:sz w:val="37"/>
        <w:szCs w:val="37"/>
      </w:rPr>
      <w:t>942—2010</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4" w:lineRule="auto"/>
      <w:ind w:left="7415"/>
      <w:rPr>
        <w:sz w:val="37"/>
        <w:szCs w:val="37"/>
      </w:rPr>
    </w:pPr>
    <w:r>
      <w:drawing>
        <wp:anchor distT="0" distB="0" distL="0" distR="0" simplePos="0" relativeHeight="251665408" behindDoc="0" locked="0" layoutInCell="0" allowOverlap="1">
          <wp:simplePos x="0" y="0"/>
          <wp:positionH relativeFrom="page">
            <wp:posOffset>1211599</wp:posOffset>
          </wp:positionH>
          <wp:positionV relativeFrom="page">
            <wp:posOffset>2238395</wp:posOffset>
          </wp:positionV>
          <wp:extent cx="10972875" cy="11265"/>
          <wp:effectExtent l="0" t="0" r="0" b="0"/>
          <wp:wrapNone/>
          <wp:docPr id="1645676189" name="IM 12"/>
          <wp:cNvGraphicFramePr/>
          <a:graphic xmlns:a="http://schemas.openxmlformats.org/drawingml/2006/main">
            <a:graphicData uri="http://schemas.openxmlformats.org/drawingml/2006/picture">
              <pic:pic xmlns:pic="http://schemas.openxmlformats.org/drawingml/2006/picture">
                <pic:nvPicPr>
                  <pic:cNvPr id="1645676189" name="IM 12"/>
                  <pic:cNvPicPr/>
                </pic:nvPicPr>
                <pic:blipFill>
                  <a:blip xmlns:r="http://schemas.openxmlformats.org/officeDocument/2006/relationships" r:embed="rId1"/>
                  <a:stretch>
                    <a:fillRect/>
                  </a:stretch>
                </pic:blipFill>
                <pic:spPr>
                  <a:xfrm>
                    <a:off x="0" y="0"/>
                    <a:ext cx="10972875" cy="11265"/>
                  </a:xfrm>
                  <a:prstGeom prst="rect">
                    <a:avLst/>
                  </a:prstGeom>
                </pic:spPr>
              </pic:pic>
            </a:graphicData>
          </a:graphic>
        </wp:anchor>
      </w:drawing>
    </w:r>
    <w:r>
      <w:rPr>
        <w:b/>
        <w:bCs/>
        <w:spacing w:val="-6"/>
        <w:sz w:val="37"/>
        <w:szCs w:val="37"/>
      </w:rPr>
      <w:t>JJG</w:t>
    </w:r>
    <w:r>
      <w:rPr>
        <w:spacing w:val="165"/>
        <w:sz w:val="37"/>
        <w:szCs w:val="37"/>
      </w:rPr>
      <w:t xml:space="preserve"> </w:t>
    </w:r>
    <w:r>
      <w:rPr>
        <w:b/>
        <w:bCs/>
        <w:spacing w:val="-6"/>
        <w:sz w:val="37"/>
        <w:szCs w:val="37"/>
      </w:rPr>
      <w:t>942—2010</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305" w:lineRule="exact"/>
      <w:ind w:left="7483"/>
      <w:rPr>
        <w:sz w:val="38"/>
        <w:szCs w:val="38"/>
      </w:rPr>
    </w:pPr>
    <w:r>
      <w:rPr>
        <w:b/>
        <w:bCs/>
        <w:spacing w:val="-3"/>
        <w:position w:val="-2"/>
        <w:sz w:val="38"/>
        <w:szCs w:val="38"/>
      </w:rPr>
      <w:t>JJG</w:t>
    </w:r>
    <w:r>
      <w:rPr>
        <w:spacing w:val="82"/>
        <w:position w:val="-2"/>
        <w:sz w:val="38"/>
        <w:szCs w:val="38"/>
      </w:rPr>
      <w:t xml:space="preserve"> </w:t>
    </w:r>
    <w:r>
      <w:rPr>
        <w:b/>
        <w:bCs/>
        <w:spacing w:val="-3"/>
        <w:position w:val="-2"/>
        <w:sz w:val="38"/>
        <w:szCs w:val="38"/>
      </w:rPr>
      <w:t>942—2010</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305" w:lineRule="exact"/>
      <w:ind w:left="7483"/>
      <w:rPr>
        <w:sz w:val="38"/>
        <w:szCs w:val="38"/>
      </w:rPr>
    </w:pPr>
    <w:r>
      <w:rPr>
        <w:b/>
        <w:bCs/>
        <w:spacing w:val="-3"/>
        <w:position w:val="-2"/>
        <w:sz w:val="38"/>
        <w:szCs w:val="38"/>
      </w:rPr>
      <w:t>JJG</w:t>
    </w:r>
    <w:r>
      <w:rPr>
        <w:spacing w:val="82"/>
        <w:position w:val="-2"/>
        <w:sz w:val="38"/>
        <w:szCs w:val="38"/>
      </w:rPr>
      <w:t xml:space="preserve"> </w:t>
    </w:r>
    <w:r>
      <w:rPr>
        <w:b/>
        <w:bCs/>
        <w:spacing w:val="-3"/>
        <w:position w:val="-2"/>
        <w:sz w:val="38"/>
        <w:szCs w:val="38"/>
      </w:rPr>
      <w:t>942—2010</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5" w:lineRule="auto"/>
      <w:ind w:left="7437"/>
      <w:rPr>
        <w:sz w:val="37"/>
        <w:szCs w:val="37"/>
      </w:rPr>
    </w:pPr>
    <w:r>
      <w:drawing>
        <wp:anchor distT="0" distB="0" distL="0" distR="0" simplePos="0" relativeHeight="251666432" behindDoc="0" locked="0" layoutInCell="0" allowOverlap="1">
          <wp:simplePos x="0" y="0"/>
          <wp:positionH relativeFrom="page">
            <wp:posOffset>1020741</wp:posOffset>
          </wp:positionH>
          <wp:positionV relativeFrom="page">
            <wp:posOffset>2167585</wp:posOffset>
          </wp:positionV>
          <wp:extent cx="11056191" cy="11465"/>
          <wp:effectExtent l="0" t="0" r="0" b="0"/>
          <wp:wrapNone/>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1"/>
                  <a:stretch>
                    <a:fillRect/>
                  </a:stretch>
                </pic:blipFill>
                <pic:spPr>
                  <a:xfrm>
                    <a:off x="0" y="0"/>
                    <a:ext cx="11056191" cy="11465"/>
                  </a:xfrm>
                  <a:prstGeom prst="rect">
                    <a:avLst/>
                  </a:prstGeom>
                </pic:spPr>
              </pic:pic>
            </a:graphicData>
          </a:graphic>
        </wp:anchor>
      </w:drawing>
    </w:r>
    <w:r>
      <w:rPr>
        <w:b/>
        <w:bCs/>
        <w:spacing w:val="-4"/>
        <w:sz w:val="37"/>
        <w:szCs w:val="37"/>
      </w:rPr>
      <w:t>JJG</w:t>
    </w:r>
    <w:r>
      <w:rPr>
        <w:spacing w:val="150"/>
        <w:sz w:val="37"/>
        <w:szCs w:val="37"/>
      </w:rPr>
      <w:t xml:space="preserve"> </w:t>
    </w:r>
    <w:r>
      <w:rPr>
        <w:b/>
        <w:bCs/>
        <w:spacing w:val="-4"/>
        <w:sz w:val="37"/>
        <w:szCs w:val="37"/>
      </w:rPr>
      <w:t>942—2010</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5" w:lineRule="auto"/>
      <w:ind w:left="7437"/>
      <w:rPr>
        <w:sz w:val="37"/>
        <w:szCs w:val="37"/>
      </w:rPr>
    </w:pPr>
    <w:r>
      <w:drawing>
        <wp:anchor distT="0" distB="0" distL="0" distR="0" simplePos="0" relativeHeight="251667456" behindDoc="0" locked="0" layoutInCell="0" allowOverlap="1">
          <wp:simplePos x="0" y="0"/>
          <wp:positionH relativeFrom="page">
            <wp:posOffset>1020741</wp:posOffset>
          </wp:positionH>
          <wp:positionV relativeFrom="page">
            <wp:posOffset>2167585</wp:posOffset>
          </wp:positionV>
          <wp:extent cx="11056191" cy="11465"/>
          <wp:effectExtent l="0" t="0" r="0" b="0"/>
          <wp:wrapNone/>
          <wp:docPr id="749633217" name="IM 16"/>
          <wp:cNvGraphicFramePr/>
          <a:graphic xmlns:a="http://schemas.openxmlformats.org/drawingml/2006/main">
            <a:graphicData uri="http://schemas.openxmlformats.org/drawingml/2006/picture">
              <pic:pic xmlns:pic="http://schemas.openxmlformats.org/drawingml/2006/picture">
                <pic:nvPicPr>
                  <pic:cNvPr id="749633217" name="IM 16"/>
                  <pic:cNvPicPr/>
                </pic:nvPicPr>
                <pic:blipFill>
                  <a:blip xmlns:r="http://schemas.openxmlformats.org/officeDocument/2006/relationships" r:embed="rId1"/>
                  <a:stretch>
                    <a:fillRect/>
                  </a:stretch>
                </pic:blipFill>
                <pic:spPr>
                  <a:xfrm>
                    <a:off x="0" y="0"/>
                    <a:ext cx="11056191" cy="11465"/>
                  </a:xfrm>
                  <a:prstGeom prst="rect">
                    <a:avLst/>
                  </a:prstGeom>
                </pic:spPr>
              </pic:pic>
            </a:graphicData>
          </a:graphic>
        </wp:anchor>
      </w:drawing>
    </w:r>
    <w:r>
      <w:rPr>
        <w:b/>
        <w:bCs/>
        <w:spacing w:val="-4"/>
        <w:sz w:val="37"/>
        <w:szCs w:val="37"/>
      </w:rPr>
      <w:t>JJG</w:t>
    </w:r>
    <w:r>
      <w:rPr>
        <w:spacing w:val="150"/>
        <w:sz w:val="37"/>
        <w:szCs w:val="37"/>
      </w:rPr>
      <w:t xml:space="preserve"> </w:t>
    </w:r>
    <w:r>
      <w:rPr>
        <w:b/>
        <w:bCs/>
        <w:spacing w:val="-4"/>
        <w:sz w:val="37"/>
        <w:szCs w:val="37"/>
      </w:rPr>
      <w:t>942—2010</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92" w:lineRule="auto"/>
      <w:ind w:left="7418"/>
      <w:rPr>
        <w:rFonts w:ascii="Times New Roman" w:eastAsia="Times New Roman" w:hAnsi="Times New Roman" w:cs="Times New Roman"/>
        <w:sz w:val="28"/>
        <w:szCs w:val="28"/>
      </w:rPr>
    </w:pPr>
    <w:r>
      <w:drawing>
        <wp:anchor distT="0" distB="0" distL="0" distR="0" simplePos="0" relativeHeight="251668480" behindDoc="0" locked="0" layoutInCell="0" allowOverlap="1">
          <wp:simplePos x="0" y="0"/>
          <wp:positionH relativeFrom="page">
            <wp:posOffset>1812105</wp:posOffset>
          </wp:positionH>
          <wp:positionV relativeFrom="page">
            <wp:posOffset>2121718</wp:posOffset>
          </wp:positionV>
          <wp:extent cx="11021828" cy="11465"/>
          <wp:effectExtent l="0" t="0" r="0" b="0"/>
          <wp:wrapNone/>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1"/>
                  <a:stretch>
                    <a:fillRect/>
                  </a:stretch>
                </pic:blipFill>
                <pic:spPr>
                  <a:xfrm>
                    <a:off x="0" y="0"/>
                    <a:ext cx="11021828" cy="11465"/>
                  </a:xfrm>
                  <a:prstGeom prst="rect">
                    <a:avLst/>
                  </a:prstGeom>
                </pic:spPr>
              </pic:pic>
            </a:graphicData>
          </a:graphic>
        </wp:anchor>
      </w:drawing>
    </w:r>
    <w:r>
      <w:rPr>
        <w:rFonts w:ascii="Times New Roman" w:eastAsia="Times New Roman" w:hAnsi="Times New Roman" w:cs="Times New Roman"/>
        <w:sz w:val="28"/>
        <w:szCs w:val="28"/>
      </w:rPr>
      <w:t>JJG</w:t>
    </w:r>
    <w:r>
      <w:rPr>
        <w:rFonts w:ascii="Times New Roman" w:eastAsia="Times New Roman" w:hAnsi="Times New Roman" w:cs="Times New Roman"/>
        <w:spacing w:val="1"/>
        <w:sz w:val="28"/>
        <w:szCs w:val="28"/>
      </w:rPr>
      <w:t xml:space="preserve">            </w:t>
    </w:r>
    <w:r>
      <w:rPr>
        <w:rFonts w:ascii="Times New Roman" w:eastAsia="Times New Roman" w:hAnsi="Times New Roman" w:cs="Times New Roman"/>
        <w:spacing w:val="4"/>
        <w:sz w:val="28"/>
        <w:szCs w:val="28"/>
      </w:rPr>
      <w:t>942—2010</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92" w:lineRule="auto"/>
      <w:ind w:left="7418"/>
      <w:rPr>
        <w:rFonts w:ascii="Times New Roman" w:eastAsia="Times New Roman" w:hAnsi="Times New Roman" w:cs="Times New Roman"/>
        <w:sz w:val="28"/>
        <w:szCs w:val="28"/>
      </w:rPr>
    </w:pPr>
    <w:r>
      <w:drawing>
        <wp:anchor distT="0" distB="0" distL="0" distR="0" simplePos="0" relativeHeight="251669504" behindDoc="0" locked="0" layoutInCell="0" allowOverlap="1">
          <wp:simplePos x="0" y="0"/>
          <wp:positionH relativeFrom="page">
            <wp:posOffset>1812105</wp:posOffset>
          </wp:positionH>
          <wp:positionV relativeFrom="page">
            <wp:posOffset>2121718</wp:posOffset>
          </wp:positionV>
          <wp:extent cx="11021828" cy="11465"/>
          <wp:effectExtent l="0" t="0" r="0" b="0"/>
          <wp:wrapNone/>
          <wp:docPr id="1695783567" name="IM 18"/>
          <wp:cNvGraphicFramePr/>
          <a:graphic xmlns:a="http://schemas.openxmlformats.org/drawingml/2006/main">
            <a:graphicData uri="http://schemas.openxmlformats.org/drawingml/2006/picture">
              <pic:pic xmlns:pic="http://schemas.openxmlformats.org/drawingml/2006/picture">
                <pic:nvPicPr>
                  <pic:cNvPr id="1695783567" name="IM 18"/>
                  <pic:cNvPicPr/>
                </pic:nvPicPr>
                <pic:blipFill>
                  <a:blip xmlns:r="http://schemas.openxmlformats.org/officeDocument/2006/relationships" r:embed="rId1"/>
                  <a:stretch>
                    <a:fillRect/>
                  </a:stretch>
                </pic:blipFill>
                <pic:spPr>
                  <a:xfrm>
                    <a:off x="0" y="0"/>
                    <a:ext cx="11021828" cy="11465"/>
                  </a:xfrm>
                  <a:prstGeom prst="rect">
                    <a:avLst/>
                  </a:prstGeom>
                </pic:spPr>
              </pic:pic>
            </a:graphicData>
          </a:graphic>
        </wp:anchor>
      </w:drawing>
    </w:r>
    <w:r>
      <w:rPr>
        <w:rFonts w:ascii="Times New Roman" w:eastAsia="Times New Roman" w:hAnsi="Times New Roman" w:cs="Times New Roman"/>
        <w:sz w:val="28"/>
        <w:szCs w:val="28"/>
      </w:rPr>
      <w:t>JJG</w:t>
    </w:r>
    <w:r>
      <w:rPr>
        <w:rFonts w:ascii="Times New Roman" w:eastAsia="Times New Roman" w:hAnsi="Times New Roman" w:cs="Times New Roman"/>
        <w:spacing w:val="1"/>
        <w:sz w:val="28"/>
        <w:szCs w:val="28"/>
      </w:rPr>
      <w:t xml:space="preserve">            </w:t>
    </w:r>
    <w:r>
      <w:rPr>
        <w:rFonts w:ascii="Times New Roman" w:eastAsia="Times New Roman" w:hAnsi="Times New Roman" w:cs="Times New Roman"/>
        <w:spacing w:val="4"/>
        <w:sz w:val="28"/>
        <w:szCs w:val="28"/>
      </w:rPr>
      <w:t>942—2010</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92" w:lineRule="auto"/>
      <w:ind w:left="7418"/>
      <w:rPr>
        <w:rFonts w:ascii="Times New Roman" w:eastAsia="Times New Roman" w:hAnsi="Times New Roman" w:cs="Times New Roman"/>
        <w:sz w:val="28"/>
        <w:szCs w:val="28"/>
      </w:rPr>
    </w:pPr>
    <w:r>
      <w:drawing>
        <wp:anchor distT="0" distB="0" distL="0" distR="0" simplePos="0" relativeHeight="251670528" behindDoc="0" locked="0" layoutInCell="0" allowOverlap="1">
          <wp:simplePos x="0" y="0"/>
          <wp:positionH relativeFrom="page">
            <wp:posOffset>1812105</wp:posOffset>
          </wp:positionH>
          <wp:positionV relativeFrom="page">
            <wp:posOffset>2121718</wp:posOffset>
          </wp:positionV>
          <wp:extent cx="11021828" cy="11465"/>
          <wp:effectExtent l="0" t="0" r="0" b="0"/>
          <wp:wrapNone/>
          <wp:docPr id="2025219107" name="IM 18"/>
          <wp:cNvGraphicFramePr/>
          <a:graphic xmlns:a="http://schemas.openxmlformats.org/drawingml/2006/main">
            <a:graphicData uri="http://schemas.openxmlformats.org/drawingml/2006/picture">
              <pic:pic xmlns:pic="http://schemas.openxmlformats.org/drawingml/2006/picture">
                <pic:nvPicPr>
                  <pic:cNvPr id="2025219107" name="IM 18"/>
                  <pic:cNvPicPr/>
                </pic:nvPicPr>
                <pic:blipFill>
                  <a:blip xmlns:r="http://schemas.openxmlformats.org/officeDocument/2006/relationships" r:embed="rId1"/>
                  <a:stretch>
                    <a:fillRect/>
                  </a:stretch>
                </pic:blipFill>
                <pic:spPr>
                  <a:xfrm>
                    <a:off x="0" y="0"/>
                    <a:ext cx="11021828" cy="11465"/>
                  </a:xfrm>
                  <a:prstGeom prst="rect">
                    <a:avLst/>
                  </a:prstGeom>
                </pic:spPr>
              </pic:pic>
            </a:graphicData>
          </a:graphic>
        </wp:anchor>
      </w:drawing>
    </w:r>
    <w:r>
      <w:rPr>
        <w:rFonts w:ascii="Times New Roman" w:eastAsia="Times New Roman" w:hAnsi="Times New Roman" w:cs="Times New Roman"/>
        <w:sz w:val="28"/>
        <w:szCs w:val="28"/>
      </w:rPr>
      <w:t>JJG</w:t>
    </w:r>
    <w:r>
      <w:rPr>
        <w:rFonts w:ascii="Times New Roman" w:eastAsia="Times New Roman" w:hAnsi="Times New Roman" w:cs="Times New Roman"/>
        <w:spacing w:val="1"/>
        <w:sz w:val="28"/>
        <w:szCs w:val="28"/>
      </w:rPr>
      <w:t xml:space="preserve">            </w:t>
    </w:r>
    <w:r>
      <w:rPr>
        <w:rFonts w:ascii="Times New Roman" w:eastAsia="Times New Roman" w:hAnsi="Times New Roman" w:cs="Times New Roman"/>
        <w:spacing w:val="4"/>
        <w:sz w:val="28"/>
        <w:szCs w:val="28"/>
      </w:rPr>
      <w:t>942—2010</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92" w:lineRule="auto"/>
      <w:ind w:left="7418"/>
      <w:rPr>
        <w:rFonts w:ascii="Times New Roman" w:eastAsia="Times New Roman" w:hAnsi="Times New Roman" w:cs="Times New Roman"/>
        <w:sz w:val="28"/>
        <w:szCs w:val="28"/>
      </w:rPr>
    </w:pPr>
    <w:r>
      <w:drawing>
        <wp:anchor distT="0" distB="0" distL="0" distR="0" simplePos="0" relativeHeight="251671552" behindDoc="0" locked="0" layoutInCell="0" allowOverlap="1">
          <wp:simplePos x="0" y="0"/>
          <wp:positionH relativeFrom="page">
            <wp:posOffset>1812105</wp:posOffset>
          </wp:positionH>
          <wp:positionV relativeFrom="page">
            <wp:posOffset>2121718</wp:posOffset>
          </wp:positionV>
          <wp:extent cx="11021828" cy="11465"/>
          <wp:effectExtent l="0" t="0" r="0" b="0"/>
          <wp:wrapNone/>
          <wp:docPr id="232261036" name="IM 18"/>
          <wp:cNvGraphicFramePr/>
          <a:graphic xmlns:a="http://schemas.openxmlformats.org/drawingml/2006/main">
            <a:graphicData uri="http://schemas.openxmlformats.org/drawingml/2006/picture">
              <pic:pic xmlns:pic="http://schemas.openxmlformats.org/drawingml/2006/picture">
                <pic:nvPicPr>
                  <pic:cNvPr id="232261036" name="IM 18"/>
                  <pic:cNvPicPr/>
                </pic:nvPicPr>
                <pic:blipFill>
                  <a:blip xmlns:r="http://schemas.openxmlformats.org/officeDocument/2006/relationships" r:embed="rId1"/>
                  <a:stretch>
                    <a:fillRect/>
                  </a:stretch>
                </pic:blipFill>
                <pic:spPr>
                  <a:xfrm>
                    <a:off x="0" y="0"/>
                    <a:ext cx="11021828" cy="11465"/>
                  </a:xfrm>
                  <a:prstGeom prst="rect">
                    <a:avLst/>
                  </a:prstGeom>
                </pic:spPr>
              </pic:pic>
            </a:graphicData>
          </a:graphic>
        </wp:anchor>
      </w:drawing>
    </w:r>
    <w:r>
      <w:rPr>
        <w:rFonts w:ascii="Times New Roman" w:eastAsia="Times New Roman" w:hAnsi="Times New Roman" w:cs="Times New Roman"/>
        <w:sz w:val="28"/>
        <w:szCs w:val="28"/>
      </w:rPr>
      <w:t>JJG</w:t>
    </w:r>
    <w:r>
      <w:rPr>
        <w:rFonts w:ascii="Times New Roman" w:eastAsia="Times New Roman" w:hAnsi="Times New Roman" w:cs="Times New Roman"/>
        <w:spacing w:val="1"/>
        <w:sz w:val="28"/>
        <w:szCs w:val="28"/>
      </w:rPr>
      <w:t xml:space="preserve">            </w:t>
    </w:r>
    <w:r>
      <w:rPr>
        <w:rFonts w:ascii="Times New Roman" w:eastAsia="Times New Roman" w:hAnsi="Times New Roman" w:cs="Times New Roman"/>
        <w:spacing w:val="4"/>
        <w:sz w:val="28"/>
        <w:szCs w:val="28"/>
      </w:rPr>
      <w:t>942—2010</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43"/>
      <w:szCs w:val="43"/>
      <w:lang w:val="en-US" w:eastAsia="en-US" w:bidi="ar-SA"/>
    </w:rPr>
  </w:style>
  <w:style w:type="paragraph" w:customStyle="1" w:styleId="TableText">
    <w:name w:val="Table Text"/>
    <w:basedOn w:val="Normal"/>
    <w:semiHidden/>
    <w:qFormat/>
    <w:rPr>
      <w:rFonts w:ascii="SimSun" w:eastAsia="SimSun" w:hAnsi="SimSun" w:cs="SimSun"/>
      <w:sz w:val="39"/>
      <w:szCs w:val="39"/>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2.jpeg"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image" Target="media/image3.jpeg"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eader" Target="header7.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8.xml" /><Relationship Id="rId22" Type="http://schemas.openxmlformats.org/officeDocument/2006/relationships/header" Target="header9.xml" /><Relationship Id="rId23" Type="http://schemas.openxmlformats.org/officeDocument/2006/relationships/footer" Target="footer9.xml" /><Relationship Id="rId24" Type="http://schemas.openxmlformats.org/officeDocument/2006/relationships/header" Target="header10.xml" /><Relationship Id="rId25" Type="http://schemas.openxmlformats.org/officeDocument/2006/relationships/footer" Target="footer10.xml" /><Relationship Id="rId26" Type="http://schemas.openxmlformats.org/officeDocument/2006/relationships/image" Target="media/image7.jpeg" /><Relationship Id="rId27" Type="http://schemas.openxmlformats.org/officeDocument/2006/relationships/hyperlink" Target="6.2.1.1" TargetMode="External" /><Relationship Id="rId28" Type="http://schemas.openxmlformats.org/officeDocument/2006/relationships/hyperlink" Target="6.2.1.2" TargetMode="External" /><Relationship Id="rId29" Type="http://schemas.openxmlformats.org/officeDocument/2006/relationships/header" Target="header11.xml" /><Relationship Id="rId3" Type="http://schemas.openxmlformats.org/officeDocument/2006/relationships/fontTable" Target="fontTable.xml" /><Relationship Id="rId30" Type="http://schemas.openxmlformats.org/officeDocument/2006/relationships/footer" Target="footer11.xml" /><Relationship Id="rId31" Type="http://schemas.openxmlformats.org/officeDocument/2006/relationships/hyperlink" Target="6.2.1.3" TargetMode="External" /><Relationship Id="rId32" Type="http://schemas.openxmlformats.org/officeDocument/2006/relationships/header" Target="header12.xml" /><Relationship Id="rId33" Type="http://schemas.openxmlformats.org/officeDocument/2006/relationships/footer" Target="footer12.xml" /><Relationship Id="rId34" Type="http://schemas.openxmlformats.org/officeDocument/2006/relationships/hyperlink" Target="6.3.5.1" TargetMode="External" /><Relationship Id="rId35" Type="http://schemas.openxmlformats.org/officeDocument/2006/relationships/header" Target="header13.xml" /><Relationship Id="rId36" Type="http://schemas.openxmlformats.org/officeDocument/2006/relationships/footer" Target="footer13.xml" /><Relationship Id="rId37" Type="http://schemas.openxmlformats.org/officeDocument/2006/relationships/header" Target="header14.xml" /><Relationship Id="rId38" Type="http://schemas.openxmlformats.org/officeDocument/2006/relationships/footer" Target="footer14.xml" /><Relationship Id="rId39" Type="http://schemas.openxmlformats.org/officeDocument/2006/relationships/image" Target="media/image9.png" /><Relationship Id="rId4" Type="http://schemas.openxmlformats.org/officeDocument/2006/relationships/header" Target="header1.xml" /><Relationship Id="rId40" Type="http://schemas.openxmlformats.org/officeDocument/2006/relationships/header" Target="header15.xml" /><Relationship Id="rId41" Type="http://schemas.openxmlformats.org/officeDocument/2006/relationships/footer" Target="footer15.xml" /><Relationship Id="rId42" Type="http://schemas.openxmlformats.org/officeDocument/2006/relationships/image" Target="media/image11.png" /><Relationship Id="rId43" Type="http://schemas.openxmlformats.org/officeDocument/2006/relationships/header" Target="header16.xml" /><Relationship Id="rId44" Type="http://schemas.openxmlformats.org/officeDocument/2006/relationships/footer" Target="footer16.xml" /><Relationship Id="rId45" Type="http://schemas.openxmlformats.org/officeDocument/2006/relationships/hyperlink" Target="6.3.5.2" TargetMode="External" /><Relationship Id="rId46" Type="http://schemas.openxmlformats.org/officeDocument/2006/relationships/header" Target="header17.xml" /><Relationship Id="rId47" Type="http://schemas.openxmlformats.org/officeDocument/2006/relationships/footer" Target="footer17.xml" /><Relationship Id="rId48" Type="http://schemas.openxmlformats.org/officeDocument/2006/relationships/image" Target="media/image12.png" /><Relationship Id="rId49" Type="http://schemas.openxmlformats.org/officeDocument/2006/relationships/image" Target="media/image13.png" /><Relationship Id="rId5" Type="http://schemas.openxmlformats.org/officeDocument/2006/relationships/footer" Target="footer1.xml" /><Relationship Id="rId50" Type="http://schemas.openxmlformats.org/officeDocument/2006/relationships/hyperlink" Target="https://d.book118.com/796143122033010033" TargetMode="External" /><Relationship Id="rId51" Type="http://schemas.openxmlformats.org/officeDocument/2006/relationships/header" Target="header18.xml" /><Relationship Id="rId52" Type="http://schemas.openxmlformats.org/officeDocument/2006/relationships/footer" Target="footer18.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_rels/header1.xml.rels><?xml version="1.0" encoding="utf-8" standalone="yes"?><Relationships xmlns="http://schemas.openxmlformats.org/package/2006/relationships"><Relationship Id="rId1" Type="http://schemas.openxmlformats.org/officeDocument/2006/relationships/image" Target="media/image1.jpeg" /></Relationships>
</file>

<file path=word/_rels/header2.xml.rels><?xml version="1.0" encoding="utf-8" standalone="yes"?><Relationships xmlns="http://schemas.openxmlformats.org/package/2006/relationships"><Relationship Id="rId1" Type="http://schemas.openxmlformats.org/officeDocument/2006/relationships/image" Target="media/image1.jpeg" /></Relationships>
</file>

<file path=word/_rels/header3.xml.rels><?xml version="1.0" encoding="utf-8" standalone="yes"?><Relationships xmlns="http://schemas.openxmlformats.org/package/2006/relationships"><Relationship Id="rId1" Type="http://schemas.openxmlformats.org/officeDocument/2006/relationships/image" Target="media/image1.jpeg" /></Relationships>
</file>

<file path=word/_rels/header4.xml.rels><?xml version="1.0" encoding="utf-8" standalone="yes"?><Relationships xmlns="http://schemas.openxmlformats.org/package/2006/relationships"><Relationship Id="rId1" Type="http://schemas.openxmlformats.org/officeDocument/2006/relationships/image" Target="media/image1.jpeg" /></Relationships>
</file>

<file path=word/_rels/header5.xml.rels><?xml version="1.0" encoding="utf-8" standalone="yes"?><Relationships xmlns="http://schemas.openxmlformats.org/package/2006/relationships"><Relationship Id="rId1" Type="http://schemas.openxmlformats.org/officeDocument/2006/relationships/image" Target="media/image4.jpeg" /></Relationships>
</file>

<file path=word/_rels/header6.xml.rels><?xml version="1.0" encoding="utf-8" standalone="yes"?><Relationships xmlns="http://schemas.openxmlformats.org/package/2006/relationships"><Relationship Id="rId1" Type="http://schemas.openxmlformats.org/officeDocument/2006/relationships/image" Target="media/image4.jpeg" /></Relationships>
</file>

<file path=word/_rels/header7.xml.rels><?xml version="1.0" encoding="utf-8" standalone="yes"?><Relationships xmlns="http://schemas.openxmlformats.org/package/2006/relationships"><Relationship Id="rId1" Type="http://schemas.openxmlformats.org/officeDocument/2006/relationships/image" Target="media/image5.png" /></Relationships>
</file>

<file path=word/_rels/header8.xml.rels><?xml version="1.0" encoding="utf-8" standalone="yes"?><Relationships xmlns="http://schemas.openxmlformats.org/package/2006/relationships"><Relationship Id="rId1" Type="http://schemas.openxmlformats.org/officeDocument/2006/relationships/image" Target="media/image5.png" /></Relationships>
</file>

<file path=word/_rels/header9.xml.rels><?xml version="1.0" encoding="utf-8" standalone="yes"?><Relationships xmlns="http://schemas.openxmlformats.org/package/2006/relationships"><Relationship Id="rId1" Type="http://schemas.openxmlformats.org/officeDocument/2006/relationships/image" Target="media/image6.png" /></Relationships>
</file>

<file path=word/_rels/header10.xml.rels><?xml version="1.0" encoding="utf-8" standalone="yes"?><Relationships xmlns="http://schemas.openxmlformats.org/package/2006/relationships"><Relationship Id="rId1" Type="http://schemas.openxmlformats.org/officeDocument/2006/relationships/image" Target="media/image6.png" /></Relationships>
</file>

<file path=word/_rels/header13.xml.rels><?xml version="1.0" encoding="utf-8" standalone="yes"?><Relationships xmlns="http://schemas.openxmlformats.org/package/2006/relationships"><Relationship Id="rId1" Type="http://schemas.openxmlformats.org/officeDocument/2006/relationships/image" Target="media/image8.png" /></Relationships>
</file>

<file path=word/_rels/header14.xml.rels><?xml version="1.0" encoding="utf-8" standalone="yes"?><Relationships xmlns="http://schemas.openxmlformats.org/package/2006/relationships"><Relationship Id="rId1" Type="http://schemas.openxmlformats.org/officeDocument/2006/relationships/image" Target="media/image8.png" /></Relationships>
</file>

<file path=word/_rels/header15.xml.rels><?xml version="1.0" encoding="utf-8" standalone="yes"?><Relationships xmlns="http://schemas.openxmlformats.org/package/2006/relationships"><Relationship Id="rId1" Type="http://schemas.openxmlformats.org/officeDocument/2006/relationships/image" Target="media/image10.jpeg" /></Relationships>
</file>

<file path=word/_rels/header16.xml.rels><?xml version="1.0" encoding="utf-8" standalone="yes"?><Relationships xmlns="http://schemas.openxmlformats.org/package/2006/relationships"><Relationship Id="rId1" Type="http://schemas.openxmlformats.org/officeDocument/2006/relationships/image" Target="media/image10.jpeg" /></Relationships>
</file>

<file path=word/_rels/header17.xml.rels><?xml version="1.0" encoding="utf-8" standalone="yes"?><Relationships xmlns="http://schemas.openxmlformats.org/package/2006/relationships"><Relationship Id="rId1" Type="http://schemas.openxmlformats.org/officeDocument/2006/relationships/image" Target="media/image10.jpeg" /></Relationships>
</file>

<file path=word/_rels/header18.xml.rels><?xml version="1.0" encoding="utf-8" standalone="yes"?><Relationships xmlns="http://schemas.openxmlformats.org/package/2006/relationships"><Relationship Id="rId1" Type="http://schemas.openxmlformats.org/officeDocument/2006/relationships/image" Target="media/image10.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2024-01-10T22:22:43Z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2024-01-10T22:22:47Z</vt:filetime>
  </property>
  <property fmtid="{D5CDD505-2E9C-101B-9397-08002B2CF9AE}" pid="3" name="CRO">
    <vt:lpwstr>wqlLaW5nc29mdCBQREYgdG8gV1BTIDkw</vt:lpwstr>
  </property>
  <property fmtid="{D5CDD505-2E9C-101B-9397-08002B2CF9AE}" pid="4" name="UsrData">
    <vt:lpwstr>659ea82272a3fa001f1d2889wl</vt:lpwstr>
  </property>
</Properties>
</file>