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石家庄高新区2023-2024学年九年级上学期期末物理冲刺卷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（丹东模拟）（丹东模拟）如图所示的电路，电源电压不变，R</w:t>
      </w:r>
      <w:r w:rsidRPr="004E0094">
        <w:rPr>
          <w:vertAlign w:val="subscript"/>
        </w:rPr>
        <w:t>1</w:t>
      </w:r>
      <w:r>
        <w:t>为定值电阻，R</w:t>
      </w:r>
      <w:r w:rsidRPr="004E0094">
        <w:rPr>
          <w:vertAlign w:val="subscript"/>
        </w:rPr>
        <w:t>2</w:t>
      </w:r>
      <w:r>
        <w:t>为滑动变阻器，开关闭合后，当滑动变阻器的滑片P向右移动时（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.Ⓐ的示数变大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4pt;height:14pt">
            <v:imagedata r:id="rId6" o:title="2"/>
          </v:shape>
        </w:pic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5pt;height:15pt">
            <v:imagedata r:id="rId7" o:title="2"/>
          </v:shape>
        </w:pic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4pt;height:14pt">
            <v:imagedata r:id="rId6" o:title="2"/>
          </v:shape>
        </w:pict>
      </w:r>
      <w:r>
        <w:t>和Ⓐ的比值变小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（2020年秋•甘井子区期末）在探究“并联电路干路电路与支路电流关系时”第一条支路电流大约0.5A，第二条支路电流大约0.4A，那么他在实验中所选择电流表的量程应该是（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.始终用小量程测支路和干路电流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.始终用大量程测支路和干路电流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.用小量程测支路，用大量程测干路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.大小量程都可以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（河北省承德市围场镇中学九年级（上）第三次月考物理试卷）下列关于电流和电压的说法中，不正确的是（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.正、负电荷定向移动都会形成电流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.电压是电路中形成电流的原因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.正电荷定向移动的方向规定为电流的方向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.电流两端有电压，电路中就一定有电流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（长沙模拟）下列数据最接近事实的是（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.两层楼房的高度约为20m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.家用照明灯正常工作电流约为0.2A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.中学生骑自行车的速度约为30m/s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.一张课桌重约为5N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（山东省枣庄市滕州市振兴北路）下列有关能量转化和守恒的说法中正确的是（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.我们在使用能量的过程，就是能量是转化和转移的过程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.能量守恒定律只有在忽略摩擦和空气阻力时才成立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.热传递的实质是能量的转化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.热机在做功冲程将机械能转化成了内能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（2009秋•海淀区期末）在如图所示的家用电器中，不属于电热器的是（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0pt;height:5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38pt;height:5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44pt;height:5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36pt;height:52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（2022年广东省广州市白云区中考物理一模试卷）在如图所示的各种情景中，物体的机械能总量没有发生变化的是（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0pt;height:54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https://d.book118.com/796201152030010041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796201152030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