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媒体云项目规划设计蓝图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85" w:history="1">
        <w:r>
          <w:rPr>
            <w:rFonts w:ascii="仿宋" w:eastAsia="仿宋" w:hAnsi="仿宋" w:cs="仿宋" w:hint="eastAsia"/>
            <w:lang w:eastAsia="zh-CN"/>
          </w:rPr>
          <w:t>序言</w:t>
        </w:r>
        <w:r>
          <w:tab/>
        </w:r>
        <w:r>
          <w:fldChar w:fldCharType="begin"/>
        </w:r>
        <w:r>
          <w:instrText xml:space="preserve"> PAGEREF _Toc23885 \h </w:instrText>
        </w:r>
        <w:r>
          <w:fldChar w:fldCharType="separate"/>
        </w:r>
        <w:r>
          <w:t>3</w:t>
        </w:r>
        <w:r>
          <w:fldChar w:fldCharType="end"/>
        </w:r>
      </w:hyperlink>
    </w:p>
    <w:p>
      <w:pPr>
        <w:pStyle w:val="TOC1"/>
        <w:tabs>
          <w:tab w:val="right" w:leader="dot" w:pos="8306"/>
        </w:tabs>
      </w:pPr>
      <w:hyperlink w:anchor="_Toc14892" w:history="1">
        <w:r>
          <w:rPr>
            <w:rFonts w:ascii="仿宋" w:eastAsia="仿宋" w:hAnsi="仿宋" w:cs="仿宋" w:hint="eastAsia"/>
            <w:lang w:eastAsia="zh-CN"/>
          </w:rPr>
          <w:t>一、市场分析、调研</w:t>
        </w:r>
        <w:r>
          <w:tab/>
        </w:r>
        <w:r>
          <w:fldChar w:fldCharType="begin"/>
        </w:r>
        <w:r>
          <w:instrText xml:space="preserve"> PAGEREF _Toc14892 \h </w:instrText>
        </w:r>
        <w:r>
          <w:fldChar w:fldCharType="separate"/>
        </w:r>
        <w:r>
          <w:t>3</w:t>
        </w:r>
        <w:r>
          <w:fldChar w:fldCharType="end"/>
        </w:r>
      </w:hyperlink>
    </w:p>
    <w:p>
      <w:pPr>
        <w:pStyle w:val="TOC2"/>
        <w:tabs>
          <w:tab w:val="right" w:leader="dot" w:pos="8306"/>
        </w:tabs>
      </w:pPr>
      <w:hyperlink w:anchor="_Toc17536" w:history="1">
        <w:r>
          <w:rPr>
            <w:rFonts w:ascii="仿宋" w:eastAsia="仿宋" w:hAnsi="仿宋" w:cs="仿宋" w:hint="eastAsia"/>
            <w:lang w:eastAsia="zh-CN"/>
          </w:rPr>
          <w:t>(一)、媒体云行业分析</w:t>
        </w:r>
        <w:r>
          <w:tab/>
        </w:r>
        <w:r>
          <w:fldChar w:fldCharType="begin"/>
        </w:r>
        <w:r>
          <w:instrText xml:space="preserve"> PAGEREF _Toc17536 \h </w:instrText>
        </w:r>
        <w:r>
          <w:fldChar w:fldCharType="separate"/>
        </w:r>
        <w:r>
          <w:t>3</w:t>
        </w:r>
        <w:r>
          <w:fldChar w:fldCharType="end"/>
        </w:r>
      </w:hyperlink>
    </w:p>
    <w:p>
      <w:pPr>
        <w:pStyle w:val="TOC2"/>
        <w:tabs>
          <w:tab w:val="right" w:leader="dot" w:pos="8306"/>
        </w:tabs>
      </w:pPr>
      <w:hyperlink w:anchor="_Toc17437" w:history="1">
        <w:r>
          <w:rPr>
            <w:rFonts w:ascii="仿宋" w:eastAsia="仿宋" w:hAnsi="仿宋" w:cs="仿宋" w:hint="eastAsia"/>
            <w:lang w:eastAsia="zh-CN"/>
          </w:rPr>
          <w:t>(二)、媒体云市场分析预测</w:t>
        </w:r>
        <w:r>
          <w:tab/>
        </w:r>
        <w:r>
          <w:fldChar w:fldCharType="begin"/>
        </w:r>
        <w:r>
          <w:instrText xml:space="preserve"> PAGEREF _Toc17437 \h </w:instrText>
        </w:r>
        <w:r>
          <w:fldChar w:fldCharType="separate"/>
        </w:r>
        <w:r>
          <w:t>4</w:t>
        </w:r>
        <w:r>
          <w:fldChar w:fldCharType="end"/>
        </w:r>
      </w:hyperlink>
    </w:p>
    <w:p>
      <w:pPr>
        <w:pStyle w:val="TOC1"/>
        <w:tabs>
          <w:tab w:val="right" w:leader="dot" w:pos="8306"/>
        </w:tabs>
      </w:pPr>
      <w:hyperlink w:anchor="_Toc9509" w:history="1">
        <w:r>
          <w:rPr>
            <w:rFonts w:ascii="仿宋" w:eastAsia="仿宋" w:hAnsi="仿宋" w:cs="仿宋" w:hint="eastAsia"/>
            <w:lang w:eastAsia="zh-CN"/>
          </w:rPr>
          <w:t>二、媒体云项目绩效评估</w:t>
        </w:r>
        <w:r>
          <w:tab/>
        </w:r>
        <w:r>
          <w:fldChar w:fldCharType="begin"/>
        </w:r>
        <w:r>
          <w:instrText xml:space="preserve"> PAGEREF _Toc9509 \h </w:instrText>
        </w:r>
        <w:r>
          <w:fldChar w:fldCharType="separate"/>
        </w:r>
        <w:r>
          <w:t>4</w:t>
        </w:r>
        <w:r>
          <w:fldChar w:fldCharType="end"/>
        </w:r>
      </w:hyperlink>
    </w:p>
    <w:p>
      <w:pPr>
        <w:pStyle w:val="TOC2"/>
        <w:tabs>
          <w:tab w:val="right" w:leader="dot" w:pos="8306"/>
        </w:tabs>
      </w:pPr>
      <w:hyperlink w:anchor="_Toc28515" w:history="1">
        <w:r>
          <w:rPr>
            <w:rFonts w:ascii="仿宋" w:eastAsia="仿宋" w:hAnsi="仿宋" w:cs="仿宋" w:hint="eastAsia"/>
            <w:lang w:eastAsia="zh-CN"/>
          </w:rPr>
          <w:t>(一)、绩效评估指标</w:t>
        </w:r>
        <w:r>
          <w:tab/>
        </w:r>
        <w:r>
          <w:fldChar w:fldCharType="begin"/>
        </w:r>
        <w:r>
          <w:instrText xml:space="preserve"> PAGEREF _Toc28515 \h </w:instrText>
        </w:r>
        <w:r>
          <w:fldChar w:fldCharType="separate"/>
        </w:r>
        <w:r>
          <w:t>4</w:t>
        </w:r>
        <w:r>
          <w:fldChar w:fldCharType="end"/>
        </w:r>
      </w:hyperlink>
    </w:p>
    <w:p>
      <w:pPr>
        <w:pStyle w:val="TOC2"/>
        <w:tabs>
          <w:tab w:val="right" w:leader="dot" w:pos="8306"/>
        </w:tabs>
      </w:pPr>
      <w:hyperlink w:anchor="_Toc25050" w:history="1">
        <w:r>
          <w:rPr>
            <w:rFonts w:ascii="仿宋" w:eastAsia="仿宋" w:hAnsi="仿宋" w:cs="仿宋" w:hint="eastAsia"/>
            <w:lang w:eastAsia="zh-CN"/>
          </w:rPr>
          <w:t>(二)、绩效评估方法</w:t>
        </w:r>
        <w:r>
          <w:tab/>
        </w:r>
        <w:r>
          <w:fldChar w:fldCharType="begin"/>
        </w:r>
        <w:r>
          <w:instrText xml:space="preserve"> PAGEREF _Toc25050 \h </w:instrText>
        </w:r>
        <w:r>
          <w:fldChar w:fldCharType="separate"/>
        </w:r>
        <w:r>
          <w:t>6</w:t>
        </w:r>
        <w:r>
          <w:fldChar w:fldCharType="end"/>
        </w:r>
      </w:hyperlink>
    </w:p>
    <w:p>
      <w:pPr>
        <w:pStyle w:val="TOC2"/>
        <w:tabs>
          <w:tab w:val="right" w:leader="dot" w:pos="8306"/>
        </w:tabs>
      </w:pPr>
      <w:hyperlink w:anchor="_Toc2895" w:history="1">
        <w:r>
          <w:rPr>
            <w:rFonts w:ascii="仿宋" w:eastAsia="仿宋" w:hAnsi="仿宋" w:cs="仿宋" w:hint="eastAsia"/>
            <w:lang w:eastAsia="zh-CN"/>
          </w:rPr>
          <w:t>(三)、绩效评估周期</w:t>
        </w:r>
        <w:r>
          <w:tab/>
        </w:r>
        <w:r>
          <w:fldChar w:fldCharType="begin"/>
        </w:r>
        <w:r>
          <w:instrText xml:space="preserve"> PAGEREF _Toc2895 \h </w:instrText>
        </w:r>
        <w:r>
          <w:fldChar w:fldCharType="separate"/>
        </w:r>
        <w:r>
          <w:t>7</w:t>
        </w:r>
        <w:r>
          <w:fldChar w:fldCharType="end"/>
        </w:r>
      </w:hyperlink>
    </w:p>
    <w:p>
      <w:pPr>
        <w:pStyle w:val="TOC1"/>
        <w:tabs>
          <w:tab w:val="right" w:leader="dot" w:pos="8306"/>
        </w:tabs>
      </w:pPr>
      <w:hyperlink w:anchor="_Toc28437" w:history="1">
        <w:r>
          <w:rPr>
            <w:rFonts w:ascii="仿宋" w:eastAsia="仿宋" w:hAnsi="仿宋" w:cs="仿宋" w:hint="eastAsia"/>
            <w:lang w:eastAsia="zh-CN"/>
          </w:rPr>
          <w:t>三、媒体云项目可持续发展</w:t>
        </w:r>
        <w:r>
          <w:tab/>
        </w:r>
        <w:r>
          <w:fldChar w:fldCharType="begin"/>
        </w:r>
        <w:r>
          <w:instrText xml:space="preserve"> PAGEREF _Toc28437 \h </w:instrText>
        </w:r>
        <w:r>
          <w:fldChar w:fldCharType="separate"/>
        </w:r>
        <w:r>
          <w:t>8</w:t>
        </w:r>
        <w:r>
          <w:fldChar w:fldCharType="end"/>
        </w:r>
      </w:hyperlink>
    </w:p>
    <w:p>
      <w:pPr>
        <w:pStyle w:val="TOC2"/>
        <w:tabs>
          <w:tab w:val="right" w:leader="dot" w:pos="8306"/>
        </w:tabs>
      </w:pPr>
      <w:hyperlink w:anchor="_Toc15170" w:history="1">
        <w:r>
          <w:rPr>
            <w:rFonts w:ascii="仿宋" w:eastAsia="仿宋" w:hAnsi="仿宋" w:cs="仿宋" w:hint="eastAsia"/>
            <w:lang w:eastAsia="zh-CN"/>
          </w:rPr>
          <w:t>(一)、可持续战略与实践</w:t>
        </w:r>
        <w:r>
          <w:tab/>
        </w:r>
        <w:r>
          <w:fldChar w:fldCharType="begin"/>
        </w:r>
        <w:r>
          <w:instrText xml:space="preserve"> PAGEREF _Toc15170 \h </w:instrText>
        </w:r>
        <w:r>
          <w:fldChar w:fldCharType="separate"/>
        </w:r>
        <w:r>
          <w:t>8</w:t>
        </w:r>
        <w:r>
          <w:fldChar w:fldCharType="end"/>
        </w:r>
      </w:hyperlink>
    </w:p>
    <w:p>
      <w:pPr>
        <w:pStyle w:val="TOC2"/>
        <w:tabs>
          <w:tab w:val="right" w:leader="dot" w:pos="8306"/>
        </w:tabs>
      </w:pPr>
      <w:hyperlink w:anchor="_Toc26730" w:history="1">
        <w:r>
          <w:rPr>
            <w:rFonts w:ascii="仿宋" w:eastAsia="仿宋" w:hAnsi="仿宋" w:cs="仿宋" w:hint="eastAsia"/>
            <w:lang w:eastAsia="zh-CN"/>
          </w:rPr>
          <w:t>(二)、环保与社会责任</w:t>
        </w:r>
        <w:r>
          <w:tab/>
        </w:r>
        <w:r>
          <w:fldChar w:fldCharType="begin"/>
        </w:r>
        <w:r>
          <w:instrText xml:space="preserve"> PAGEREF _Toc26730 \h </w:instrText>
        </w:r>
        <w:r>
          <w:fldChar w:fldCharType="separate"/>
        </w:r>
        <w:r>
          <w:t>8</w:t>
        </w:r>
        <w:r>
          <w:fldChar w:fldCharType="end"/>
        </w:r>
      </w:hyperlink>
    </w:p>
    <w:p>
      <w:pPr>
        <w:pStyle w:val="TOC1"/>
        <w:tabs>
          <w:tab w:val="right" w:leader="dot" w:pos="8306"/>
        </w:tabs>
      </w:pPr>
      <w:hyperlink w:anchor="_Toc853" w:history="1">
        <w:r>
          <w:rPr>
            <w:rFonts w:ascii="仿宋" w:eastAsia="仿宋" w:hAnsi="仿宋" w:cs="仿宋" w:hint="eastAsia"/>
            <w:lang w:eastAsia="zh-CN"/>
          </w:rPr>
          <w:t>四、工艺说明</w:t>
        </w:r>
        <w:r>
          <w:tab/>
        </w:r>
        <w:r>
          <w:fldChar w:fldCharType="begin"/>
        </w:r>
        <w:r>
          <w:instrText xml:space="preserve"> PAGEREF _Toc853 \h </w:instrText>
        </w:r>
        <w:r>
          <w:fldChar w:fldCharType="separate"/>
        </w:r>
        <w:r>
          <w:t>9</w:t>
        </w:r>
        <w:r>
          <w:fldChar w:fldCharType="end"/>
        </w:r>
      </w:hyperlink>
    </w:p>
    <w:p>
      <w:pPr>
        <w:pStyle w:val="TOC2"/>
        <w:tabs>
          <w:tab w:val="right" w:leader="dot" w:pos="8306"/>
        </w:tabs>
      </w:pPr>
      <w:hyperlink w:anchor="_Toc1309" w:history="1">
        <w:r>
          <w:rPr>
            <w:rFonts w:ascii="仿宋" w:eastAsia="仿宋" w:hAnsi="仿宋" w:cs="仿宋" w:hint="eastAsia"/>
            <w:lang w:eastAsia="zh-CN"/>
          </w:rPr>
          <w:t>(一)、技术管理特点</w:t>
        </w:r>
        <w:r>
          <w:tab/>
        </w:r>
        <w:r>
          <w:fldChar w:fldCharType="begin"/>
        </w:r>
        <w:r>
          <w:instrText xml:space="preserve"> PAGEREF _Toc1309 \h </w:instrText>
        </w:r>
        <w:r>
          <w:fldChar w:fldCharType="separate"/>
        </w:r>
        <w:r>
          <w:t>9</w:t>
        </w:r>
        <w:r>
          <w:fldChar w:fldCharType="end"/>
        </w:r>
      </w:hyperlink>
    </w:p>
    <w:p>
      <w:pPr>
        <w:pStyle w:val="TOC2"/>
        <w:tabs>
          <w:tab w:val="right" w:leader="dot" w:pos="8306"/>
        </w:tabs>
      </w:pPr>
      <w:hyperlink w:anchor="_Toc6941" w:history="1">
        <w:r>
          <w:rPr>
            <w:rFonts w:ascii="仿宋" w:eastAsia="仿宋" w:hAnsi="仿宋" w:cs="仿宋" w:hint="eastAsia"/>
            <w:lang w:eastAsia="zh-CN"/>
          </w:rPr>
          <w:t>(二)、媒体云项目工艺技术设计方案</w:t>
        </w:r>
        <w:r>
          <w:tab/>
        </w:r>
        <w:r>
          <w:fldChar w:fldCharType="begin"/>
        </w:r>
        <w:r>
          <w:instrText xml:space="preserve"> PAGEREF _Toc6941 \h </w:instrText>
        </w:r>
        <w:r>
          <w:fldChar w:fldCharType="separate"/>
        </w:r>
        <w:r>
          <w:t>10</w:t>
        </w:r>
        <w:r>
          <w:fldChar w:fldCharType="end"/>
        </w:r>
      </w:hyperlink>
    </w:p>
    <w:p>
      <w:pPr>
        <w:pStyle w:val="TOC2"/>
        <w:tabs>
          <w:tab w:val="right" w:leader="dot" w:pos="8306"/>
        </w:tabs>
      </w:pPr>
      <w:hyperlink w:anchor="_Toc3653" w:history="1">
        <w:r>
          <w:rPr>
            <w:rFonts w:ascii="仿宋" w:eastAsia="仿宋" w:hAnsi="仿宋" w:cs="仿宋" w:hint="eastAsia"/>
            <w:lang w:eastAsia="zh-CN"/>
          </w:rPr>
          <w:t>(三)、设备选型方案</w:t>
        </w:r>
        <w:r>
          <w:tab/>
        </w:r>
        <w:r>
          <w:fldChar w:fldCharType="begin"/>
        </w:r>
        <w:r>
          <w:instrText xml:space="preserve"> PAGEREF _Toc3653 \h </w:instrText>
        </w:r>
        <w:r>
          <w:fldChar w:fldCharType="separate"/>
        </w:r>
        <w:r>
          <w:t>12</w:t>
        </w:r>
        <w:r>
          <w:fldChar w:fldCharType="end"/>
        </w:r>
      </w:hyperlink>
    </w:p>
    <w:p>
      <w:pPr>
        <w:pStyle w:val="TOC1"/>
        <w:tabs>
          <w:tab w:val="right" w:leader="dot" w:pos="8306"/>
        </w:tabs>
      </w:pPr>
      <w:hyperlink w:anchor="_Toc16326" w:history="1">
        <w:r>
          <w:rPr>
            <w:rFonts w:ascii="仿宋" w:eastAsia="仿宋" w:hAnsi="仿宋" w:cs="仿宋" w:hint="eastAsia"/>
            <w:lang w:eastAsia="zh-CN"/>
          </w:rPr>
          <w:t>五、媒体云项目概论</w:t>
        </w:r>
        <w:r>
          <w:tab/>
        </w:r>
        <w:r>
          <w:fldChar w:fldCharType="begin"/>
        </w:r>
        <w:r>
          <w:instrText xml:space="preserve"> PAGEREF _Toc16326 \h </w:instrText>
        </w:r>
        <w:r>
          <w:fldChar w:fldCharType="separate"/>
        </w:r>
        <w:r>
          <w:t>13</w:t>
        </w:r>
        <w:r>
          <w:fldChar w:fldCharType="end"/>
        </w:r>
      </w:hyperlink>
    </w:p>
    <w:p>
      <w:pPr>
        <w:pStyle w:val="TOC2"/>
        <w:tabs>
          <w:tab w:val="right" w:leader="dot" w:pos="8306"/>
        </w:tabs>
      </w:pPr>
      <w:hyperlink w:anchor="_Toc19209" w:history="1">
        <w:r>
          <w:rPr>
            <w:rFonts w:ascii="仿宋" w:eastAsia="仿宋" w:hAnsi="仿宋" w:cs="仿宋" w:hint="eastAsia"/>
            <w:lang w:eastAsia="zh-CN"/>
          </w:rPr>
          <w:t>(一)、媒体云项目概况</w:t>
        </w:r>
        <w:r>
          <w:tab/>
        </w:r>
        <w:r>
          <w:fldChar w:fldCharType="begin"/>
        </w:r>
        <w:r>
          <w:instrText xml:space="preserve"> PAGEREF _Toc19209 \h </w:instrText>
        </w:r>
        <w:r>
          <w:fldChar w:fldCharType="separate"/>
        </w:r>
        <w:r>
          <w:t>13</w:t>
        </w:r>
        <w:r>
          <w:fldChar w:fldCharType="end"/>
        </w:r>
      </w:hyperlink>
    </w:p>
    <w:p>
      <w:pPr>
        <w:pStyle w:val="TOC2"/>
        <w:tabs>
          <w:tab w:val="right" w:leader="dot" w:pos="8306"/>
        </w:tabs>
      </w:pPr>
      <w:hyperlink w:anchor="_Toc18397" w:history="1">
        <w:r>
          <w:rPr>
            <w:rFonts w:ascii="仿宋" w:eastAsia="仿宋" w:hAnsi="仿宋" w:cs="仿宋" w:hint="eastAsia"/>
            <w:lang w:eastAsia="zh-CN"/>
          </w:rPr>
          <w:t>(二)、媒体云项目目标</w:t>
        </w:r>
        <w:r>
          <w:tab/>
        </w:r>
        <w:r>
          <w:fldChar w:fldCharType="begin"/>
        </w:r>
        <w:r>
          <w:instrText xml:space="preserve"> PAGEREF _Toc18397 \h </w:instrText>
        </w:r>
        <w:r>
          <w:fldChar w:fldCharType="separate"/>
        </w:r>
        <w:r>
          <w:t>15</w:t>
        </w:r>
        <w:r>
          <w:fldChar w:fldCharType="end"/>
        </w:r>
      </w:hyperlink>
    </w:p>
    <w:p>
      <w:pPr>
        <w:pStyle w:val="TOC2"/>
        <w:tabs>
          <w:tab w:val="right" w:leader="dot" w:pos="8306"/>
        </w:tabs>
      </w:pPr>
      <w:hyperlink w:anchor="_Toc15293" w:history="1">
        <w:r>
          <w:rPr>
            <w:rFonts w:ascii="仿宋" w:eastAsia="仿宋" w:hAnsi="仿宋" w:cs="仿宋" w:hint="eastAsia"/>
            <w:lang w:eastAsia="zh-CN"/>
          </w:rPr>
          <w:t>(三)、媒体云项目提出的理由</w:t>
        </w:r>
        <w:r>
          <w:tab/>
        </w:r>
        <w:r>
          <w:fldChar w:fldCharType="begin"/>
        </w:r>
        <w:r>
          <w:instrText xml:space="preserve"> PAGEREF _Toc15293 \h </w:instrText>
        </w:r>
        <w:r>
          <w:fldChar w:fldCharType="separate"/>
        </w:r>
        <w:r>
          <w:t>16</w:t>
        </w:r>
        <w:r>
          <w:fldChar w:fldCharType="end"/>
        </w:r>
      </w:hyperlink>
    </w:p>
    <w:p>
      <w:pPr>
        <w:pStyle w:val="TOC2"/>
        <w:tabs>
          <w:tab w:val="right" w:leader="dot" w:pos="8306"/>
        </w:tabs>
      </w:pPr>
      <w:hyperlink w:anchor="_Toc3704" w:history="1">
        <w:r>
          <w:rPr>
            <w:rFonts w:ascii="仿宋" w:eastAsia="仿宋" w:hAnsi="仿宋" w:cs="仿宋" w:hint="eastAsia"/>
            <w:lang w:eastAsia="zh-CN"/>
          </w:rPr>
          <w:t>(四)、媒体云项目意义</w:t>
        </w:r>
        <w:r>
          <w:tab/>
        </w:r>
        <w:r>
          <w:fldChar w:fldCharType="begin"/>
        </w:r>
        <w:r>
          <w:instrText xml:space="preserve"> PAGEREF _Toc3704 \h </w:instrText>
        </w:r>
        <w:r>
          <w:fldChar w:fldCharType="separate"/>
        </w:r>
        <w:r>
          <w:t>18</w:t>
        </w:r>
        <w:r>
          <w:fldChar w:fldCharType="end"/>
        </w:r>
      </w:hyperlink>
    </w:p>
    <w:p>
      <w:pPr>
        <w:pStyle w:val="TOC2"/>
        <w:tabs>
          <w:tab w:val="right" w:leader="dot" w:pos="8306"/>
        </w:tabs>
      </w:pPr>
      <w:hyperlink w:anchor="_Toc743" w:history="1">
        <w:r>
          <w:rPr>
            <w:rFonts w:ascii="仿宋" w:eastAsia="仿宋" w:hAnsi="仿宋" w:cs="仿宋" w:hint="eastAsia"/>
            <w:lang w:eastAsia="zh-CN"/>
          </w:rPr>
          <w:t>(五)、媒体云项目背景</w:t>
        </w:r>
        <w:r>
          <w:tab/>
        </w:r>
        <w:r>
          <w:fldChar w:fldCharType="begin"/>
        </w:r>
        <w:r>
          <w:instrText xml:space="preserve"> PAGEREF _Toc743 \h </w:instrText>
        </w:r>
        <w:r>
          <w:fldChar w:fldCharType="separate"/>
        </w:r>
        <w:r>
          <w:t>18</w:t>
        </w:r>
        <w:r>
          <w:fldChar w:fldCharType="end"/>
        </w:r>
      </w:hyperlink>
    </w:p>
    <w:p>
      <w:pPr>
        <w:pStyle w:val="TOC1"/>
        <w:tabs>
          <w:tab w:val="right" w:leader="dot" w:pos="8306"/>
        </w:tabs>
      </w:pPr>
      <w:hyperlink w:anchor="_Toc14501" w:history="1">
        <w:r>
          <w:rPr>
            <w:rFonts w:ascii="仿宋" w:eastAsia="仿宋" w:hAnsi="仿宋" w:cs="仿宋" w:hint="eastAsia"/>
            <w:lang w:eastAsia="zh-CN"/>
          </w:rPr>
          <w:t>六、媒体云项目建设单位说明</w:t>
        </w:r>
        <w:r>
          <w:tab/>
        </w:r>
        <w:r>
          <w:fldChar w:fldCharType="begin"/>
        </w:r>
        <w:r>
          <w:instrText xml:space="preserve"> PAGEREF _Toc14501 \h </w:instrText>
        </w:r>
        <w:r>
          <w:fldChar w:fldCharType="separate"/>
        </w:r>
        <w:r>
          <w:t>19</w:t>
        </w:r>
        <w:r>
          <w:fldChar w:fldCharType="end"/>
        </w:r>
      </w:hyperlink>
    </w:p>
    <w:p>
      <w:pPr>
        <w:pStyle w:val="TOC2"/>
        <w:tabs>
          <w:tab w:val="right" w:leader="dot" w:pos="8306"/>
        </w:tabs>
      </w:pPr>
      <w:hyperlink w:anchor="_Toc4986" w:history="1">
        <w:r>
          <w:rPr>
            <w:rFonts w:ascii="仿宋" w:eastAsia="仿宋" w:hAnsi="仿宋" w:cs="仿宋" w:hint="eastAsia"/>
            <w:lang w:eastAsia="zh-CN"/>
          </w:rPr>
          <w:t>(一)、媒体云项目承办单位基本情况</w:t>
        </w:r>
        <w:r>
          <w:tab/>
        </w:r>
        <w:r>
          <w:fldChar w:fldCharType="begin"/>
        </w:r>
        <w:r>
          <w:instrText xml:space="preserve"> PAGEREF _Toc4986 \h </w:instrText>
        </w:r>
        <w:r>
          <w:fldChar w:fldCharType="separate"/>
        </w:r>
        <w:r>
          <w:t>19</w:t>
        </w:r>
        <w:r>
          <w:fldChar w:fldCharType="end"/>
        </w:r>
      </w:hyperlink>
    </w:p>
    <w:p>
      <w:pPr>
        <w:pStyle w:val="TOC2"/>
        <w:tabs>
          <w:tab w:val="right" w:leader="dot" w:pos="8306"/>
        </w:tabs>
      </w:pPr>
      <w:hyperlink w:anchor="_Toc12099" w:history="1">
        <w:r>
          <w:rPr>
            <w:rFonts w:ascii="仿宋" w:eastAsia="仿宋" w:hAnsi="仿宋" w:cs="仿宋" w:hint="eastAsia"/>
            <w:lang w:eastAsia="zh-CN"/>
          </w:rPr>
          <w:t>(二)、公司经济效益分析</w:t>
        </w:r>
        <w:r>
          <w:tab/>
        </w:r>
        <w:r>
          <w:fldChar w:fldCharType="begin"/>
        </w:r>
        <w:r>
          <w:instrText xml:space="preserve"> PAGEREF _Toc12099 \h </w:instrText>
        </w:r>
        <w:r>
          <w:fldChar w:fldCharType="separate"/>
        </w:r>
        <w:r>
          <w:t>20</w:t>
        </w:r>
        <w:r>
          <w:fldChar w:fldCharType="end"/>
        </w:r>
      </w:hyperlink>
    </w:p>
    <w:p>
      <w:pPr>
        <w:pStyle w:val="TOC1"/>
        <w:tabs>
          <w:tab w:val="right" w:leader="dot" w:pos="8306"/>
        </w:tabs>
      </w:pPr>
      <w:hyperlink w:anchor="_Toc13758" w:history="1">
        <w:r>
          <w:rPr>
            <w:rFonts w:ascii="仿宋" w:eastAsia="仿宋" w:hAnsi="仿宋" w:cs="仿宋" w:hint="eastAsia"/>
            <w:lang w:eastAsia="zh-CN"/>
          </w:rPr>
          <w:t>七、生产安全保护</w:t>
        </w:r>
        <w:r>
          <w:tab/>
        </w:r>
        <w:r>
          <w:fldChar w:fldCharType="begin"/>
        </w:r>
        <w:r>
          <w:instrText xml:space="preserve"> PAGEREF _Toc13758 \h </w:instrText>
        </w:r>
        <w:r>
          <w:fldChar w:fldCharType="separate"/>
        </w:r>
        <w:r>
          <w:t>21</w:t>
        </w:r>
        <w:r>
          <w:fldChar w:fldCharType="end"/>
        </w:r>
      </w:hyperlink>
    </w:p>
    <w:p>
      <w:pPr>
        <w:pStyle w:val="TOC2"/>
        <w:tabs>
          <w:tab w:val="right" w:leader="dot" w:pos="8306"/>
        </w:tabs>
      </w:pPr>
      <w:hyperlink w:anchor="_Toc14517" w:history="1">
        <w:r>
          <w:rPr>
            <w:rFonts w:ascii="仿宋" w:eastAsia="仿宋" w:hAnsi="仿宋" w:cs="仿宋" w:hint="eastAsia"/>
            <w:lang w:eastAsia="zh-CN"/>
          </w:rPr>
          <w:t>(一)、消防安全</w:t>
        </w:r>
        <w:r>
          <w:tab/>
        </w:r>
        <w:r>
          <w:fldChar w:fldCharType="begin"/>
        </w:r>
        <w:r>
          <w:instrText xml:space="preserve"> PAGEREF _Toc14517 \h </w:instrText>
        </w:r>
        <w:r>
          <w:fldChar w:fldCharType="separate"/>
        </w:r>
        <w:r>
          <w:t>21</w:t>
        </w:r>
        <w:r>
          <w:fldChar w:fldCharType="end"/>
        </w:r>
      </w:hyperlink>
    </w:p>
    <w:p>
      <w:pPr>
        <w:pStyle w:val="TOC2"/>
        <w:tabs>
          <w:tab w:val="right" w:leader="dot" w:pos="8306"/>
        </w:tabs>
      </w:pPr>
      <w:hyperlink w:anchor="_Toc16588" w:history="1">
        <w:r>
          <w:rPr>
            <w:rFonts w:ascii="仿宋" w:eastAsia="仿宋" w:hAnsi="仿宋" w:cs="仿宋" w:hint="eastAsia"/>
            <w:lang w:eastAsia="zh-CN"/>
          </w:rPr>
          <w:t>(二)、防火防爆总图布置措施</w:t>
        </w:r>
        <w:r>
          <w:tab/>
        </w:r>
        <w:r>
          <w:fldChar w:fldCharType="begin"/>
        </w:r>
        <w:r>
          <w:instrText xml:space="preserve"> PAGEREF _Toc16588 \h </w:instrText>
        </w:r>
        <w:r>
          <w:fldChar w:fldCharType="separate"/>
        </w:r>
        <w:r>
          <w:t>22</w:t>
        </w:r>
        <w:r>
          <w:fldChar w:fldCharType="end"/>
        </w:r>
      </w:hyperlink>
    </w:p>
    <w:p>
      <w:pPr>
        <w:pStyle w:val="TOC2"/>
        <w:tabs>
          <w:tab w:val="right" w:leader="dot" w:pos="8306"/>
        </w:tabs>
      </w:pPr>
      <w:hyperlink w:anchor="_Toc14600" w:history="1">
        <w:r>
          <w:rPr>
            <w:rFonts w:ascii="仿宋" w:eastAsia="仿宋" w:hAnsi="仿宋" w:cs="仿宋" w:hint="eastAsia"/>
            <w:lang w:eastAsia="zh-CN"/>
          </w:rPr>
          <w:t>(三)、自然灾害防范措施</w:t>
        </w:r>
        <w:r>
          <w:tab/>
        </w:r>
        <w:r>
          <w:fldChar w:fldCharType="begin"/>
        </w:r>
        <w:r>
          <w:instrText xml:space="preserve"> PAGEREF _Toc14600 \h </w:instrText>
        </w:r>
        <w:r>
          <w:fldChar w:fldCharType="separate"/>
        </w:r>
        <w:r>
          <w:t>23</w:t>
        </w:r>
        <w:r>
          <w:fldChar w:fldCharType="end"/>
        </w:r>
      </w:hyperlink>
    </w:p>
    <w:p>
      <w:pPr>
        <w:pStyle w:val="TOC2"/>
        <w:tabs>
          <w:tab w:val="right" w:leader="dot" w:pos="8306"/>
        </w:tabs>
      </w:pPr>
      <w:hyperlink w:anchor="_Toc5245" w:history="1">
        <w:r>
          <w:rPr>
            <w:rFonts w:ascii="仿宋" w:eastAsia="仿宋" w:hAnsi="仿宋" w:cs="仿宋" w:hint="eastAsia"/>
            <w:lang w:eastAsia="zh-CN"/>
          </w:rPr>
          <w:t>(四)、安全色及安全标志使用要求</w:t>
        </w:r>
        <w:r>
          <w:tab/>
        </w:r>
        <w:r>
          <w:fldChar w:fldCharType="begin"/>
        </w:r>
        <w:r>
          <w:instrText xml:space="preserve"> PAGEREF _Toc5245 \h </w:instrText>
        </w:r>
        <w:r>
          <w:fldChar w:fldCharType="separate"/>
        </w:r>
        <w:r>
          <w:t>24</w:t>
        </w:r>
        <w:r>
          <w:fldChar w:fldCharType="end"/>
        </w:r>
      </w:hyperlink>
    </w:p>
    <w:p>
      <w:pPr>
        <w:pStyle w:val="TOC2"/>
        <w:tabs>
          <w:tab w:val="right" w:leader="dot" w:pos="8306"/>
        </w:tabs>
      </w:pPr>
      <w:hyperlink w:anchor="_Toc5262" w:history="1">
        <w:r>
          <w:rPr>
            <w:rFonts w:ascii="仿宋" w:eastAsia="仿宋" w:hAnsi="仿宋" w:cs="仿宋" w:hint="eastAsia"/>
            <w:lang w:eastAsia="zh-CN"/>
          </w:rPr>
          <w:t>(五)、防尘防毒措施</w:t>
        </w:r>
        <w:r>
          <w:tab/>
        </w:r>
        <w:r>
          <w:fldChar w:fldCharType="begin"/>
        </w:r>
        <w:r>
          <w:instrText xml:space="preserve"> PAGEREF _Toc5262 \h </w:instrText>
        </w:r>
        <w:r>
          <w:fldChar w:fldCharType="separate"/>
        </w:r>
        <w:r>
          <w:t>25</w:t>
        </w:r>
        <w:r>
          <w:fldChar w:fldCharType="end"/>
        </w:r>
      </w:hyperlink>
    </w:p>
    <w:p>
      <w:pPr>
        <w:pStyle w:val="TOC2"/>
        <w:tabs>
          <w:tab w:val="right" w:leader="dot" w:pos="8306"/>
        </w:tabs>
      </w:pPr>
      <w:hyperlink w:anchor="_Toc63" w:history="1">
        <w:r>
          <w:rPr>
            <w:rFonts w:ascii="仿宋" w:eastAsia="仿宋" w:hAnsi="仿宋" w:cs="仿宋" w:hint="eastAsia"/>
            <w:lang w:eastAsia="zh-CN"/>
          </w:rPr>
          <w:t>(六)、防静电、触电防护及防雷措施</w:t>
        </w:r>
        <w:r>
          <w:tab/>
        </w:r>
        <w:r>
          <w:fldChar w:fldCharType="begin"/>
        </w:r>
        <w:r>
          <w:instrText xml:space="preserve"> PAGEREF _Toc63 \h </w:instrText>
        </w:r>
        <w:r>
          <w:fldChar w:fldCharType="separate"/>
        </w:r>
        <w:r>
          <w:t>26</w:t>
        </w:r>
        <w:r>
          <w:fldChar w:fldCharType="end"/>
        </w:r>
      </w:hyperlink>
    </w:p>
    <w:p>
      <w:pPr>
        <w:pStyle w:val="TOC2"/>
        <w:tabs>
          <w:tab w:val="right" w:leader="dot" w:pos="8306"/>
        </w:tabs>
      </w:pPr>
      <w:hyperlink w:anchor="_Toc20466" w:history="1">
        <w:r>
          <w:rPr>
            <w:rFonts w:ascii="仿宋" w:eastAsia="仿宋" w:hAnsi="仿宋" w:cs="仿宋" w:hint="eastAsia"/>
            <w:lang w:eastAsia="zh-CN"/>
          </w:rPr>
          <w:t>(七)、机械设备安全保障措施</w:t>
        </w:r>
        <w:r>
          <w:tab/>
        </w:r>
        <w:r>
          <w:fldChar w:fldCharType="begin"/>
        </w:r>
        <w:r>
          <w:instrText xml:space="preserve"> PAGEREF _Toc20466 \h </w:instrText>
        </w:r>
        <w:r>
          <w:fldChar w:fldCharType="separate"/>
        </w:r>
        <w:r>
          <w:t>27</w:t>
        </w:r>
        <w:r>
          <w:fldChar w:fldCharType="end"/>
        </w:r>
      </w:hyperlink>
    </w:p>
    <w:p>
      <w:pPr>
        <w:pStyle w:val="TOC1"/>
        <w:tabs>
          <w:tab w:val="right" w:leader="dot" w:pos="8306"/>
        </w:tabs>
      </w:pPr>
      <w:hyperlink w:anchor="_Toc25906" w:history="1">
        <w:r>
          <w:rPr>
            <w:rFonts w:ascii="仿宋" w:eastAsia="仿宋" w:hAnsi="仿宋" w:cs="仿宋" w:hint="eastAsia"/>
            <w:lang w:eastAsia="zh-CN"/>
          </w:rPr>
          <w:t>八、媒体云项目财务管理</w:t>
        </w:r>
        <w:r>
          <w:tab/>
        </w:r>
        <w:r>
          <w:fldChar w:fldCharType="begin"/>
        </w:r>
        <w:r>
          <w:instrText xml:space="preserve"> PAGEREF _Toc25906 \h </w:instrText>
        </w:r>
        <w:r>
          <w:fldChar w:fldCharType="separate"/>
        </w:r>
        <w:r>
          <w:t>29</w:t>
        </w:r>
        <w:r>
          <w:fldChar w:fldCharType="end"/>
        </w:r>
      </w:hyperlink>
    </w:p>
    <w:p>
      <w:pPr>
        <w:pStyle w:val="TOC2"/>
        <w:tabs>
          <w:tab w:val="right" w:leader="dot" w:pos="8306"/>
        </w:tabs>
      </w:pPr>
      <w:hyperlink w:anchor="_Toc8790" w:history="1">
        <w:r>
          <w:rPr>
            <w:rFonts w:ascii="仿宋" w:eastAsia="仿宋" w:hAnsi="仿宋" w:cs="仿宋" w:hint="eastAsia"/>
            <w:lang w:eastAsia="zh-CN"/>
          </w:rPr>
          <w:t>(一)、资金需求大</w:t>
        </w:r>
        <w:r>
          <w:tab/>
        </w:r>
        <w:r>
          <w:fldChar w:fldCharType="begin"/>
        </w:r>
        <w:r>
          <w:instrText xml:space="preserve"> PAGEREF _Toc8790 \h </w:instrText>
        </w:r>
        <w:r>
          <w:fldChar w:fldCharType="separate"/>
        </w:r>
        <w:r>
          <w:t>29</w:t>
        </w:r>
        <w:r>
          <w:fldChar w:fldCharType="end"/>
        </w:r>
      </w:hyperlink>
    </w:p>
    <w:p>
      <w:pPr>
        <w:pStyle w:val="TOC2"/>
        <w:tabs>
          <w:tab w:val="right" w:leader="dot" w:pos="8306"/>
        </w:tabs>
      </w:pPr>
      <w:hyperlink w:anchor="_Toc5744" w:history="1">
        <w:r>
          <w:rPr>
            <w:rFonts w:ascii="仿宋" w:eastAsia="仿宋" w:hAnsi="仿宋" w:cs="仿宋" w:hint="eastAsia"/>
            <w:lang w:eastAsia="zh-CN"/>
          </w:rPr>
          <w:t>(二)、研发周期长</w:t>
        </w:r>
        <w:r>
          <w:tab/>
        </w:r>
        <w:r>
          <w:fldChar w:fldCharType="begin"/>
        </w:r>
        <w:r>
          <w:instrText xml:space="preserve"> PAGEREF _Toc5744 \h </w:instrText>
        </w:r>
        <w:r>
          <w:fldChar w:fldCharType="separate"/>
        </w:r>
        <w:r>
          <w:t>30</w:t>
        </w:r>
        <w:r>
          <w:fldChar w:fldCharType="end"/>
        </w:r>
      </w:hyperlink>
    </w:p>
    <w:p>
      <w:pPr>
        <w:pStyle w:val="TOC2"/>
        <w:tabs>
          <w:tab w:val="right" w:leader="dot" w:pos="8306"/>
        </w:tabs>
      </w:pPr>
      <w:hyperlink w:anchor="_Toc4348" w:history="1">
        <w:r>
          <w:rPr>
            <w:rFonts w:ascii="仿宋" w:eastAsia="仿宋" w:hAnsi="仿宋" w:cs="仿宋" w:hint="eastAsia"/>
            <w:lang w:eastAsia="zh-CN"/>
          </w:rPr>
          <w:t>(三)、市场风险大</w:t>
        </w:r>
        <w:r>
          <w:tab/>
        </w:r>
        <w:r>
          <w:fldChar w:fldCharType="begin"/>
        </w:r>
        <w:r>
          <w:instrText xml:space="preserve"> PAGEREF _Toc4348 \h </w:instrText>
        </w:r>
        <w:r>
          <w:fldChar w:fldCharType="separate"/>
        </w:r>
        <w:r>
          <w:t>31</w:t>
        </w:r>
        <w:r>
          <w:fldChar w:fldCharType="end"/>
        </w:r>
      </w:hyperlink>
    </w:p>
    <w:p>
      <w:pPr>
        <w:pStyle w:val="TOC2"/>
        <w:tabs>
          <w:tab w:val="right" w:leader="dot" w:pos="8306"/>
        </w:tabs>
      </w:pPr>
      <w:hyperlink w:anchor="_Toc20604" w:history="1">
        <w:r>
          <w:rPr>
            <w:rFonts w:ascii="仿宋" w:eastAsia="仿宋" w:hAnsi="仿宋" w:cs="仿宋" w:hint="eastAsia"/>
            <w:lang w:eastAsia="zh-CN"/>
          </w:rPr>
          <w:t>(四)、利润率高</w:t>
        </w:r>
        <w:r>
          <w:tab/>
        </w:r>
        <w:r>
          <w:fldChar w:fldCharType="begin"/>
        </w:r>
        <w:r>
          <w:instrText xml:space="preserve"> PAGEREF _Toc20604 \h </w:instrText>
        </w:r>
        <w:r>
          <w:fldChar w:fldCharType="separate"/>
        </w:r>
        <w:r>
          <w:t>34</w:t>
        </w:r>
        <w:r>
          <w:fldChar w:fldCharType="end"/>
        </w:r>
      </w:hyperlink>
    </w:p>
    <w:p>
      <w:pPr>
        <w:pStyle w:val="TOC1"/>
        <w:tabs>
          <w:tab w:val="right" w:leader="dot" w:pos="8306"/>
        </w:tabs>
      </w:pPr>
      <w:hyperlink w:anchor="_Toc10623" w:history="1">
        <w:r>
          <w:rPr>
            <w:rFonts w:ascii="仿宋" w:eastAsia="仿宋" w:hAnsi="仿宋" w:cs="仿宋" w:hint="eastAsia"/>
            <w:lang w:eastAsia="zh-CN"/>
          </w:rPr>
          <w:t>九、媒体云项目人力资源管理</w:t>
        </w:r>
        <w:r>
          <w:tab/>
        </w:r>
        <w:r>
          <w:fldChar w:fldCharType="begin"/>
        </w:r>
        <w:r>
          <w:instrText xml:space="preserve"> PAGEREF _Toc10623 \h </w:instrText>
        </w:r>
        <w:r>
          <w:fldChar w:fldCharType="separate"/>
        </w:r>
        <w:r>
          <w:t>36</w:t>
        </w:r>
        <w:r>
          <w:fldChar w:fldCharType="end"/>
        </w:r>
      </w:hyperlink>
    </w:p>
    <w:p>
      <w:pPr>
        <w:pStyle w:val="TOC2"/>
        <w:tabs>
          <w:tab w:val="right" w:leader="dot" w:pos="8306"/>
        </w:tabs>
      </w:pPr>
      <w:hyperlink w:anchor="_Toc10528" w:history="1">
        <w:r>
          <w:rPr>
            <w:rFonts w:ascii="仿宋" w:eastAsia="仿宋" w:hAnsi="仿宋" w:cs="仿宋" w:hint="eastAsia"/>
            <w:lang w:eastAsia="zh-CN"/>
          </w:rPr>
          <w:t>(一)、建立健全的预算管理制度</w:t>
        </w:r>
        <w:r>
          <w:tab/>
        </w:r>
        <w:r>
          <w:fldChar w:fldCharType="begin"/>
        </w:r>
        <w:r>
          <w:instrText xml:space="preserve"> PAGEREF _Toc10528 \h </w:instrText>
        </w:r>
        <w:r>
          <w:fldChar w:fldCharType="separate"/>
        </w:r>
        <w:r>
          <w:t>36</w:t>
        </w:r>
        <w:r>
          <w:fldChar w:fldCharType="end"/>
        </w:r>
      </w:hyperlink>
    </w:p>
    <w:p>
      <w:pPr>
        <w:pStyle w:val="TOC2"/>
        <w:tabs>
          <w:tab w:val="right" w:leader="dot" w:pos="8306"/>
        </w:tabs>
      </w:pPr>
      <w:hyperlink w:anchor="_Toc22196" w:history="1">
        <w:r>
          <w:rPr>
            <w:rFonts w:ascii="仿宋" w:eastAsia="仿宋" w:hAnsi="仿宋" w:cs="仿宋" w:hint="eastAsia"/>
            <w:lang w:eastAsia="zh-CN"/>
          </w:rPr>
          <w:t>(二)、加强资金流动监控</w:t>
        </w:r>
        <w:r>
          <w:tab/>
        </w:r>
        <w:r>
          <w:fldChar w:fldCharType="begin"/>
        </w:r>
        <w:r>
          <w:instrText xml:space="preserve"> PAGEREF _Toc22196 \h </w:instrText>
        </w:r>
        <w:r>
          <w:fldChar w:fldCharType="separate"/>
        </w:r>
        <w:r>
          <w:t>37</w:t>
        </w:r>
        <w:r>
          <w:fldChar w:fldCharType="end"/>
        </w:r>
      </w:hyperlink>
    </w:p>
    <w:p>
      <w:pPr>
        <w:pStyle w:val="TOC2"/>
        <w:tabs>
          <w:tab w:val="right" w:leader="dot" w:pos="8306"/>
        </w:tabs>
      </w:pPr>
      <w:hyperlink w:anchor="_Toc9027" w:history="1">
        <w:r>
          <w:rPr>
            <w:rFonts w:ascii="仿宋" w:eastAsia="仿宋" w:hAnsi="仿宋" w:cs="仿宋" w:hint="eastAsia"/>
            <w:lang w:eastAsia="zh-CN"/>
          </w:rPr>
          <w:t>(三)、制定完善的风险控制机制</w:t>
        </w:r>
        <w:r>
          <w:tab/>
        </w:r>
        <w:r>
          <w:fldChar w:fldCharType="begin"/>
        </w:r>
        <w:r>
          <w:instrText xml:space="preserve"> PAGEREF _Toc9027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68" w:history="1">
        <w:r>
          <w:rPr>
            <w:rFonts w:ascii="仿宋" w:eastAsia="仿宋" w:hAnsi="仿宋" w:cs="仿宋" w:hint="eastAsia"/>
            <w:lang w:eastAsia="zh-CN"/>
          </w:rPr>
          <w:t>(四)、优化成本管理</w:t>
        </w:r>
        <w:r>
          <w:tab/>
        </w:r>
        <w:r>
          <w:fldChar w:fldCharType="begin"/>
        </w:r>
        <w:r>
          <w:instrText xml:space="preserve"> PAGEREF _Toc28068 \h </w:instrText>
        </w:r>
        <w:r>
          <w:fldChar w:fldCharType="separate"/>
        </w:r>
        <w:r>
          <w:t>40</w:t>
        </w:r>
        <w:r>
          <w:fldChar w:fldCharType="end"/>
        </w:r>
      </w:hyperlink>
    </w:p>
    <w:p>
      <w:pPr>
        <w:pStyle w:val="TOC1"/>
        <w:tabs>
          <w:tab w:val="right" w:leader="dot" w:pos="8306"/>
        </w:tabs>
      </w:pPr>
      <w:hyperlink w:anchor="_Toc11911" w:history="1">
        <w:r>
          <w:rPr>
            <w:rFonts w:ascii="仿宋" w:eastAsia="仿宋" w:hAnsi="仿宋" w:cs="仿宋" w:hint="eastAsia"/>
            <w:lang w:eastAsia="zh-CN"/>
          </w:rPr>
          <w:t>十、媒体云项目经营效益</w:t>
        </w:r>
        <w:r>
          <w:tab/>
        </w:r>
        <w:r>
          <w:fldChar w:fldCharType="begin"/>
        </w:r>
        <w:r>
          <w:instrText xml:space="preserve"> PAGEREF _Toc11911 \h </w:instrText>
        </w:r>
        <w:r>
          <w:fldChar w:fldCharType="separate"/>
        </w:r>
        <w:r>
          <w:t>41</w:t>
        </w:r>
        <w:r>
          <w:fldChar w:fldCharType="end"/>
        </w:r>
      </w:hyperlink>
    </w:p>
    <w:p>
      <w:pPr>
        <w:pStyle w:val="TOC2"/>
        <w:tabs>
          <w:tab w:val="right" w:leader="dot" w:pos="8306"/>
        </w:tabs>
      </w:pPr>
      <w:hyperlink w:anchor="_Toc15166" w:history="1">
        <w:r>
          <w:rPr>
            <w:rFonts w:ascii="仿宋" w:eastAsia="仿宋" w:hAnsi="仿宋" w:cs="仿宋" w:hint="eastAsia"/>
            <w:lang w:eastAsia="zh-CN"/>
          </w:rPr>
          <w:t>(一)、经济评价财务测算</w:t>
        </w:r>
        <w:r>
          <w:tab/>
        </w:r>
        <w:r>
          <w:fldChar w:fldCharType="begin"/>
        </w:r>
        <w:r>
          <w:instrText xml:space="preserve"> PAGEREF _Toc15166 \h </w:instrText>
        </w:r>
        <w:r>
          <w:fldChar w:fldCharType="separate"/>
        </w:r>
        <w:r>
          <w:t>41</w:t>
        </w:r>
        <w:r>
          <w:fldChar w:fldCharType="end"/>
        </w:r>
      </w:hyperlink>
    </w:p>
    <w:p>
      <w:pPr>
        <w:pStyle w:val="TOC2"/>
        <w:tabs>
          <w:tab w:val="right" w:leader="dot" w:pos="8306"/>
        </w:tabs>
      </w:pPr>
      <w:hyperlink w:anchor="_Toc22694" w:history="1">
        <w:r>
          <w:rPr>
            <w:rFonts w:ascii="仿宋" w:eastAsia="仿宋" w:hAnsi="仿宋" w:cs="仿宋" w:hint="eastAsia"/>
            <w:lang w:eastAsia="zh-CN"/>
          </w:rPr>
          <w:t>(二)、媒体云项目盈利能力分析</w:t>
        </w:r>
        <w:r>
          <w:tab/>
        </w:r>
        <w:r>
          <w:fldChar w:fldCharType="begin"/>
        </w:r>
        <w:r>
          <w:instrText xml:space="preserve"> PAGEREF _Toc22694 \h </w:instrText>
        </w:r>
        <w:r>
          <w:fldChar w:fldCharType="separate"/>
        </w:r>
        <w:r>
          <w:t>42</w:t>
        </w:r>
        <w:r>
          <w:fldChar w:fldCharType="end"/>
        </w:r>
      </w:hyperlink>
    </w:p>
    <w:p>
      <w:pPr>
        <w:pStyle w:val="TOC1"/>
        <w:tabs>
          <w:tab w:val="right" w:leader="dot" w:pos="8306"/>
        </w:tabs>
      </w:pPr>
      <w:hyperlink w:anchor="_Toc24755" w:history="1">
        <w:r>
          <w:rPr>
            <w:rFonts w:ascii="仿宋" w:eastAsia="仿宋" w:hAnsi="仿宋" w:cs="仿宋" w:hint="eastAsia"/>
            <w:lang w:eastAsia="zh-CN"/>
          </w:rPr>
          <w:t>十一、媒体云项目计划安排</w:t>
        </w:r>
        <w:r>
          <w:tab/>
        </w:r>
        <w:r>
          <w:fldChar w:fldCharType="begin"/>
        </w:r>
        <w:r>
          <w:instrText xml:space="preserve"> PAGEREF _Toc24755 \h </w:instrText>
        </w:r>
        <w:r>
          <w:fldChar w:fldCharType="separate"/>
        </w:r>
        <w:r>
          <w:t>43</w:t>
        </w:r>
        <w:r>
          <w:fldChar w:fldCharType="end"/>
        </w:r>
      </w:hyperlink>
    </w:p>
    <w:p>
      <w:pPr>
        <w:pStyle w:val="TOC2"/>
        <w:tabs>
          <w:tab w:val="right" w:leader="dot" w:pos="8306"/>
        </w:tabs>
      </w:pPr>
      <w:hyperlink w:anchor="_Toc26346" w:history="1">
        <w:r>
          <w:rPr>
            <w:rFonts w:ascii="仿宋" w:eastAsia="仿宋" w:hAnsi="仿宋" w:cs="仿宋" w:hint="eastAsia"/>
            <w:lang w:eastAsia="zh-CN"/>
          </w:rPr>
          <w:t>(一)、建设周期</w:t>
        </w:r>
        <w:r>
          <w:tab/>
        </w:r>
        <w:r>
          <w:fldChar w:fldCharType="begin"/>
        </w:r>
        <w:r>
          <w:instrText xml:space="preserve"> PAGEREF _Toc26346 \h </w:instrText>
        </w:r>
        <w:r>
          <w:fldChar w:fldCharType="separate"/>
        </w:r>
        <w:r>
          <w:t>43</w:t>
        </w:r>
        <w:r>
          <w:fldChar w:fldCharType="end"/>
        </w:r>
      </w:hyperlink>
    </w:p>
    <w:p>
      <w:pPr>
        <w:pStyle w:val="TOC2"/>
        <w:tabs>
          <w:tab w:val="right" w:leader="dot" w:pos="8306"/>
        </w:tabs>
      </w:pPr>
      <w:hyperlink w:anchor="_Toc31643" w:history="1">
        <w:r>
          <w:rPr>
            <w:rFonts w:ascii="仿宋" w:eastAsia="仿宋" w:hAnsi="仿宋" w:cs="仿宋" w:hint="eastAsia"/>
            <w:lang w:eastAsia="zh-CN"/>
          </w:rPr>
          <w:t>(二)、建设进度</w:t>
        </w:r>
        <w:r>
          <w:tab/>
        </w:r>
        <w:r>
          <w:fldChar w:fldCharType="begin"/>
        </w:r>
        <w:r>
          <w:instrText xml:space="preserve"> PAGEREF _Toc31643 \h </w:instrText>
        </w:r>
        <w:r>
          <w:fldChar w:fldCharType="separate"/>
        </w:r>
        <w:r>
          <w:t>44</w:t>
        </w:r>
        <w:r>
          <w:fldChar w:fldCharType="end"/>
        </w:r>
      </w:hyperlink>
    </w:p>
    <w:p>
      <w:pPr>
        <w:pStyle w:val="TOC2"/>
        <w:tabs>
          <w:tab w:val="right" w:leader="dot" w:pos="8306"/>
        </w:tabs>
      </w:pPr>
      <w:hyperlink w:anchor="_Toc53" w:history="1">
        <w:r>
          <w:rPr>
            <w:rFonts w:ascii="仿宋" w:eastAsia="仿宋" w:hAnsi="仿宋" w:cs="仿宋" w:hint="eastAsia"/>
            <w:lang w:eastAsia="zh-CN"/>
          </w:rPr>
          <w:t>(三)、进度安排注意事项</w:t>
        </w:r>
        <w:r>
          <w:tab/>
        </w:r>
        <w:r>
          <w:fldChar w:fldCharType="begin"/>
        </w:r>
        <w:r>
          <w:instrText xml:space="preserve"> PAGEREF _Toc53 \h </w:instrText>
        </w:r>
        <w:r>
          <w:fldChar w:fldCharType="separate"/>
        </w:r>
        <w:r>
          <w:t>45</w:t>
        </w:r>
        <w:r>
          <w:fldChar w:fldCharType="end"/>
        </w:r>
      </w:hyperlink>
    </w:p>
    <w:p>
      <w:pPr>
        <w:pStyle w:val="TOC2"/>
        <w:tabs>
          <w:tab w:val="right" w:leader="dot" w:pos="8306"/>
        </w:tabs>
      </w:pPr>
      <w:hyperlink w:anchor="_Toc16465" w:history="1">
        <w:r>
          <w:rPr>
            <w:rFonts w:ascii="仿宋" w:eastAsia="仿宋" w:hAnsi="仿宋" w:cs="仿宋" w:hint="eastAsia"/>
            <w:lang w:eastAsia="zh-CN"/>
          </w:rPr>
          <w:t>(四)、人力资源配置</w:t>
        </w:r>
        <w:r>
          <w:tab/>
        </w:r>
        <w:r>
          <w:fldChar w:fldCharType="begin"/>
        </w:r>
        <w:r>
          <w:instrText xml:space="preserve"> PAGEREF _Toc16465 \h </w:instrText>
        </w:r>
        <w:r>
          <w:fldChar w:fldCharType="separate"/>
        </w:r>
        <w:r>
          <w:t>46</w:t>
        </w:r>
        <w:r>
          <w:fldChar w:fldCharType="end"/>
        </w:r>
      </w:hyperlink>
    </w:p>
    <w:p>
      <w:pPr>
        <w:pStyle w:val="TOC1"/>
        <w:tabs>
          <w:tab w:val="right" w:leader="dot" w:pos="8306"/>
        </w:tabs>
      </w:pPr>
      <w:hyperlink w:anchor="_Toc5232" w:history="1">
        <w:r>
          <w:rPr>
            <w:rFonts w:ascii="仿宋" w:eastAsia="仿宋" w:hAnsi="仿宋" w:cs="仿宋" w:hint="eastAsia"/>
            <w:lang w:eastAsia="zh-CN"/>
          </w:rPr>
          <w:t>十二、媒体云项目投资规划</w:t>
        </w:r>
        <w:r>
          <w:tab/>
        </w:r>
        <w:r>
          <w:fldChar w:fldCharType="begin"/>
        </w:r>
        <w:r>
          <w:instrText xml:space="preserve"> PAGEREF _Toc5232 \h </w:instrText>
        </w:r>
        <w:r>
          <w:fldChar w:fldCharType="separate"/>
        </w:r>
        <w:r>
          <w:t>47</w:t>
        </w:r>
        <w:r>
          <w:fldChar w:fldCharType="end"/>
        </w:r>
      </w:hyperlink>
    </w:p>
    <w:p>
      <w:pPr>
        <w:pStyle w:val="TOC2"/>
        <w:tabs>
          <w:tab w:val="right" w:leader="dot" w:pos="8306"/>
        </w:tabs>
      </w:pPr>
      <w:hyperlink w:anchor="_Toc8236" w:history="1">
        <w:r>
          <w:rPr>
            <w:rFonts w:ascii="仿宋" w:eastAsia="仿宋" w:hAnsi="仿宋" w:cs="仿宋" w:hint="eastAsia"/>
            <w:lang w:eastAsia="zh-CN"/>
          </w:rPr>
          <w:t>(一)、媒体云项目总投资估算</w:t>
        </w:r>
        <w:r>
          <w:tab/>
        </w:r>
        <w:r>
          <w:fldChar w:fldCharType="begin"/>
        </w:r>
        <w:r>
          <w:instrText xml:space="preserve"> PAGEREF _Toc8236 \h </w:instrText>
        </w:r>
        <w:r>
          <w:fldChar w:fldCharType="separate"/>
        </w:r>
        <w:r>
          <w:t>47</w:t>
        </w:r>
        <w:r>
          <w:fldChar w:fldCharType="end"/>
        </w:r>
      </w:hyperlink>
    </w:p>
    <w:p>
      <w:pPr>
        <w:pStyle w:val="TOC2"/>
        <w:tabs>
          <w:tab w:val="right" w:leader="dot" w:pos="8306"/>
        </w:tabs>
      </w:pPr>
      <w:hyperlink w:anchor="_Toc21601" w:history="1">
        <w:r>
          <w:rPr>
            <w:rFonts w:ascii="仿宋" w:eastAsia="仿宋" w:hAnsi="仿宋" w:cs="仿宋" w:hint="eastAsia"/>
            <w:lang w:eastAsia="zh-CN"/>
          </w:rPr>
          <w:t>(二)、资金筹措</w:t>
        </w:r>
        <w:r>
          <w:tab/>
        </w:r>
        <w:r>
          <w:fldChar w:fldCharType="begin"/>
        </w:r>
        <w:r>
          <w:instrText xml:space="preserve"> PAGEREF _Toc21601 \h </w:instrText>
        </w:r>
        <w:r>
          <w:fldChar w:fldCharType="separate"/>
        </w:r>
        <w:r>
          <w:t>48</w:t>
        </w:r>
        <w:r>
          <w:fldChar w:fldCharType="end"/>
        </w:r>
      </w:hyperlink>
    </w:p>
    <w:p>
      <w:pPr>
        <w:pStyle w:val="TOC1"/>
        <w:tabs>
          <w:tab w:val="right" w:leader="dot" w:pos="8306"/>
        </w:tabs>
      </w:pPr>
      <w:hyperlink w:anchor="_Toc8826" w:history="1">
        <w:r>
          <w:rPr>
            <w:rFonts w:ascii="仿宋" w:eastAsia="仿宋" w:hAnsi="仿宋" w:cs="仿宋" w:hint="eastAsia"/>
            <w:lang w:eastAsia="zh-CN"/>
          </w:rPr>
          <w:t>十三、利益相关者分析与沟通计划</w:t>
        </w:r>
        <w:r>
          <w:tab/>
        </w:r>
        <w:r>
          <w:fldChar w:fldCharType="begin"/>
        </w:r>
        <w:r>
          <w:instrText xml:space="preserve"> PAGEREF _Toc8826 \h </w:instrText>
        </w:r>
        <w:r>
          <w:fldChar w:fldCharType="separate"/>
        </w:r>
        <w:r>
          <w:t>49</w:t>
        </w:r>
        <w:r>
          <w:fldChar w:fldCharType="end"/>
        </w:r>
      </w:hyperlink>
    </w:p>
    <w:p>
      <w:pPr>
        <w:pStyle w:val="TOC2"/>
        <w:tabs>
          <w:tab w:val="right" w:leader="dot" w:pos="8306"/>
        </w:tabs>
      </w:pPr>
      <w:hyperlink w:anchor="_Toc3697" w:history="1">
        <w:r>
          <w:rPr>
            <w:rFonts w:ascii="仿宋" w:eastAsia="仿宋" w:hAnsi="仿宋" w:cs="仿宋" w:hint="eastAsia"/>
            <w:lang w:eastAsia="zh-CN"/>
          </w:rPr>
          <w:t>(一)、利益相关者分析</w:t>
        </w:r>
        <w:r>
          <w:tab/>
        </w:r>
        <w:r>
          <w:fldChar w:fldCharType="begin"/>
        </w:r>
        <w:r>
          <w:instrText xml:space="preserve"> PAGEREF _Toc3697 \h </w:instrText>
        </w:r>
        <w:r>
          <w:fldChar w:fldCharType="separate"/>
        </w:r>
        <w:r>
          <w:t>49</w:t>
        </w:r>
        <w:r>
          <w:fldChar w:fldCharType="end"/>
        </w:r>
      </w:hyperlink>
    </w:p>
    <w:p>
      <w:pPr>
        <w:pStyle w:val="TOC2"/>
        <w:tabs>
          <w:tab w:val="right" w:leader="dot" w:pos="8306"/>
        </w:tabs>
      </w:pPr>
      <w:hyperlink w:anchor="_Toc5424" w:history="1">
        <w:r>
          <w:rPr>
            <w:rFonts w:ascii="仿宋" w:eastAsia="仿宋" w:hAnsi="仿宋" w:cs="仿宋" w:hint="eastAsia"/>
            <w:lang w:eastAsia="zh-CN"/>
          </w:rPr>
          <w:t>(二)、沟通计划</w:t>
        </w:r>
        <w:r>
          <w:tab/>
        </w:r>
        <w:r>
          <w:fldChar w:fldCharType="begin"/>
        </w:r>
        <w:r>
          <w:instrText xml:space="preserve"> PAGEREF _Toc5424 \h </w:instrText>
        </w:r>
        <w:r>
          <w:fldChar w:fldCharType="separate"/>
        </w:r>
        <w:r>
          <w:t>50</w:t>
        </w:r>
        <w:r>
          <w:fldChar w:fldCharType="end"/>
        </w:r>
      </w:hyperlink>
    </w:p>
    <w:p>
      <w:pPr>
        <w:pStyle w:val="TOC1"/>
        <w:tabs>
          <w:tab w:val="right" w:leader="dot" w:pos="8306"/>
        </w:tabs>
      </w:pPr>
      <w:hyperlink w:anchor="_Toc13672" w:history="1">
        <w:r>
          <w:rPr>
            <w:rFonts w:ascii="仿宋" w:eastAsia="仿宋" w:hAnsi="仿宋" w:cs="仿宋" w:hint="eastAsia"/>
            <w:lang w:eastAsia="zh-CN"/>
          </w:rPr>
          <w:t>十四、媒体云项目实施时间节点</w:t>
        </w:r>
        <w:r>
          <w:tab/>
        </w:r>
        <w:r>
          <w:fldChar w:fldCharType="begin"/>
        </w:r>
        <w:r>
          <w:instrText xml:space="preserve"> PAGEREF _Toc13672 \h </w:instrText>
        </w:r>
        <w:r>
          <w:fldChar w:fldCharType="separate"/>
        </w:r>
        <w:r>
          <w:t>51</w:t>
        </w:r>
        <w:r>
          <w:fldChar w:fldCharType="end"/>
        </w:r>
      </w:hyperlink>
    </w:p>
    <w:p>
      <w:pPr>
        <w:pStyle w:val="TOC2"/>
        <w:tabs>
          <w:tab w:val="right" w:leader="dot" w:pos="8306"/>
        </w:tabs>
      </w:pPr>
      <w:hyperlink w:anchor="_Toc17297" w:history="1">
        <w:r>
          <w:rPr>
            <w:rFonts w:ascii="仿宋" w:eastAsia="仿宋" w:hAnsi="仿宋" w:cs="仿宋" w:hint="eastAsia"/>
            <w:lang w:eastAsia="zh-CN"/>
          </w:rPr>
          <w:t>(一)、媒体云项目启动阶段时间节点</w:t>
        </w:r>
        <w:r>
          <w:tab/>
        </w:r>
        <w:r>
          <w:fldChar w:fldCharType="begin"/>
        </w:r>
        <w:r>
          <w:instrText xml:space="preserve"> PAGEREF _Toc17297 \h </w:instrText>
        </w:r>
        <w:r>
          <w:fldChar w:fldCharType="separate"/>
        </w:r>
        <w:r>
          <w:t>51</w:t>
        </w:r>
        <w:r>
          <w:fldChar w:fldCharType="end"/>
        </w:r>
      </w:hyperlink>
    </w:p>
    <w:p>
      <w:pPr>
        <w:pStyle w:val="TOC2"/>
        <w:tabs>
          <w:tab w:val="right" w:leader="dot" w:pos="8306"/>
        </w:tabs>
      </w:pPr>
      <w:hyperlink w:anchor="_Toc26647" w:history="1">
        <w:r>
          <w:rPr>
            <w:rFonts w:ascii="仿宋" w:eastAsia="仿宋" w:hAnsi="仿宋" w:cs="仿宋" w:hint="eastAsia"/>
            <w:lang w:eastAsia="zh-CN"/>
          </w:rPr>
          <w:t>(二)、媒体云项目执行阶段时间节点</w:t>
        </w:r>
        <w:r>
          <w:tab/>
        </w:r>
        <w:r>
          <w:fldChar w:fldCharType="begin"/>
        </w:r>
        <w:r>
          <w:instrText xml:space="preserve"> PAGEREF _Toc26647 \h </w:instrText>
        </w:r>
        <w:r>
          <w:fldChar w:fldCharType="separate"/>
        </w:r>
        <w:r>
          <w:t>53</w:t>
        </w:r>
        <w:r>
          <w:fldChar w:fldCharType="end"/>
        </w:r>
      </w:hyperlink>
    </w:p>
    <w:p>
      <w:pPr>
        <w:pStyle w:val="TOC2"/>
        <w:tabs>
          <w:tab w:val="right" w:leader="dot" w:pos="8306"/>
        </w:tabs>
      </w:pPr>
      <w:hyperlink w:anchor="_Toc31542" w:history="1">
        <w:r>
          <w:rPr>
            <w:rFonts w:ascii="仿宋" w:eastAsia="仿宋" w:hAnsi="仿宋" w:cs="仿宋" w:hint="eastAsia"/>
            <w:lang w:eastAsia="zh-CN"/>
          </w:rPr>
          <w:t>(三)、媒体云项目完成阶段时间节点</w:t>
        </w:r>
        <w:r>
          <w:tab/>
        </w:r>
        <w:r>
          <w:fldChar w:fldCharType="begin"/>
        </w:r>
        <w:r>
          <w:instrText xml:space="preserve"> PAGEREF _Toc31542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89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536"/>
      <w:r>
        <w:rPr>
          <w:rFonts w:ascii="仿宋" w:eastAsia="仿宋" w:hAnsi="仿宋" w:cs="仿宋" w:hint="eastAsia"/>
          <w:lang w:eastAsia="zh-CN"/>
        </w:rPr>
        <w:t>(一)、媒体云行业分析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媒体云行业一直以来都是市场的关注焦点。行业内的发展趋势、竞争态势以及潜在机会都对媒体云项目的推进产生深远的影响。通过深入研究行业的整体概貌，我们将更好地理解行业的核心特征，为媒体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媒体云行业，技术一直是推动创新和发展的关键因素。我们将对当前技术趋势进行详尽分析，包括但不限于人工智能、大数据应用、先进制造技术等。这有助于媒体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媒体云项目成功的基础。我们将对主要竞争对手进行深入研究，包括其市场份额、产品特点、市场定位等。通过全面了解竞争对手的优势和劣势，媒体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437"/>
      <w:r>
        <w:rPr>
          <w:rFonts w:ascii="仿宋" w:eastAsia="仿宋" w:hAnsi="仿宋" w:cs="仿宋" w:hint="eastAsia"/>
          <w:sz w:val="28"/>
          <w:lang w:eastAsia="zh-CN"/>
        </w:rPr>
        <w:t>(二)、媒体云市场分析预测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通过对市场规模的深入调研，我们将预测媒体云市场未来的增长趋势。这包括市场的整体规模、各细分领域的发展趋势等。媒体云项目可以根据市场的扩张速度和潜在机会，制定更符合市场需求的发展策略。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了解消费者的需求是市场分析的核心。我们将通过调查研究，深入挖掘目标消费者的需求特点、购买习惯以及对产品和服务的期望。这有助于媒体云项目更好地定位目标市场，提供更符合消费者期待的解决方案。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媒体云项目实施过程中需要充分考虑的因素。我们将对市场风险进行全面评估，包括但不限于政策法规风险、市场竞争风险、技术变革风险等。通过对潜在风险的深入分析，媒体云项目可以制定相应的风险缓解策略，降低不确定性对媒体云项目的影响。</w:t>
      </w:r>
    </w:p>
    <w:p>
      <w:pPr>
        <w:pStyle w:val="Heading1"/>
        <w:ind w:firstLine="560" w:firstLineChars="200"/>
        <w:rPr>
          <w:rFonts w:ascii="仿宋" w:eastAsia="仿宋" w:hAnsi="仿宋" w:cs="仿宋" w:hint="eastAsia"/>
          <w:sz w:val="28"/>
          <w:lang w:eastAsia="zh-CN"/>
        </w:rPr>
      </w:pPr>
      <w:bookmarkStart w:id="5" w:name="_Toc9509"/>
      <w:r>
        <w:rPr>
          <w:rFonts w:ascii="仿宋" w:eastAsia="仿宋" w:hAnsi="仿宋" w:cs="仿宋" w:hint="eastAsia"/>
          <w:sz w:val="28"/>
          <w:lang w:eastAsia="zh-CN"/>
        </w:rPr>
        <w:t>二、媒体云项目绩效评估</w:t>
      </w:r>
      <w:bookmarkEnd w:id="5"/>
    </w:p>
    <w:p>
      <w:pPr>
        <w:pStyle w:val="Heading2"/>
        <w:rPr>
          <w:rFonts w:ascii="仿宋" w:eastAsia="仿宋" w:hAnsi="仿宋" w:cs="仿宋" w:hint="eastAsia"/>
          <w:lang w:eastAsia="zh-CN"/>
        </w:rPr>
      </w:pPr>
      <w:bookmarkStart w:id="6" w:name="_Toc2851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在媒体云项目中，我们设计了一套全面的绩效评估指标，以确保媒体云项目的可控和成功交付。这些指标跨足媒体云项目目标、成本、进度和质量等多个维度，为我们提供了全面洞察媒体云项目的健康状况。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目标达成率是我们关注的首要指标。我们设定了明确的目标，并通过定期监测和评估，迅速发现并应对潜在的目标偏差。这为媒体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成本绩效是另一个核心关注点。通过实际成本与预算成本的对比分析，我们深入了解成本差异的原因，及时调整资源分配，保持媒体云项目在经济效益方面的合理水平。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进度作为关键的绩效指标之一，得到了精心的关注。我们制定了详细的媒体云项目进度计划，并设立了进度符合度指标，确保实际进度与计划进度保持一致。这使我们能够快速发现和解决潜在的进度问题，保持媒体云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媒体云项目绩效的不可或缺的一环。我们引入了一系列的质量标准和客户满意度指标，以确保媒体云项目交付的成果在质量上达到或超越预期水平。通过持续监测这些指标，我们努力提升媒体云项目整体质量水平，为媒体云项目的成功交付提供有力保障。通过这些科学且全面的绩效评估，我们能够更好地引导媒体云项目的持续改进，确保媒体云项目目标的顺利达成。</w:t>
      </w:r>
    </w:p>
    <w:p>
      <w:pPr>
        <w:pStyle w:val="Heading2"/>
        <w:ind w:firstLine="560" w:firstLineChars="200"/>
        <w:rPr>
          <w:rFonts w:ascii="仿宋" w:eastAsia="仿宋" w:hAnsi="仿宋" w:cs="仿宋" w:hint="eastAsia"/>
          <w:sz w:val="28"/>
          <w:lang w:eastAsia="zh-CN"/>
        </w:rPr>
      </w:pPr>
      <w:bookmarkStart w:id="7" w:name="_Toc2505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绩效评估是媒体云项目中的关键环节，为确保媒体云项目达到预期目标，我们采用了多层次、多维度的绩效评估方法。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媒体云项目的战略目标对齐，确保每个决策和行动都与媒体云项目整体目标保持一致。团队会定期召开战略对齐会议，审视当前工作与媒体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媒体云项目进度、质量、成本和风险等方面。这些指标通过数据收集和分析，为媒体云项目管理团队提供了客观的评估依据。例如，我们通过媒体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绩效评估不仅仅停留在媒体云项目内部，还考虑了媒体云项目对外部环境的影响。我们定期进行干系人满意度调查，以了解各利益相关方对媒体云项目的期望和满意度，并及时做出调整。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这种多层次、多角度的绩效评估方法，使得我们能够全面了解媒体云项目的运行状态，及时做出调整，确保媒体云项目在不断变化的环境中保持稳健前行。</w:t>
      </w:r>
    </w:p>
    <w:p>
      <w:pPr>
        <w:pStyle w:val="Heading2"/>
        <w:ind w:firstLine="560" w:firstLineChars="200"/>
        <w:rPr>
          <w:rFonts w:ascii="仿宋" w:eastAsia="仿宋" w:hAnsi="仿宋" w:cs="仿宋" w:hint="eastAsia"/>
          <w:sz w:val="28"/>
          <w:lang w:eastAsia="zh-CN"/>
        </w:rPr>
      </w:pPr>
      <w:bookmarkStart w:id="8" w:name="_Toc289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为了确保媒体云项目的有效管理和不断优化，我们采用了精心设计的绩效评估周期。这个周期旨在实现灵活、实时和全面的评估，以适应媒体云项目执行中的各种挑战。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媒体云项目的不同需求，分为短期、中期和长期。短期评估关注每个迭代或工作周期，以及时发现和解决当前任务中的问题。中期评估涵盖几个迭代，深入了解整体媒体云项目的趋势和性能。长期评估则着眼于整个媒体云项目阶段，确保媒体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媒体云项目管理工具和协作平台，团队成员能够随时更新和分享媒体云项目数据。这种实时性的反馈机制使我们能够及时察觉潜在问题，快速调整，保持媒体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媒体云项目的决策制定密不可分。每个周期的媒体云项目回顾会议成为集体总结经验、识别问题深层次原因并找到创新解决方案的平台。这种定期的反思与调整机制使媒体云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437"/>
      <w:r>
        <w:rPr>
          <w:rFonts w:ascii="仿宋" w:eastAsia="仿宋" w:hAnsi="仿宋" w:cs="仿宋" w:hint="eastAsia"/>
          <w:sz w:val="28"/>
          <w:lang w:eastAsia="zh-CN"/>
        </w:rPr>
        <w:t>三、媒体云项目可持续发展</w:t>
      </w:r>
      <w:bookmarkEnd w:id="9"/>
    </w:p>
    <w:p>
      <w:pPr>
        <w:pStyle w:val="Heading2"/>
        <w:rPr>
          <w:rFonts w:ascii="仿宋" w:eastAsia="仿宋" w:hAnsi="仿宋" w:cs="仿宋" w:hint="eastAsia"/>
          <w:lang w:eastAsia="zh-CN"/>
        </w:rPr>
      </w:pPr>
      <w:bookmarkStart w:id="10" w:name="_Toc1517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媒体云项目中，媒体云项目团队着眼于未来，明确了可持续发展的战略方向。制定的具体可持续发展目标包括降低资源使用、采用环保技术、最大化社会效益等。这一步骤不仅有助于媒体云项目在环保和社会责任方面达到最高标准，也为未来提供了明确的指引，确保媒体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可持续实践的融入媒体云项目管理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媒体云项目管理周期。从媒体云项目规划开始，媒体云项目团队就考虑了环境和社会的因素。在执行阶段，媒体云项目团队积极推动绿色技术的应用，优化资源利用。此外，关注员工的社会责任，通过培训和沟通活动提高员工对可持续发展的认知，使他们能够在日常工作中践行可持续实践。这些举措不仅为媒体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673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扎根于媒体云项目的可持续发展理念，我们深信环保与社会责任是媒体云项目成功的关键支柱。在媒体云项目的每一步，我们都致力于通过创新和实践，履行对环境和社会的坚定责任。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团队通过引入先进的环保技术、建立高效的废物处理系统以及推动能源节约措施，积极履行环保责任。定期的环保监测和评估确保媒体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不仅致力于自身可持续发展，还注重对社会的回馈。通过支持社区媒体云项目、参与慈善事业、提供培训机会等方式，媒体云项目积极履行社会责任。与当地社区建立积极互动，关注员工的工作与生活平衡，以及员工的身心健康，是媒体云项目在社会责任层面的关键举措。这样的实践不仅增强了媒体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85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30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技术管理特点体现在其创新导向。通过引入最先进的技术趋势和解决方案，媒体云项目致力于提升科技含量、提高质量和效率水平。这意味着我们将采用最新的工具和方法，确保媒体云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媒体云项目技术管理的显著特征。通过整合不同领域的技术资源，我们实现了跨学科的协同工作。这有助于优化技术架构，提高整体效能。此外，整合性策略还促进了不同技术团队之间的紧密沟通和高效合作，确保媒体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媒体云项目所采用的技术。通过不断优化技术方案，媒体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媒体云项目团队将在媒体云项目初期识别可能的技术风险，并采取相应的预防和应对措施。通过建立健全的风险评估机制，媒体云项目能够在实施过程中及时发现并解决潜在的技术问题，保障媒体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通过这些独特的技术管理特点，我们确信在媒体云项目中，技术将成为媒体云项目成功的有力支持。这一深度剖析揭示了技术管理在媒体云项目实施中的关键作用，为媒体云项目的技术基础奠定了坚实的基础。</w:t>
      </w:r>
    </w:p>
    <w:p>
      <w:pPr>
        <w:pStyle w:val="Heading2"/>
        <w:ind w:firstLine="560" w:firstLineChars="200"/>
        <w:rPr>
          <w:rFonts w:ascii="仿宋" w:eastAsia="仿宋" w:hAnsi="仿宋" w:cs="仿宋" w:hint="eastAsia"/>
          <w:sz w:val="28"/>
          <w:lang w:eastAsia="zh-CN"/>
        </w:rPr>
      </w:pPr>
      <w:bookmarkStart w:id="14" w:name="_Toc6941"/>
      <w:r>
        <w:rPr>
          <w:rFonts w:ascii="仿宋" w:eastAsia="仿宋" w:hAnsi="仿宋" w:cs="仿宋" w:hint="eastAsia"/>
          <w:sz w:val="28"/>
          <w:lang w:eastAsia="zh-CN"/>
        </w:rPr>
        <w:t>(二)、媒体云项目工艺技术设计方案</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媒体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媒体云项目将严格按照相关行业规范要求进行组织。通过有效控制产品质量，媒体云项目将致力于为顾客提供优质的媒体云项目产品和良好的服务。这体现了媒体云项目对于生产活动合规性和质量标准的高度重视，为媒体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媒体云项目注重生态效益和清洁生产原则。媒体云项目建设将紧密结合地方特色经济发展，与社会经济发展规划和区域环境保护规划方案相协调一致。通过与当地区域自然生态系统的结合，媒体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媒体云项目产品具有多样化的客户需求和个性化的特点。因此，媒体云项目产品规格品种多样，且单批生产数量较小。为满足这一特点，媒体云项目承办单位将建设先进的柔性制造生产线。通过广泛应用柔性制造技术，媒体云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媒体云项目采用的技术具有较高的技术含量和自动化水平，处于国内先进水平。这一技术选用不仅体现了对生产效率、质量和环境友好性的高标准要求，同时为媒体云项目的可持续发展奠定了坚实的基础。</w:t>
      </w:r>
    </w:p>
    <w:p>
      <w:pPr>
        <w:pStyle w:val="Heading2"/>
        <w:ind w:firstLine="560" w:firstLineChars="200"/>
        <w:rPr>
          <w:rFonts w:ascii="仿宋" w:eastAsia="仿宋" w:hAnsi="仿宋" w:cs="仿宋" w:hint="eastAsia"/>
          <w:sz w:val="28"/>
          <w:lang w:eastAsia="zh-CN"/>
        </w:rPr>
      </w:pPr>
      <w:bookmarkStart w:id="15" w:name="_Toc365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为确保媒体云项目的高效生产和技术实施，我们制定了一套精心设计的设备选型方案，以满足媒体云项目生产、质量和环保的要求。该方案的主要特点如下：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媒体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针对媒体云项目产品的多样性和小批量生产的特点，我们将建设柔性制造生产线。通过在设备选型中考虑柔性制造技术，可以灵活应对不同产品规格和生产需求，实现生产线的高度灵活性和适应性。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6326"/>
      <w:r>
        <w:rPr>
          <w:rFonts w:ascii="仿宋" w:eastAsia="仿宋" w:hAnsi="仿宋" w:cs="仿宋" w:hint="eastAsia"/>
          <w:sz w:val="28"/>
          <w:lang w:eastAsia="zh-CN"/>
        </w:rPr>
        <w:t>五、媒体云项目概论</w:t>
      </w:r>
      <w:bookmarkEnd w:id="16"/>
    </w:p>
    <w:p>
      <w:pPr>
        <w:pStyle w:val="Heading2"/>
        <w:rPr>
          <w:rFonts w:ascii="仿宋" w:eastAsia="仿宋" w:hAnsi="仿宋" w:cs="仿宋" w:hint="eastAsia"/>
          <w:lang w:eastAsia="zh-CN"/>
        </w:rPr>
      </w:pPr>
      <w:bookmarkStart w:id="17" w:name="_Toc19209"/>
      <w:r>
        <w:rPr>
          <w:rFonts w:ascii="仿宋" w:eastAsia="仿宋" w:hAnsi="仿宋" w:cs="仿宋" w:hint="eastAsia"/>
          <w:lang w:eastAsia="zh-CN"/>
        </w:rPr>
        <w:t>(一)、媒体云项目概况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起源追溯至对市场的深入洞察。市场的不断演变与变革为媒体云项目提供了难得的机遇。当前市场存在的需求缺口和变革的大环境共同构成了媒体云项目的背景。这个媒体云项目旨在充分利用市场机遇，填补行业中尚未满足的需求，为客户提供全新的解决方案。市场的变革和需求的增长使得这个媒体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媒体云项目名称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正式命名为媒体云。这个名称不仅仅是一个标识，更代表了媒体云项目的核心理念和愿景。它蕴含着媒体云项目所要解决问题的关键字，具有强烈的表达和辨识度，为媒体云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媒体云项目目标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核心目标是提供一种全新、高效的解决方案，满足客户日益增长的需求。媒体云项目追求的不仅仅是满足市场需求，更是在市场中获得卓越的竞争优势。通过不断提升产品或服务的质量和创新水平，媒体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媒体云项目范围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全面涵盖了产品研发、制造、市场推广和售后服务，确保从产品设计到最终用户体验的全方位关注。这一全面的媒体云项目范围是为了确保媒体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媒体云项目时间表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媒体云项目计划在未来18个月内完成，包括研发、测试、市场试点和正式推出等不同阶段。这个时间表的合理设计是为了确保媒体云项目各个阶段的顺利推进，以便按时交付高质量的成果。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媒体云项目预算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媒体云项目总预算估算为XX百万美元，主要分配在研发、市场推广、人员培训和运营等方面。这一充足的预算为媒体云项目提供了充足的资源，确保媒体云项目在各个方面都能取得优异的表现。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媒体云项目风险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媒体云项目可能面临的风险包括市场接受度低、技术难题、竞争激烈等。媒体云项目团队已经制定了相应的风险应对计划，通过前瞻性的风险管理，确保媒体云项目在面对不确定性时能够迅速做出应对。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1.8 媒体云项目团队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媒体云项目汇聚了一支经验丰富、多领域专业素养的核心团队，确保媒体云项目在各个方面都能拥有高水平的执行力。团队的协同作战是媒体云项目成功的关键因素之一。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媒体云项目背景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媒体云项目的背景根植于市场对更高效、创新产品的渴望，同时也受到科技发展对行业格局的深刻改变的影响。这为媒体云项目提供了广阔的发展空间和市场需求。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媒体云项目现状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截至目前，媒体云项目已完成市场调研和技术验证，取得了初步的成功。这为媒体云项目在未来的发展奠定了坚实的基础，为更远大的目标打下了坚实的基石。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8397"/>
      <w:r>
        <w:rPr>
          <w:rFonts w:ascii="仿宋" w:eastAsia="仿宋" w:hAnsi="仿宋" w:cs="仿宋" w:hint="eastAsia"/>
          <w:sz w:val="28"/>
          <w:lang w:eastAsia="zh-CN"/>
        </w:rPr>
        <w:t>(二)、媒体云项目目标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keyword》媒体云项目首要业务目标是在市场中占据有利地位，实现产品/服务的成功推广和销售。通过不断提升产品质量、创新性，媒体云项目追求成为行业中的领导者，赢得更多客户的青睐。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在科技迅速发展的时代，媒体云项目着眼于技术创新。通过持续的研发和技术升级，媒体云项目旨在推出更具创新性的产品或服务，以满足市场对新鲜、先进解决方案的需求。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为了建立可持续的客户关系，媒体云项目设定了客户满意度目标。通过提供卓越的产品质量和优质的客户服务，媒体云项目追求赢得客户的信任和忠诚度，确保他们的满意度达到行业领先水平。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媒体云项目注重社会责任和可持续发展。通过实施环保、社会责任媒体云项目，媒体云项目致力于在经济发展的同时保护环境，促进社会公平，实现可持续经营。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媒体云项目的团队是实现目标的核心驱动力。因此，媒体云项目设定了团队发展目标，包括提升团队成员的专业技能、培养领导力，以及搭建协同高效的团队工作氛围。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5293"/>
      <w:r>
        <w:rPr>
          <w:rFonts w:ascii="仿宋" w:eastAsia="仿宋" w:hAnsi="仿宋" w:cs="仿宋" w:hint="eastAsia"/>
          <w:sz w:val="28"/>
          <w:lang w:eastAsia="zh-CN"/>
        </w:rPr>
        <w:t>(三)、媒体云项目提出的理由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媒体云项目提出的理由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提出源于对市场机遇的深刻洞察。当前市场中存在的需求缺口和行业发展趋势表明，有巨大的商业机会等待被开发。通过准确捕捉市场机遇，媒体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理念基于对技术创新的信仰。通过持续的研发和技术投入，媒体云项目有望推出更具创新性的产品或服务。在科技飞速发展的当下，媒体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https://d.book118.com/797012060006006054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700BD6"/>
    <w:rsid w:val="14700B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01206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2024-03-04T14:09:00Z</dcterms:created>
  <dcterms:modified xsi:type="dcterms:W3CDTF">2024-03-04T14:09:16Z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2CB3D5DCB82543FFA2033ACDE7066BAA_11</vt:lpwstr>
  </property>
  <property fmtid="{D5CDD505-2E9C-101B-9397-08002B2CF9AE}" pid="3" name="KSOProductBuildVer">
    <vt:lpwstr>2052-12.1.0.16388</vt:lpwstr>
  </property>
</Properties>
</file>