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10787" w:lineRule="exact"/>
      </w:pPr>
      <w:r>
        <w:rPr>
          <w:position w:val="-215"/>
        </w:rPr>
        <w:drawing>
          <wp:inline distT="0" distB="0" distL="0" distR="0">
            <wp:extent cx="12192000" cy="6849898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4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787" w:lineRule="exact"/>
        <w:sectPr>
          <w:headerReference w:type="default" r:id="rId5"/>
          <w:footerReference w:type="default" r:id="rId6"/>
          <w:pgSz w:w="19200" w:h="10800"/>
          <w:pgMar w:top="1" w:right="0" w:bottom="1" w:left="0" w:header="0" w:footer="0" w:gutter="0"/>
          <w:cols w:space="708"/>
        </w:sect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pStyle w:val="BodyText"/>
        <w:spacing w:before="120" w:line="267" w:lineRule="auto"/>
        <w:ind w:left="1860" w:right="1749" w:hanging="418"/>
      </w:pPr>
      <w:r>
        <w:rPr>
          <w:rFonts w:ascii="Wingdings" w:eastAsia="Wingdings" w:hAnsi="Wingdings" w:cs="Wingdings"/>
          <w:color w:val="226666"/>
          <w:spacing w:val="-5"/>
          <w:sz w:val="41"/>
          <w:szCs w:val="41"/>
        </w:rPr>
        <w:t>.</w:t>
      </w:r>
      <w:r>
        <w:rPr>
          <w:b/>
          <w:bCs/>
          <w:color w:val="185E5E"/>
          <w:spacing w:val="-5"/>
        </w:rPr>
        <w:t>女性的购房需求：</w:t>
      </w:r>
      <w:r>
        <w:rPr>
          <w:spacing w:val="-5"/>
        </w:rPr>
        <w:t>在近年内有购房需求的女性中</w:t>
      </w:r>
      <w:r>
        <w:rPr>
          <w:spacing w:val="-39"/>
        </w:rPr>
        <w:t xml:space="preserve"> </w:t>
      </w:r>
      <w:r>
        <w:rPr>
          <w:spacing w:val="-5"/>
        </w:rPr>
        <w:t>，有31.2%的女性打算购房首套房</w:t>
      </w:r>
      <w:r>
        <w:rPr>
          <w:spacing w:val="-41"/>
        </w:rPr>
        <w:t xml:space="preserve"> </w:t>
      </w:r>
      <w:r>
        <w:rPr>
          <w:spacing w:val="-5"/>
        </w:rPr>
        <w:t xml:space="preserve">，34.6%的女性希望卖掉目前的房源改善置    </w:t>
      </w:r>
      <w:r>
        <w:rPr>
          <w:spacing w:val="-2"/>
        </w:rPr>
        <w:t>换一套，</w:t>
      </w:r>
      <w:r>
        <w:rPr>
          <w:spacing w:val="-55"/>
        </w:rPr>
        <w:t xml:space="preserve"> </w:t>
      </w:r>
      <w:r>
        <w:rPr>
          <w:b/>
          <w:bCs/>
          <w:spacing w:val="-2"/>
        </w:rPr>
        <w:t>已婚女性、与公婆同住女性换房愿望更加强烈</w:t>
      </w:r>
      <w:r>
        <w:rPr>
          <w:spacing w:val="-2"/>
        </w:rPr>
        <w:t>。对于买房的主要原因</w:t>
      </w:r>
      <w:r>
        <w:rPr>
          <w:spacing w:val="-42"/>
        </w:rPr>
        <w:t xml:space="preserve"> </w:t>
      </w:r>
      <w:r>
        <w:rPr>
          <w:spacing w:val="-2"/>
        </w:rPr>
        <w:t>，45.5%的女性表示是</w:t>
      </w:r>
      <w:r>
        <w:rPr>
          <w:b/>
          <w:bCs/>
          <w:spacing w:val="-2"/>
        </w:rPr>
        <w:t>为了今后更好的生活</w:t>
      </w:r>
      <w:r>
        <w:rPr>
          <w:b/>
          <w:bCs/>
          <w:spacing w:val="-42"/>
        </w:rPr>
        <w:t xml:space="preserve"> </w:t>
      </w:r>
      <w:r>
        <w:rPr>
          <w:spacing w:val="-2"/>
        </w:rPr>
        <w:t xml:space="preserve">，其   </w:t>
      </w:r>
      <w:r>
        <w:rPr>
          <w:spacing w:val="-2"/>
        </w:rPr>
        <w:t>中已婚已育的女性为了子女教育而购房的占比达39.2%</w:t>
      </w:r>
      <w:r>
        <w:rPr>
          <w:spacing w:val="-41"/>
        </w:rPr>
        <w:t xml:space="preserve"> </w:t>
      </w:r>
      <w:r>
        <w:rPr>
          <w:spacing w:val="-2"/>
        </w:rPr>
        <w:t>，未婚女</w:t>
      </w:r>
      <w:r>
        <w:rPr>
          <w:spacing w:val="-3"/>
        </w:rPr>
        <w:t>性购房更多的是为了婚姻。在有限的预算下</w:t>
      </w:r>
      <w:r>
        <w:rPr>
          <w:spacing w:val="-42"/>
        </w:rPr>
        <w:t xml:space="preserve"> </w:t>
      </w:r>
      <w:r>
        <w:rPr>
          <w:spacing w:val="-3"/>
        </w:rPr>
        <w:t>，女性挑选房源时，</w:t>
      </w:r>
      <w:r>
        <w:t xml:space="preserve"> </w:t>
      </w:r>
      <w:r>
        <w:rPr>
          <w:spacing w:val="-1"/>
        </w:rPr>
        <w:t>更加</w:t>
      </w:r>
      <w:r>
        <w:rPr>
          <w:b/>
          <w:bCs/>
          <w:spacing w:val="-1"/>
        </w:rPr>
        <w:t>关注房源的周边生活配套</w:t>
      </w:r>
      <w:r>
        <w:rPr>
          <w:b/>
          <w:bCs/>
          <w:spacing w:val="-42"/>
        </w:rPr>
        <w:t xml:space="preserve"> </w:t>
      </w:r>
      <w:r>
        <w:rPr>
          <w:spacing w:val="-1"/>
        </w:rPr>
        <w:t>，此外</w:t>
      </w:r>
      <w:r>
        <w:rPr>
          <w:spacing w:val="-41"/>
        </w:rPr>
        <w:t xml:space="preserve"> </w:t>
      </w:r>
      <w:r>
        <w:rPr>
          <w:spacing w:val="-1"/>
        </w:rPr>
        <w:t>，小区整体环境</w:t>
      </w:r>
      <w:r>
        <w:rPr>
          <w:spacing w:val="-2"/>
        </w:rPr>
        <w:t>、房屋户型设计也是女性购房者选房时看重的因素。女性购房者在挑选居</w:t>
      </w:r>
    </w:p>
    <w:p>
      <w:pPr>
        <w:pStyle w:val="BodyText"/>
        <w:spacing w:before="1" w:line="183" w:lineRule="auto"/>
        <w:ind w:left="1861"/>
      </w:pPr>
      <w:r>
        <w:rPr>
          <w:spacing w:val="-3"/>
        </w:rPr>
        <w:t>住社区时</w:t>
      </w:r>
      <w:r>
        <w:rPr>
          <w:spacing w:val="-42"/>
        </w:rPr>
        <w:t xml:space="preserve"> </w:t>
      </w:r>
      <w:r>
        <w:rPr>
          <w:spacing w:val="-3"/>
        </w:rPr>
        <w:t>，最</w:t>
      </w:r>
      <w:r>
        <w:rPr>
          <w:b/>
          <w:bCs/>
          <w:spacing w:val="-3"/>
        </w:rPr>
        <w:t>注重居住的安全性</w:t>
      </w:r>
      <w:r>
        <w:rPr>
          <w:spacing w:val="-3"/>
        </w:rPr>
        <w:t>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pStyle w:val="BodyText"/>
        <w:spacing w:before="121" w:line="239" w:lineRule="auto"/>
        <w:ind w:left="1861" w:right="1941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5.95pt;height:25.3pt;margin-top:-1.85pt;margin-left:71.14pt;position:absolute;z-index:251658240" filled="f" stroked="f">
            <o:lock v:ext="edit" aspectratio="f"/>
            <v:textbox inset="0,0,0,0">
              <w:txbxContent>
                <w:p>
                  <w:pPr>
                    <w:spacing w:before="20" w:line="465" w:lineRule="exact"/>
                    <w:jc w:val="right"/>
                    <w:rPr>
                      <w:rFonts w:ascii="Wingdings" w:eastAsia="Wingdings" w:hAnsi="Wingdings" w:cs="Wingdings"/>
                      <w:sz w:val="41"/>
                      <w:szCs w:val="41"/>
                    </w:rPr>
                  </w:pPr>
                  <w:r>
                    <w:rPr>
                      <w:rFonts w:ascii="Wingdings" w:eastAsia="Wingdings" w:hAnsi="Wingdings" w:cs="Wingdings"/>
                      <w:color w:val="226666"/>
                      <w:spacing w:val="-36"/>
                      <w:w w:val="53"/>
                      <w:position w:val="-2"/>
                      <w:sz w:val="41"/>
                      <w:szCs w:val="41"/>
                    </w:rPr>
                    <w:t>.</w:t>
                  </w:r>
                </w:p>
              </w:txbxContent>
            </v:textbox>
          </v:shape>
        </w:pict>
      </w:r>
      <w:r>
        <w:rPr>
          <w:b/>
          <w:bCs/>
          <w:color w:val="185E5E"/>
          <w:spacing w:val="-2"/>
        </w:rPr>
        <w:t>女性的购房挑战：</w:t>
      </w:r>
      <w:r>
        <w:rPr>
          <w:spacing w:val="-2"/>
        </w:rPr>
        <w:t>女性购房时会遇到重重困难</w:t>
      </w:r>
      <w:r>
        <w:rPr>
          <w:spacing w:val="-42"/>
        </w:rPr>
        <w:t xml:space="preserve"> </w:t>
      </w:r>
      <w:r>
        <w:rPr>
          <w:spacing w:val="-2"/>
        </w:rPr>
        <w:t>，如合适的房源少</w:t>
      </w:r>
      <w:r>
        <w:rPr>
          <w:spacing w:val="-41"/>
        </w:rPr>
        <w:t xml:space="preserve"> </w:t>
      </w:r>
      <w:r>
        <w:rPr>
          <w:spacing w:val="-2"/>
        </w:rPr>
        <w:t>，遇到不专业的中</w:t>
      </w:r>
      <w:r>
        <w:rPr>
          <w:spacing w:val="-3"/>
        </w:rPr>
        <w:t>介或置业顾问</w:t>
      </w:r>
      <w:r>
        <w:rPr>
          <w:spacing w:val="-42"/>
        </w:rPr>
        <w:t xml:space="preserve"> </w:t>
      </w:r>
      <w:r>
        <w:rPr>
          <w:spacing w:val="-3"/>
        </w:rPr>
        <w:t>，购房相关知识了解不足等问</w:t>
      </w:r>
      <w:r>
        <w:t xml:space="preserve"> </w:t>
      </w:r>
      <w:r>
        <w:rPr>
          <w:spacing w:val="-2"/>
        </w:rPr>
        <w:t>题</w:t>
      </w:r>
      <w:r>
        <w:rPr>
          <w:spacing w:val="-41"/>
        </w:rPr>
        <w:t xml:space="preserve"> </w:t>
      </w:r>
      <w:r>
        <w:rPr>
          <w:spacing w:val="-2"/>
        </w:rPr>
        <w:t>，在购房过程中会参考他人的意见</w:t>
      </w:r>
      <w:r>
        <w:rPr>
          <w:spacing w:val="-42"/>
        </w:rPr>
        <w:t xml:space="preserve"> </w:t>
      </w:r>
      <w:r>
        <w:rPr>
          <w:spacing w:val="-2"/>
        </w:rPr>
        <w:t>，但多数女性购房者最终仍会</w:t>
      </w:r>
      <w:r>
        <w:rPr>
          <w:b/>
          <w:bCs/>
          <w:spacing w:val="-2"/>
        </w:rPr>
        <w:t>选择自己拿主意</w:t>
      </w:r>
      <w:r>
        <w:rPr>
          <w:b/>
          <w:bCs/>
          <w:spacing w:val="-3"/>
        </w:rPr>
        <w:t>。</w:t>
      </w:r>
      <w:r>
        <w:rPr>
          <w:spacing w:val="-3"/>
        </w:rPr>
        <w:t>从历年数据来看</w:t>
      </w:r>
      <w:r>
        <w:rPr>
          <w:spacing w:val="-41"/>
        </w:rPr>
        <w:t xml:space="preserve"> </w:t>
      </w:r>
      <w:r>
        <w:rPr>
          <w:spacing w:val="-3"/>
        </w:rPr>
        <w:t>，女性在购房中的决策权</w:t>
      </w:r>
    </w:p>
    <w:p>
      <w:pPr>
        <w:pStyle w:val="BodyText"/>
        <w:spacing w:line="226" w:lineRule="auto"/>
        <w:ind w:left="1867"/>
      </w:pPr>
      <w:r>
        <w:rPr>
          <w:spacing w:val="-1"/>
        </w:rPr>
        <w:t>呈现出越来越重的趋势。有35.3%的女性首付的主要来源是靠自己</w:t>
      </w:r>
      <w:r>
        <w:rPr>
          <w:spacing w:val="-41"/>
        </w:rPr>
        <w:t xml:space="preserve"> </w:t>
      </w:r>
      <w:r>
        <w:rPr>
          <w:spacing w:val="-1"/>
        </w:rPr>
        <w:t>，未婚女性中有45.5%靠自己攒钱</w:t>
      </w:r>
      <w:r>
        <w:rPr>
          <w:spacing w:val="-2"/>
        </w:rPr>
        <w:t>买房。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  <w:sectPr>
          <w:headerReference w:type="default" r:id="rId7"/>
          <w:footerReference w:type="default" r:id="rId8"/>
          <w:pgSz w:w="19200" w:h="10800"/>
          <w:pgMar w:top="400" w:right="0" w:bottom="400" w:left="0" w:header="0" w:footer="0" w:gutter="0"/>
          <w:pgNumType w:start="2"/>
          <w:cols w:space="708"/>
        </w:sectPr>
      </w:pPr>
    </w:p>
    <w:p>
      <w:pPr>
        <w:pStyle w:val="BodyText"/>
        <w:spacing w:before="121" w:line="227" w:lineRule="auto"/>
        <w:ind w:left="1862"/>
      </w:pPr>
      <w:r>
        <w:pict>
          <v:shape id="_x0000_s1026" type="#_x0000_t202" style="width:15.95pt;height:25.3pt;margin-top:-1.78pt;margin-left:71.14pt;position:absolute;z-index:251659264" filled="f" stroked="f">
            <o:lock v:ext="edit" aspectratio="f"/>
            <v:textbox inset="0,0,0,0">
              <w:txbxContent>
                <w:p>
                  <w:pPr>
                    <w:spacing w:before="20" w:line="465" w:lineRule="exact"/>
                    <w:jc w:val="right"/>
                    <w:rPr>
                      <w:rFonts w:ascii="Wingdings" w:eastAsia="Wingdings" w:hAnsi="Wingdings" w:cs="Wingdings"/>
                      <w:sz w:val="41"/>
                      <w:szCs w:val="41"/>
                    </w:rPr>
                  </w:pPr>
                  <w:r>
                    <w:rPr>
                      <w:rFonts w:ascii="Wingdings" w:eastAsia="Wingdings" w:hAnsi="Wingdings" w:cs="Wingdings"/>
                      <w:color w:val="226666"/>
                      <w:spacing w:val="-36"/>
                      <w:w w:val="53"/>
                      <w:position w:val="-2"/>
                      <w:sz w:val="41"/>
                      <w:szCs w:val="41"/>
                    </w:rPr>
                    <w:t>.</w:t>
                  </w:r>
                </w:p>
              </w:txbxContent>
            </v:textbox>
          </v:shape>
        </w:pict>
      </w:r>
      <w:r>
        <w:rPr>
          <w:b/>
          <w:bCs/>
          <w:color w:val="185E5E"/>
          <w:spacing w:val="-1"/>
        </w:rPr>
        <w:t>女性的居住期望：</w:t>
      </w:r>
      <w:r>
        <w:rPr>
          <w:spacing w:val="-1"/>
        </w:rPr>
        <w:t>女性希望拥有</w:t>
      </w:r>
      <w:r>
        <w:rPr>
          <w:b/>
          <w:bCs/>
          <w:spacing w:val="-1"/>
        </w:rPr>
        <w:t>更加舒适的居住空</w:t>
      </w:r>
      <w:r>
        <w:rPr>
          <w:b/>
          <w:bCs/>
          <w:spacing w:val="-2"/>
        </w:rPr>
        <w:t>间和居家生活</w:t>
      </w:r>
      <w:r>
        <w:rPr>
          <w:spacing w:val="-2"/>
        </w:rPr>
        <w:t>。她们希望拥有更加舒适的主卧空间</w:t>
      </w:r>
      <w:r>
        <w:rPr>
          <w:spacing w:val="-41"/>
        </w:rPr>
        <w:t xml:space="preserve"> </w:t>
      </w:r>
      <w:r>
        <w:rPr>
          <w:spacing w:val="-2"/>
        </w:rPr>
        <w:t>，和更宽阔的客厅</w:t>
      </w:r>
      <w:r>
        <w:rPr>
          <w:spacing w:val="-42"/>
        </w:rPr>
        <w:t xml:space="preserve"> </w:t>
      </w:r>
      <w:r>
        <w:rPr>
          <w:spacing w:val="-2"/>
        </w:rPr>
        <w:t>，认为</w:t>
      </w:r>
    </w:p>
    <w:p>
      <w:pPr>
        <w:pStyle w:val="BodyText"/>
        <w:spacing w:before="1" w:line="225" w:lineRule="auto"/>
        <w:ind w:left="1860"/>
      </w:pPr>
      <w:r>
        <w:rPr>
          <w:spacing w:val="-1"/>
        </w:rPr>
        <w:t>扫地机/拖地机、洗碗机等减轻家务劳动的电器</w:t>
      </w:r>
      <w:r>
        <w:rPr>
          <w:spacing w:val="-40"/>
        </w:rPr>
        <w:t xml:space="preserve"> </w:t>
      </w:r>
      <w:r>
        <w:rPr>
          <w:spacing w:val="-1"/>
        </w:rPr>
        <w:t>，以及新风系统、地暖等产品更能提高居家的生活品质。</w:t>
      </w:r>
    </w:p>
    <w:p>
      <w:pPr>
        <w:spacing w:line="225" w:lineRule="auto"/>
        <w:sectPr>
          <w:headerReference w:type="default" r:id="rId9"/>
          <w:footerReference w:type="default" r:id="rId10"/>
          <w:type w:val="nextPage"/>
          <w:pgSz w:w="19200" w:h="10800"/>
          <w:pgMar w:top="400" w:right="0" w:bottom="400" w:left="0" w:header="0" w:footer="0" w:gutter="0"/>
          <w:pgNumType w:start="3"/>
          <w:cols w:space="708"/>
          <w:titlePg w:val="0"/>
        </w:sectPr>
      </w:pPr>
    </w:p>
    <w:p>
      <w:pPr>
        <w:pStyle w:val="BodyText"/>
        <w:spacing w:before="216" w:line="232" w:lineRule="auto"/>
        <w:ind w:left="5178"/>
        <w:rPr>
          <w:sz w:val="55"/>
          <w:szCs w:val="55"/>
        </w:rPr>
      </w:pPr>
      <w:r>
        <w:pict>
          <v:rect id="_x0000_s1027" style="width:1.75pt;height:244.5pt;margin-top:148.36pt;margin-left:275.34pt;mso-position-horizontal-relative:page;mso-position-vertical-relative:page;position:absolute;z-index:251663360" o:allowincell="f" filled="t" fillcolor="#d9d9d9" stroked="f"/>
        </w:pict>
      </w:r>
      <w:r>
        <w:pict>
          <v:rect id="_x0000_s1028" style="width:1.25pt;height:244.5pt;margin-top:148.36pt;margin-left:323.35pt;mso-position-horizontal-relative:page;mso-position-vertical-relative:page;position:absolute;z-index:251667456" o:allowincell="f" filled="t" fillcolor="#d9d9d9" stroked="f"/>
        </w:pict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1064641</wp:posOffset>
            </wp:positionH>
            <wp:positionV relativeFrom="page">
              <wp:posOffset>1884235</wp:posOffset>
            </wp:positionV>
            <wp:extent cx="9525" cy="310451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9" type="#_x0000_t202" style="width:27.45pt;height:17.65pt;margin-top:171.62pt;margin-left:273.38pt;mso-position-horizontal-relative:page;mso-position-vertical-relative:page;position:absolute;z-index:25166540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312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position w:val="3"/>
                      <w:sz w:val="18"/>
                      <w:szCs w:val="18"/>
                    </w:rPr>
                    <w:t>31.2%</w:t>
                  </w:r>
                </w:p>
              </w:txbxContent>
            </v:textbox>
          </v:shape>
        </w:pict>
      </w:r>
      <w:r>
        <w:pict>
          <v:shape id="_x0000_s1030" type="#_x0000_t202" style="width:27.45pt;height:17.65pt;margin-top:232.74pt;margin-left:264.74pt;mso-position-horizontal-relative:page;mso-position-vertical-relative:page;position:absolute;z-index:25166438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312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position w:val="3"/>
                      <w:sz w:val="18"/>
                      <w:szCs w:val="18"/>
                    </w:rPr>
                    <w:t>38.4%</w:t>
                  </w:r>
                </w:p>
              </w:txbxContent>
            </v:textbox>
          </v:shape>
        </w:pict>
      </w:r>
      <w:r>
        <w:pict>
          <v:shape id="_x0000_s1031" type="#_x0000_t202" style="width:28pt;height:17.65pt;margin-top:293.85pt;margin-left:258.9pt;mso-position-horizontal-relative:page;mso-position-vertical-relative:page;position:absolute;z-index:25166643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312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position w:val="3"/>
                      <w:sz w:val="18"/>
                      <w:szCs w:val="18"/>
                    </w:rPr>
                    <w:t>42.8%</w:t>
                  </w:r>
                </w:p>
              </w:txbxContent>
            </v:textbox>
          </v:shape>
        </w:pict>
      </w:r>
      <w:r>
        <w:pict>
          <v:shape id="_x0000_s1032" type="#_x0000_t202" style="width:27.55pt;height:17.7pt;margin-top:354.96pt;margin-left:277.84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313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position w:val="3"/>
                      <w:sz w:val="18"/>
                      <w:szCs w:val="18"/>
                    </w:rPr>
                    <w:t>27.4%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5164086</wp:posOffset>
            </wp:positionH>
            <wp:positionV relativeFrom="page">
              <wp:posOffset>1894179</wp:posOffset>
            </wp:positionV>
            <wp:extent cx="9525" cy="3289934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3289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185E5E"/>
          <w:spacing w:val="6"/>
          <w:sz w:val="55"/>
          <w:szCs w:val="55"/>
        </w:rPr>
        <w:t>68.8%的女性已购房</w:t>
      </w:r>
      <w:r>
        <w:rPr>
          <w:b/>
          <w:bCs/>
          <w:color w:val="185E5E"/>
          <w:spacing w:val="54"/>
          <w:sz w:val="55"/>
          <w:szCs w:val="55"/>
        </w:rPr>
        <w:t xml:space="preserve"> </w:t>
      </w:r>
      <w:r>
        <w:rPr>
          <w:b/>
          <w:bCs/>
          <w:color w:val="185E5E"/>
          <w:spacing w:val="6"/>
          <w:sz w:val="55"/>
          <w:szCs w:val="55"/>
        </w:rPr>
        <w:t>已婚与公婆同住女性换房愿望强烈</w:t>
      </w:r>
    </w:p>
    <w:p>
      <w:pPr>
        <w:spacing w:before="109"/>
      </w:pPr>
    </w:p>
    <w:p>
      <w:pPr>
        <w:spacing w:before="109"/>
      </w:pPr>
    </w:p>
    <w:p>
      <w:pPr>
        <w:sectPr>
          <w:headerReference w:type="default" r:id="rId13"/>
          <w:footerReference w:type="default" r:id="rId14"/>
          <w:pgSz w:w="19200" w:h="10800"/>
          <w:pgMar w:top="400" w:right="0" w:bottom="400" w:left="0" w:header="0" w:footer="0" w:gutter="0"/>
          <w:pgNumType w:start="4"/>
          <w:cols w:num="1" w:space="708" w:equalWidth="0">
            <w:col w:w="19200" w:space="0"/>
          </w:cols>
        </w:sect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pStyle w:val="BodyText"/>
        <w:spacing w:before="77" w:line="183" w:lineRule="auto"/>
        <w:ind w:left="848"/>
        <w:rPr>
          <w:sz w:val="18"/>
          <w:szCs w:val="18"/>
        </w:rPr>
      </w:pPr>
      <w:r>
        <w:rPr>
          <w:spacing w:val="-1"/>
          <w:sz w:val="18"/>
          <w:szCs w:val="18"/>
        </w:rPr>
        <w:t>总体女性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pStyle w:val="BodyText"/>
        <w:spacing w:before="77" w:line="182" w:lineRule="auto"/>
        <w:ind w:left="848"/>
        <w:rPr>
          <w:sz w:val="18"/>
          <w:szCs w:val="18"/>
        </w:rPr>
      </w:pPr>
      <w:r>
        <w:rPr>
          <w:spacing w:val="-1"/>
          <w:sz w:val="18"/>
          <w:szCs w:val="18"/>
        </w:rPr>
        <w:t>未婚女性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pStyle w:val="BodyText"/>
        <w:spacing w:before="78" w:line="183" w:lineRule="auto"/>
        <w:ind w:left="500"/>
        <w:rPr>
          <w:sz w:val="18"/>
          <w:szCs w:val="18"/>
        </w:rPr>
      </w:pPr>
      <w:r>
        <w:rPr>
          <w:spacing w:val="-3"/>
          <w:sz w:val="18"/>
          <w:szCs w:val="18"/>
        </w:rPr>
        <w:t>已婚未育女性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pStyle w:val="BodyText"/>
        <w:spacing w:before="78" w:line="183" w:lineRule="auto"/>
        <w:ind w:left="500"/>
        <w:rPr>
          <w:sz w:val="18"/>
          <w:szCs w:val="18"/>
        </w:rPr>
      </w:pPr>
      <w:r>
        <w:rPr>
          <w:spacing w:val="-3"/>
          <w:sz w:val="18"/>
          <w:szCs w:val="18"/>
        </w:rPr>
        <w:t>已婚已育女性</w:t>
      </w: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53" w:line="184" w:lineRule="auto"/>
        <w:ind w:left="848"/>
      </w:pPr>
      <w:r>
        <w:rPr>
          <w:b/>
          <w:bCs/>
          <w:color w:val="FFFFFF"/>
          <w:spacing w:val="-1"/>
        </w:rPr>
        <w:t>女性名下是否有房</w:t>
      </w:r>
    </w:p>
    <w:p>
      <w:pPr>
        <w:spacing w:before="72"/>
      </w:pPr>
    </w:p>
    <w:tbl>
      <w:tblPr>
        <w:tblStyle w:val="TableNormal0"/>
        <w:tblW w:w="1915" w:type="dxa"/>
        <w:tblInd w:w="6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53"/>
        <w:gridCol w:w="962"/>
      </w:tblGrid>
      <w:tr>
        <w:tblPrEx>
          <w:tblW w:w="1915" w:type="dxa"/>
          <w:tblInd w:w="605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889"/>
        </w:trPr>
        <w:tc>
          <w:tcPr>
            <w:tcW w:w="953" w:type="dxa"/>
            <w:tcBorders>
              <w:left w:val="single" w:sz="10" w:space="0" w:color="D9D9D9"/>
              <w:right w:val="single" w:sz="14" w:space="0" w:color="D9D9D9"/>
            </w:tcBorders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spacing w:before="77" w:line="313" w:lineRule="exact"/>
              <w:jc w:val="right"/>
              <w:rPr>
                <w:rFonts w:ascii="Microsoft YaHei" w:eastAsia="Microsoft YaHei" w:hAnsi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cs="Microsoft YaHei"/>
                <w:color w:val="FFFFFF"/>
                <w:spacing w:val="-5"/>
                <w:position w:val="3"/>
                <w:sz w:val="18"/>
                <w:szCs w:val="18"/>
              </w:rPr>
              <w:t>68.8%</w:t>
            </w: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77" w:line="313" w:lineRule="exact"/>
              <w:ind w:left="250"/>
              <w:rPr>
                <w:rFonts w:ascii="Microsoft YaHei" w:eastAsia="Microsoft YaHei" w:hAnsi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cs="Microsoft YaHei"/>
                <w:color w:val="FFFFFF"/>
                <w:spacing w:val="-2"/>
                <w:position w:val="3"/>
                <w:sz w:val="18"/>
                <w:szCs w:val="18"/>
              </w:rPr>
              <w:t>61.6%</w:t>
            </w: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77" w:line="313" w:lineRule="exact"/>
              <w:ind w:left="150"/>
              <w:rPr>
                <w:rFonts w:ascii="Microsoft YaHei" w:eastAsia="Microsoft YaHei" w:hAnsi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cs="Microsoft YaHei"/>
                <w:color w:val="FFFFFF"/>
                <w:spacing w:val="-3"/>
                <w:position w:val="3"/>
                <w:sz w:val="18"/>
                <w:szCs w:val="18"/>
              </w:rPr>
              <w:t>57.2%</w:t>
            </w: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before="77" w:line="173" w:lineRule="auto"/>
              <w:ind w:left="514"/>
              <w:rPr>
                <w:rFonts w:ascii="Microsoft YaHei" w:eastAsia="Microsoft YaHei" w:hAnsi="Microsoft YaHei" w:cs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cs="Microsoft YaHei"/>
                <w:color w:val="FFFFFF"/>
                <w:spacing w:val="-3"/>
                <w:sz w:val="18"/>
                <w:szCs w:val="18"/>
              </w:rPr>
              <w:t>72.6</w:t>
            </w:r>
          </w:p>
        </w:tc>
        <w:tc>
          <w:tcPr>
            <w:tcW w:w="962" w:type="dxa"/>
            <w:tcBorders>
              <w:left w:val="single" w:sz="14" w:space="0" w:color="D9D9D9"/>
              <w:right w:val="single" w:sz="14" w:space="0" w:color="D9D9D9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3" type="#_x0000_t202" style="width:9.65pt;height:17.7pt;margin-top:206.6pt;margin-left:-51.6pt;mso-position-horizontal-relative:right-margin-area;mso-position-vertical-relative:top-margin-area;position:absolute;z-index:251672576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313" w:lineRule="exact"/>
                          <w:ind w:left="20"/>
                          <w:rPr>
                            <w:rFonts w:ascii="Microsoft YaHei" w:eastAsia="Microsoft YaHei" w:hAnsi="Microsoft YaHei" w:cs="Microsoft Ya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color w:val="FFFFFF"/>
                            <w:position w:val="3"/>
                            <w:sz w:val="18"/>
                            <w:szCs w:val="18"/>
                          </w:rPr>
                          <w:t>%</w:t>
                        </w:r>
                      </w:p>
                    </w:txbxContent>
                  </v:textbox>
                </v:shape>
              </w:pict>
            </w:r>
          </w:p>
        </w:tc>
      </w:tr>
    </w:tbl>
    <w:p>
      <w:pPr>
        <w:pStyle w:val="BodyText"/>
        <w:spacing w:before="69" w:line="183" w:lineRule="auto"/>
        <w:ind w:left="2328"/>
        <w:rPr>
          <w:sz w:val="18"/>
          <w:szCs w:val="18"/>
        </w:rPr>
      </w:pPr>
      <w:r>
        <w:pict>
          <v:shape id="_x0000_s1034" type="#_x0000_t202" style="width:37.95pt;height:13.8pt;margin-top:2.44pt;margin-left:-1pt;position:absolute;z-index:25166848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3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名下有房</w:t>
                  </w:r>
                </w:p>
              </w:txbxContent>
            </v:textbox>
          </v:shape>
        </w:pict>
      </w:r>
      <w:r>
        <w:rPr>
          <w:spacing w:val="-1"/>
          <w:sz w:val="18"/>
          <w:szCs w:val="18"/>
        </w:rPr>
        <w:t>名下无房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57" w:line="184" w:lineRule="auto"/>
        <w:ind w:left="892"/>
      </w:pPr>
      <w:r>
        <w:rPr>
          <w:b/>
          <w:bCs/>
          <w:color w:val="FFFFFF"/>
          <w:spacing w:val="-1"/>
        </w:rPr>
        <w:t>女性打算购买的房源</w:t>
      </w:r>
    </w:p>
    <w:p>
      <w:pPr>
        <w:spacing w:line="334" w:lineRule="auto"/>
        <w:rPr>
          <w:rFonts w:ascii="Arial"/>
          <w:sz w:val="21"/>
        </w:rPr>
      </w:pPr>
    </w:p>
    <w:p>
      <w:pPr>
        <w:spacing w:line="335" w:lineRule="auto"/>
        <w:rPr>
          <w:rFonts w:ascii="Arial"/>
          <w:sz w:val="21"/>
        </w:rPr>
      </w:pPr>
    </w:p>
    <w:p>
      <w:pPr>
        <w:pStyle w:val="BodyText"/>
        <w:spacing w:before="77" w:line="183" w:lineRule="auto"/>
        <w:ind w:left="543"/>
        <w:rPr>
          <w:sz w:val="18"/>
          <w:szCs w:val="18"/>
        </w:rPr>
      </w:pPr>
      <w:r>
        <w:rPr>
          <w:spacing w:val="-2"/>
          <w:sz w:val="18"/>
          <w:szCs w:val="18"/>
        </w:rPr>
        <w:t>首套房</w:t>
      </w:r>
    </w:p>
    <w:p>
      <w:pPr>
        <w:spacing w:line="359" w:lineRule="auto"/>
        <w:rPr>
          <w:rFonts w:ascii="Arial"/>
          <w:sz w:val="21"/>
        </w:rPr>
      </w:pPr>
    </w:p>
    <w:p>
      <w:pPr>
        <w:spacing w:line="359" w:lineRule="auto"/>
        <w:rPr>
          <w:rFonts w:ascii="Arial"/>
          <w:sz w:val="21"/>
        </w:rPr>
      </w:pPr>
    </w:p>
    <w:p>
      <w:pPr>
        <w:pStyle w:val="BodyText"/>
        <w:spacing w:before="78" w:line="183" w:lineRule="auto"/>
        <w:ind w:left="365"/>
        <w:rPr>
          <w:sz w:val="18"/>
          <w:szCs w:val="18"/>
        </w:rPr>
      </w:pPr>
      <w:r>
        <w:rPr>
          <w:spacing w:val="-2"/>
          <w:sz w:val="18"/>
          <w:szCs w:val="18"/>
        </w:rPr>
        <w:t>改善置换</w:t>
      </w:r>
    </w:p>
    <w:p>
      <w:pPr>
        <w:spacing w:line="359" w:lineRule="auto"/>
        <w:rPr>
          <w:rFonts w:ascii="Arial"/>
          <w:sz w:val="21"/>
        </w:rPr>
      </w:pPr>
    </w:p>
    <w:p>
      <w:pPr>
        <w:spacing w:line="360" w:lineRule="auto"/>
        <w:rPr>
          <w:rFonts w:ascii="Arial"/>
          <w:sz w:val="21"/>
        </w:rPr>
      </w:pPr>
    </w:p>
    <w:p>
      <w:pPr>
        <w:pStyle w:val="BodyText"/>
        <w:spacing w:before="78" w:line="183" w:lineRule="auto"/>
        <w:ind w:left="360"/>
        <w:rPr>
          <w:sz w:val="18"/>
          <w:szCs w:val="18"/>
        </w:rPr>
      </w:pPr>
      <w:r>
        <w:pict>
          <v:shape id="_x0000_s1035" type="#_x0000_t202" style="width:27.55pt;height:17.65pt;margin-top:1.23pt;margin-left:155.7pt;position:absolute;z-index:25166950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312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position w:val="3"/>
                      <w:sz w:val="18"/>
                      <w:szCs w:val="18"/>
                    </w:rPr>
                    <w:t>23.6%</w:t>
                  </w:r>
                </w:p>
              </w:txbxContent>
            </v:textbox>
          </v:shape>
        </w:pict>
      </w:r>
      <w:r>
        <w:rPr>
          <w:spacing w:val="-1"/>
          <w:sz w:val="18"/>
          <w:szCs w:val="18"/>
        </w:rPr>
        <w:t>第二套房</w:t>
      </w:r>
    </w:p>
    <w:p>
      <w:pPr>
        <w:spacing w:line="359" w:lineRule="auto"/>
        <w:rPr>
          <w:rFonts w:ascii="Arial"/>
          <w:sz w:val="21"/>
        </w:rPr>
      </w:pPr>
    </w:p>
    <w:p>
      <w:pPr>
        <w:spacing w:line="359" w:lineRule="auto"/>
        <w:rPr>
          <w:rFonts w:ascii="Arial"/>
          <w:sz w:val="21"/>
        </w:rPr>
      </w:pPr>
    </w:p>
    <w:p>
      <w:pPr>
        <w:pStyle w:val="BodyText"/>
        <w:spacing w:before="78" w:line="183" w:lineRule="auto"/>
        <w:rPr>
          <w:sz w:val="18"/>
          <w:szCs w:val="18"/>
        </w:rPr>
      </w:pPr>
      <w:r>
        <w:pict>
          <v:shape id="_x0000_s1036" type="#_x0000_t202" style="width:22.7pt;height:17.65pt;margin-top:1.24pt;margin-left:84.44pt;position:absolute;z-index:25167052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312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position w:val="3"/>
                      <w:sz w:val="18"/>
                      <w:szCs w:val="18"/>
                    </w:rPr>
                    <w:t>4.9%</w:t>
                  </w:r>
                </w:p>
              </w:txbxContent>
            </v:textbox>
          </v:shape>
        </w:pict>
      </w:r>
      <w:r>
        <w:rPr>
          <w:spacing w:val="-1"/>
          <w:sz w:val="18"/>
          <w:szCs w:val="18"/>
        </w:rPr>
        <w:t>第三套及以上</w:t>
      </w:r>
    </w:p>
    <w:p>
      <w:pPr>
        <w:spacing w:line="358" w:lineRule="auto"/>
        <w:rPr>
          <w:rFonts w:ascii="Arial"/>
          <w:sz w:val="21"/>
        </w:rPr>
      </w:pPr>
    </w:p>
    <w:p>
      <w:pPr>
        <w:spacing w:line="359" w:lineRule="auto"/>
        <w:rPr>
          <w:rFonts w:ascii="Arial"/>
          <w:sz w:val="21"/>
        </w:rPr>
      </w:pPr>
    </w:p>
    <w:p>
      <w:pPr>
        <w:pStyle w:val="BodyText"/>
        <w:spacing w:before="78" w:line="184" w:lineRule="auto"/>
        <w:ind w:left="540"/>
        <w:rPr>
          <w:sz w:val="18"/>
          <w:szCs w:val="18"/>
        </w:rPr>
      </w:pPr>
      <w:r>
        <w:pict>
          <v:shape id="_x0000_s1037" type="#_x0000_t202" style="width:22pt;height:17.65pt;margin-top:1.27pt;margin-left:88.16pt;position:absolute;z-index:25167155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312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position w:val="3"/>
                      <w:sz w:val="18"/>
                      <w:szCs w:val="18"/>
                    </w:rPr>
                    <w:t>5.7%</w:t>
                  </w:r>
                </w:p>
              </w:txbxContent>
            </v:textbox>
          </v:shape>
        </w:pict>
      </w:r>
      <w:r>
        <w:rPr>
          <w:spacing w:val="-1"/>
          <w:sz w:val="18"/>
          <w:szCs w:val="18"/>
        </w:rPr>
        <w:t>纯投资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93" w:line="184" w:lineRule="auto"/>
        <w:ind w:left="1605"/>
      </w:pPr>
      <w:r>
        <w:rPr>
          <w:b/>
          <w:bCs/>
          <w:color w:val="185E5E"/>
        </w:rPr>
        <w:t xml:space="preserve">已婚已育女性                  </w:t>
      </w:r>
      <w:r>
        <w:rPr>
          <w:b/>
          <w:bCs/>
          <w:color w:val="185E5E"/>
          <w:spacing w:val="-1"/>
        </w:rPr>
        <w:t xml:space="preserve">  与公婆同住的女性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before="78" w:line="363" w:lineRule="exact"/>
        <w:rPr>
          <w:sz w:val="18"/>
          <w:szCs w:val="18"/>
        </w:rPr>
        <w:sectPr>
          <w:headerReference w:type="default" r:id="rId15"/>
          <w:footerReference w:type="default" r:id="rId16"/>
          <w:type w:val="continuous"/>
          <w:pgSz w:w="19200" w:h="10800"/>
          <w:pgMar w:top="400" w:right="0" w:bottom="400" w:left="0" w:header="0" w:footer="0" w:gutter="0"/>
          <w:pgNumType w:start="5"/>
          <w:cols w:num="5" w:space="708" w:equalWidth="0">
            <w:col w:w="1944" w:space="100"/>
            <w:col w:w="4800" w:space="100"/>
            <w:col w:w="3645" w:space="67"/>
            <w:col w:w="7303" w:space="100"/>
            <w:col w:w="1143" w:space="0"/>
          </w:cols>
        </w:sectPr>
      </w:pPr>
      <w:r>
        <w:rPr>
          <w:position w:val="6"/>
          <w:sz w:val="18"/>
          <w:szCs w:val="18"/>
        </w:rPr>
        <w:t xml:space="preserve">31.2%                        </w:t>
      </w:r>
      <w:r>
        <w:rPr>
          <w:spacing w:val="-1"/>
          <w:position w:val="6"/>
          <w:sz w:val="18"/>
          <w:szCs w:val="18"/>
        </w:rPr>
        <w:t xml:space="preserve">                    27.4%                                                     </w:t>
      </w:r>
      <w:r>
        <w:rPr>
          <w:spacing w:val="-1"/>
          <w:position w:val="2"/>
          <w:sz w:val="18"/>
          <w:szCs w:val="18"/>
        </w:rPr>
        <w:t>23.5%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pStyle w:val="BodyText"/>
        <w:spacing w:before="78" w:line="313" w:lineRule="exact"/>
        <w:ind w:left="3683"/>
        <w:rPr>
          <w:sz w:val="18"/>
          <w:szCs w:val="18"/>
        </w:rPr>
      </w:pPr>
      <w:r>
        <w:pict>
          <v:shape id="_x0000_s1038" type="#_x0000_t202" style="width:27.45pt;height:17.65pt;margin-top:2.79pt;margin-left:5.77pt;position:absolute;z-index:25167360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312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position w:val="3"/>
                      <w:sz w:val="18"/>
                      <w:szCs w:val="18"/>
                    </w:rPr>
                    <w:t>34.6%</w:t>
                  </w:r>
                </w:p>
              </w:txbxContent>
            </v:textbox>
          </v:shape>
        </w:pict>
      </w:r>
      <w:r>
        <w:rPr>
          <w:spacing w:val="-1"/>
          <w:position w:val="3"/>
          <w:sz w:val="18"/>
          <w:szCs w:val="18"/>
        </w:rPr>
        <w:t>43.4%</w:t>
      </w:r>
    </w:p>
    <w:p>
      <w:pPr>
        <w:spacing w:line="320" w:lineRule="auto"/>
        <w:rPr>
          <w:rFonts w:ascii="Arial"/>
          <w:sz w:val="21"/>
        </w:rPr>
      </w:pPr>
    </w:p>
    <w:p>
      <w:pPr>
        <w:spacing w:line="321" w:lineRule="auto"/>
        <w:rPr>
          <w:rFonts w:ascii="Arial"/>
          <w:sz w:val="21"/>
        </w:rPr>
      </w:pPr>
    </w:p>
    <w:p>
      <w:pPr>
        <w:pStyle w:val="BodyText"/>
        <w:spacing w:before="78" w:line="313" w:lineRule="exact"/>
        <w:ind w:left="2508"/>
        <w:rPr>
          <w:sz w:val="18"/>
          <w:szCs w:val="18"/>
        </w:rPr>
      </w:pPr>
      <w:r>
        <w:pict>
          <v:shape id="_x0000_s1039" type="#_x0000_t202" style="width:27.15pt;height:17.65pt;margin-top:5.32pt;margin-left:285.06pt;position:absolute;z-index:25167462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312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position w:val="3"/>
                      <w:sz w:val="18"/>
                      <w:szCs w:val="18"/>
                    </w:rPr>
                    <w:t>15.7%</w:t>
                  </w:r>
                </w:p>
              </w:txbxContent>
            </v:textbox>
          </v:shape>
        </w:pict>
      </w:r>
      <w:r>
        <w:rPr>
          <w:spacing w:val="-2"/>
          <w:position w:val="3"/>
          <w:sz w:val="18"/>
          <w:szCs w:val="18"/>
        </w:rPr>
        <w:t>21.5%</w:t>
      </w:r>
    </w:p>
    <w:p>
      <w:pPr>
        <w:spacing w:line="344" w:lineRule="auto"/>
        <w:rPr>
          <w:rFonts w:ascii="Arial"/>
          <w:sz w:val="21"/>
        </w:rPr>
      </w:pPr>
    </w:p>
    <w:p>
      <w:pPr>
        <w:spacing w:line="345" w:lineRule="auto"/>
        <w:rPr>
          <w:rFonts w:ascii="Arial"/>
          <w:sz w:val="21"/>
        </w:rPr>
      </w:pPr>
    </w:p>
    <w:p>
      <w:pPr>
        <w:pStyle w:val="BodyText"/>
        <w:spacing w:before="78" w:line="313" w:lineRule="exact"/>
        <w:ind w:left="5392"/>
        <w:rPr>
          <w:sz w:val="18"/>
          <w:szCs w:val="18"/>
        </w:rPr>
      </w:pPr>
      <w:r>
        <w:pict>
          <v:shape id="_x0000_s1040" type="#_x0000_t202" style="width:22.15pt;height:17.65pt;margin-top:0.48pt;margin-left:75.84pt;position:absolute;z-index:25167667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312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position w:val="3"/>
                      <w:sz w:val="18"/>
                      <w:szCs w:val="18"/>
                    </w:rPr>
                    <w:t>3.5%</w:t>
                  </w:r>
                </w:p>
              </w:txbxContent>
            </v:textbox>
          </v:shape>
        </w:pict>
      </w:r>
      <w:r>
        <w:rPr>
          <w:spacing w:val="-3"/>
          <w:position w:val="3"/>
          <w:sz w:val="18"/>
          <w:szCs w:val="18"/>
        </w:rPr>
        <w:t>9.8%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pStyle w:val="BodyText"/>
        <w:spacing w:before="77" w:line="313" w:lineRule="exact"/>
        <w:ind w:left="1558"/>
        <w:rPr>
          <w:sz w:val="18"/>
          <w:szCs w:val="18"/>
        </w:rPr>
      </w:pPr>
      <w:r>
        <w:pict>
          <v:shape id="_x0000_s1041" type="#_x0000_t202" style="width:22.15pt;height:17.65pt;margin-top:5.31pt;margin-left:252.85pt;position:absolute;z-index:25167564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312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position w:val="3"/>
                      <w:sz w:val="18"/>
                      <w:szCs w:val="18"/>
                    </w:rPr>
                    <w:t>3.9%</w:t>
                  </w:r>
                </w:p>
              </w:txbxContent>
            </v:textbox>
          </v:shape>
        </w:pict>
      </w:r>
      <w:r>
        <w:rPr>
          <w:spacing w:val="-1"/>
          <w:position w:val="3"/>
          <w:sz w:val="18"/>
          <w:szCs w:val="18"/>
        </w:rPr>
        <w:t>4.1%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pStyle w:val="BodyText"/>
        <w:spacing w:before="77" w:line="313" w:lineRule="exact"/>
        <w:rPr>
          <w:sz w:val="18"/>
          <w:szCs w:val="18"/>
        </w:rPr>
      </w:pPr>
      <w:r>
        <w:rPr>
          <w:spacing w:val="-1"/>
          <w:position w:val="3"/>
          <w:sz w:val="18"/>
          <w:szCs w:val="18"/>
        </w:rPr>
        <w:t>47.1%</w:t>
      </w:r>
    </w:p>
    <w:p>
      <w:pPr>
        <w:spacing w:line="313" w:lineRule="exact"/>
        <w:rPr>
          <w:sz w:val="18"/>
          <w:szCs w:val="18"/>
        </w:rPr>
        <w:sectPr>
          <w:headerReference w:type="default" r:id="rId17"/>
          <w:footerReference w:type="default" r:id="rId18"/>
          <w:type w:val="nextPage"/>
          <w:pgSz w:w="19200" w:h="10800"/>
          <w:pgMar w:top="400" w:right="0" w:bottom="400" w:left="0" w:header="0" w:footer="0" w:gutter="0"/>
          <w:pgNumType w:start="6"/>
          <w:cols w:num="5" w:space="708" w:equalWidth="0">
            <w:col w:w="1944" w:space="100"/>
            <w:col w:w="4800" w:space="100"/>
            <w:col w:w="3645" w:space="67"/>
            <w:col w:w="7303" w:space="100"/>
            <w:col w:w="1143" w:space="0"/>
          </w:cols>
          <w:titlePg w:val="0"/>
        </w:sectPr>
      </w:pPr>
    </w:p>
    <w:p>
      <w:pPr>
        <w:spacing w:line="264" w:lineRule="auto"/>
        <w:rPr>
          <w:rFonts w:ascii="Arial"/>
          <w:sz w:val="21"/>
        </w:rPr>
        <w:sectPr>
          <w:headerReference w:type="default" r:id="rId19"/>
          <w:footerReference w:type="default" r:id="rId20"/>
          <w:type w:val="continuous"/>
          <w:pgSz w:w="19200" w:h="10800"/>
          <w:pgMar w:top="400" w:right="0" w:bottom="400" w:left="0" w:header="0" w:footer="0" w:gutter="0"/>
          <w:pgNumType w:start="7"/>
          <w:cols w:num="1" w:space="708" w:equalWidth="0">
            <w:col w:w="19200" w:space="0"/>
          </w:cols>
        </w:sectPr>
      </w:pPr>
    </w:p>
    <w:p>
      <w:pPr>
        <w:pStyle w:val="BodyText"/>
        <w:spacing w:before="121"/>
        <w:ind w:left="1828" w:right="1813" w:hanging="418"/>
      </w:pPr>
      <w:r>
        <w:rPr>
          <w:rFonts w:ascii="Wingdings" w:eastAsia="Wingdings" w:hAnsi="Wingdings" w:cs="Wingdings"/>
          <w:color w:val="185E5E"/>
          <w:spacing w:val="-5"/>
          <w:sz w:val="41"/>
          <w:szCs w:val="41"/>
        </w:rPr>
        <w:t>.</w:t>
      </w:r>
      <w:r>
        <w:rPr>
          <w:spacing w:val="-5"/>
        </w:rPr>
        <w:t>在近年内有购房需求的女性中</w:t>
      </w:r>
      <w:r>
        <w:rPr>
          <w:spacing w:val="-30"/>
        </w:rPr>
        <w:t xml:space="preserve"> </w:t>
      </w:r>
      <w:r>
        <w:rPr>
          <w:spacing w:val="-5"/>
        </w:rPr>
        <w:t>，有68.8%的女性已经购房</w:t>
      </w:r>
      <w:r>
        <w:rPr>
          <w:spacing w:val="-41"/>
        </w:rPr>
        <w:t xml:space="preserve"> </w:t>
      </w:r>
      <w:r>
        <w:rPr>
          <w:spacing w:val="-5"/>
        </w:rPr>
        <w:t xml:space="preserve">，有31.2%的女性打算购房首套房。34.6%的女性希望卖掉目前的房    </w:t>
      </w:r>
      <w:r>
        <w:rPr>
          <w:spacing w:val="-2"/>
        </w:rPr>
        <w:t>源改善置换一套</w:t>
      </w:r>
      <w:r>
        <w:rPr>
          <w:spacing w:val="-42"/>
        </w:rPr>
        <w:t xml:space="preserve"> </w:t>
      </w:r>
      <w:r>
        <w:rPr>
          <w:spacing w:val="-2"/>
        </w:rPr>
        <w:t>，23.6%的女性打算购买第二套房。未婚女性中已购房的占比61.6%，</w:t>
      </w:r>
      <w:r>
        <w:rPr>
          <w:spacing w:val="-57"/>
        </w:rPr>
        <w:t xml:space="preserve"> </w:t>
      </w:r>
      <w:r>
        <w:rPr>
          <w:spacing w:val="-2"/>
        </w:rPr>
        <w:t>四成已婚女性希望置</w:t>
      </w:r>
      <w:r>
        <w:rPr>
          <w:spacing w:val="-3"/>
        </w:rPr>
        <w:t>换更为舒适的房源，</w:t>
      </w:r>
      <w:r>
        <w:t xml:space="preserve"> </w:t>
      </w:r>
      <w:r>
        <w:rPr>
          <w:spacing w:val="-1"/>
        </w:rPr>
        <w:t>与公婆同住的女性改善置换的需求更为急切</w:t>
      </w:r>
      <w:r>
        <w:rPr>
          <w:spacing w:val="-42"/>
        </w:rPr>
        <w:t xml:space="preserve"> </w:t>
      </w:r>
      <w:r>
        <w:rPr>
          <w:spacing w:val="-2"/>
        </w:rPr>
        <w:t>，选择置换的占比47.1%。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https://d.book118.com/797030125001006052</w:t>
        </w:r>
      </w:hyperlink>
    </w:p>
    <w:p/>
    <w:sectPr>
      <w:headerReference w:type="default" r:id="rId22"/>
      <w:footerReference w:type="default" r:id="rId23"/>
      <w:type w:val="nextPage"/>
      <w:pgSz w:w="19200" w:h="10800"/>
      <w:pgMar w:top="400" w:right="0" w:bottom="400" w:left="0" w:header="0" w:footer="0" w:gutter="0"/>
      <w:pgNumType w:start="8"/>
      <w:cols w:num="1" w:space="708" w:equalWidth="0">
        <w:col w:w="19200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15240</wp:posOffset>
          </wp:positionV>
          <wp:extent cx="12190476" cy="6842759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0476" cy="6842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15240</wp:posOffset>
          </wp:positionV>
          <wp:extent cx="12190476" cy="6842759"/>
          <wp:effectExtent l="0" t="0" r="0" b="0"/>
          <wp:wrapNone/>
          <wp:docPr id="1620835599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835599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0476" cy="6842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843643739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643739" name="IM 6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15240</wp:posOffset>
          </wp:positionV>
          <wp:extent cx="12190476" cy="6842759"/>
          <wp:effectExtent l="0" t="0" r="0" b="0"/>
          <wp:wrapNone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2190476" cy="6842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235875454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875454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15240</wp:posOffset>
          </wp:positionV>
          <wp:extent cx="12190476" cy="6842759"/>
          <wp:effectExtent l="0" t="0" r="0" b="0"/>
          <wp:wrapNone/>
          <wp:docPr id="212901759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01759" name="IM 1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2190476" cy="6842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822264976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2264976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15240</wp:posOffset>
          </wp:positionV>
          <wp:extent cx="12190476" cy="6842759"/>
          <wp:effectExtent l="0" t="0" r="0" b="0"/>
          <wp:wrapNone/>
          <wp:docPr id="41542073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42073" name="IM 1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2190476" cy="6842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814744042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744042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15240</wp:posOffset>
          </wp:positionV>
          <wp:extent cx="12190476" cy="6842759"/>
          <wp:effectExtent l="0" t="0" r="0" b="0"/>
          <wp:wrapNone/>
          <wp:docPr id="402598868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2598868" name="IM 1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2190476" cy="6842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2050617550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617550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155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15240</wp:posOffset>
          </wp:positionV>
          <wp:extent cx="12190476" cy="6842759"/>
          <wp:effectExtent l="0" t="0" r="0" b="0"/>
          <wp:wrapNone/>
          <wp:docPr id="1757866749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7866749" name="IM 1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2190476" cy="6842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28"/>
      <w:szCs w:val="28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image" Target="media/image4.png" /><Relationship Id="rId12" Type="http://schemas.openxmlformats.org/officeDocument/2006/relationships/image" Target="media/image5.png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header" Target="header5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footer" Target="footer7.xml" /><Relationship Id="rId21" Type="http://schemas.openxmlformats.org/officeDocument/2006/relationships/hyperlink" Target="https://d.book118.com/797030125001006052" TargetMode="External" /><Relationship Id="rId22" Type="http://schemas.openxmlformats.org/officeDocument/2006/relationships/header" Target="header8.xml" /><Relationship Id="rId23" Type="http://schemas.openxmlformats.org/officeDocument/2006/relationships/footer" Target="footer8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6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6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6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6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2024-03-12T20:35:05Z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2024-03-12T20:44:19Z</vt:filetime>
  </property>
  <property fmtid="{D5CDD505-2E9C-101B-9397-08002B2CF9AE}" pid="3" name="CRO">
    <vt:lpwstr>wqlLaW5nc29mdCBQREYgdG8gV1BTIDkw</vt:lpwstr>
  </property>
</Properties>
</file>