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6" w:lineRule="exact"/>
      </w:pPr>
    </w:p>
    <w:p>
      <w:pPr>
        <w:widowControl/>
        <w:jc w:val="left"/>
        <w:sectPr>
          <w:type w:val="continuous"/>
          <w:pgSz w:w="11906" w:h="16839"/>
          <w:pgMar w:top="1440" w:right="1037" w:bottom="1200" w:left="1397" w:header="0" w:footer="0" w:gutter="0"/>
          <w:cols w:num="1" w:space="720"/>
          <w:docGrid w:type="lines" w:linePitch="312" w:charSpace="0"/>
        </w:sectPr>
      </w:pPr>
    </w:p>
    <w:p>
      <w:pPr>
        <w:spacing w:before="0" w:after="0" w:line="520" w:lineRule="exact"/>
        <w:ind w:left="797"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 o:spid="_x0000_s1025" type="#_x0000_t12" style="width:465.1pt;height:0.95pt;margin-top:199.15pt;margin-left:64.7pt;mso-height-relative:page;mso-position-horizontal-relative:page;mso-position-vertical-relative:page;mso-width-relative:page;position:absolute;z-index:251658240" coordsize="21600,21600" stroked="t" strokecolor="black">
            <v:fill opacity="0"/>
            <v:stroke joinstyle="miter"/>
          </v:shape>
        </w:pict>
      </w:r>
      <w:r>
        <w:pict>
          <v:shape id="WS_polygon31" o:spid="_x0000_s1026" type="#_x0000_t12" style="width:465.1pt;height:0.95pt;margin-top:727.2pt;margin-left:64.7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62" w:lineRule="exact"/>
        <w:ind w:left="797" w:firstLine="0"/>
      </w:pPr>
    </w:p>
    <w:p>
      <w:pPr>
        <w:spacing w:before="0" w:after="0" w:line="320" w:lineRule="exact"/>
        <w:ind w:left="797" w:firstLine="6284"/>
        <w:jc w:val="left"/>
      </w:pPr>
      <w:r>
        <w:rPr>
          <w:rFonts w:ascii="黑体" w:hAnsi="黑体" w:cs="黑体"/>
          <w:color w:val="000000"/>
          <w:spacing w:val="33"/>
          <w:w w:val="100"/>
          <w:position w:val="0"/>
          <w:sz w:val="32"/>
          <w:u w:val="none"/>
        </w:rPr>
        <w:t>DD2012</w:t>
      </w:r>
      <w:r>
        <w:rPr>
          <w:rFonts w:ascii="Calibri" w:hAnsi="Calibri" w:cs="Calibri"/>
          <w:color w:val="000000"/>
          <w:spacing w:val="-33"/>
          <w:w w:val="100"/>
          <w:sz w:val="32"/>
          <w:u w:val="none"/>
        </w:rPr>
        <w:t> </w:t>
      </w:r>
      <w:r>
        <w:rPr>
          <w:rFonts w:ascii="黑体" w:eastAsia="黑体" w:hAnsi="黑体" w:cs="黑体"/>
          <w:color w:val="000000"/>
          <w:spacing w:val="0"/>
          <w:w w:val="100"/>
          <w:position w:val="0"/>
          <w:sz w:val="32"/>
          <w:u w:val="none"/>
        </w:rPr>
        <w:t>－</w:t>
      </w:r>
      <w:r>
        <w:rPr>
          <w:rFonts w:ascii="Calibri" w:hAnsi="Calibri" w:cs="Calibri"/>
          <w:color w:val="000000"/>
          <w:spacing w:val="8"/>
          <w:w w:val="100"/>
          <w:sz w:val="32"/>
          <w:u w:val="none"/>
        </w:rPr>
        <w:t> </w:t>
      </w:r>
      <w:r>
        <w:rPr>
          <w:rFonts w:ascii="黑体" w:hAnsi="黑体" w:cs="黑体"/>
          <w:color w:val="000000"/>
          <w:spacing w:val="19"/>
          <w:w w:val="100"/>
          <w:position w:val="0"/>
          <w:sz w:val="32"/>
          <w:u w:val="none"/>
        </w:rPr>
        <w:t>09</w:t>
      </w:r>
    </w:p>
    <w:p>
      <w:pPr>
        <w:widowControl/>
        <w:jc w:val="left"/>
        <w:sectPr>
          <w:type w:val="continuous"/>
          <w:pgSz w:w="11906" w:h="16839"/>
          <w:pgMar w:top="1440" w:right="1037" w:bottom="1200" w:left="1397" w:header="0" w:footer="0" w:gutter="0"/>
          <w:pgNumType w:start="2"/>
          <w:cols w:num="1" w:space="708" w:equalWidth="0">
            <w:col w:w="9472" w:space="0"/>
          </w:cols>
          <w:docGrid w:type="lines" w:linePitch="312" w:charSpace="0"/>
        </w:sectPr>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40" w:lineRule="exact"/>
        <w:ind w:left="797" w:firstLine="6284"/>
      </w:pPr>
    </w:p>
    <w:p>
      <w:pPr>
        <w:spacing w:before="0" w:after="0" w:line="257" w:lineRule="exact"/>
        <w:ind w:left="797" w:firstLine="6284"/>
      </w:pPr>
    </w:p>
    <w:p>
      <w:pPr>
        <w:widowControl/>
        <w:jc w:val="left"/>
        <w:sectPr>
          <w:type w:val="continuous"/>
          <w:pgSz w:w="11906" w:h="16839"/>
          <w:pgMar w:top="1440" w:right="1037" w:bottom="1200" w:left="1397" w:header="0" w:footer="0" w:gutter="0"/>
          <w:pgNumType w:start="3"/>
          <w:cols w:num="1" w:space="720"/>
          <w:docGrid w:type="lines" w:linePitch="312" w:charSpace="0"/>
        </w:sectPr>
      </w:pPr>
    </w:p>
    <w:p>
      <w:pPr>
        <w:spacing w:before="0" w:after="0" w:line="520" w:lineRule="exact"/>
        <w:ind w:left="1056" w:firstLine="0"/>
        <w:jc w:val="left"/>
      </w:pPr>
      <w:r>
        <w:rPr>
          <w:rFonts w:ascii="黑体" w:eastAsia="黑体" w:hAnsi="黑体" w:cs="黑体"/>
          <w:color w:val="000000"/>
          <w:spacing w:val="0"/>
          <w:w w:val="100"/>
          <w:position w:val="0"/>
          <w:sz w:val="52"/>
          <w:u w:val="none"/>
        </w:rPr>
        <w:t>海域石油及天然气地球化学勘查</w:t>
      </w:r>
    </w:p>
    <w:p>
      <w:pPr>
        <w:spacing w:before="0" w:after="0" w:line="680" w:lineRule="exact"/>
        <w:ind w:left="1056" w:firstLine="2602"/>
        <w:jc w:val="left"/>
      </w:pPr>
      <w:r>
        <w:rPr>
          <w:rFonts w:ascii="黑体" w:eastAsia="黑体" w:hAnsi="黑体" w:cs="黑体"/>
          <w:color w:val="000000"/>
          <w:spacing w:val="0"/>
          <w:w w:val="100"/>
          <w:position w:val="0"/>
          <w:sz w:val="52"/>
          <w:u w:val="none"/>
        </w:rPr>
        <w:t>技术规范</w:t>
      </w:r>
    </w:p>
    <w:p>
      <w:pPr>
        <w:widowControl/>
        <w:jc w:val="left"/>
        <w:sectPr>
          <w:type w:val="continuous"/>
          <w:pgSz w:w="11906" w:h="16839"/>
          <w:pgMar w:top="1440" w:right="1037" w:bottom="1200" w:left="1397" w:header="0" w:footer="0" w:gutter="0"/>
          <w:pgNumType w:start="4"/>
          <w:cols w:num="1" w:space="708" w:equalWidth="0">
            <w:col w:w="9472" w:space="0"/>
          </w:cols>
          <w:docGrid w:type="lines" w:linePitch="312" w:charSpace="0"/>
        </w:sectPr>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240" w:lineRule="exact"/>
        <w:ind w:left="1056" w:firstLine="2602"/>
      </w:pPr>
    </w:p>
    <w:p>
      <w:pPr>
        <w:spacing w:before="0" w:after="0" w:line="375" w:lineRule="exact"/>
        <w:ind w:left="1056" w:firstLine="2602"/>
      </w:pPr>
    </w:p>
    <w:p>
      <w:pPr>
        <w:widowControl/>
        <w:jc w:val="left"/>
        <w:sectPr>
          <w:type w:val="continuous"/>
          <w:pgSz w:w="11906" w:h="16839"/>
          <w:pgMar w:top="1440" w:right="1037" w:bottom="1200" w:left="1397" w:header="0" w:footer="0" w:gutter="0"/>
          <w:pgNumType w:start="5"/>
          <w:cols w:num="1" w:space="720"/>
          <w:docGrid w:type="lines" w:linePitch="312" w:charSpace="0"/>
        </w:sectPr>
      </w:pPr>
    </w:p>
    <w:p>
      <w:pPr>
        <w:spacing w:before="0" w:after="0" w:line="440" w:lineRule="exact"/>
        <w:ind w:left="3009"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09" w:firstLine="0"/>
      </w:pPr>
    </w:p>
    <w:p>
      <w:pPr>
        <w:spacing w:before="0" w:after="0" w:line="344" w:lineRule="exact"/>
        <w:ind w:left="3009" w:firstLine="964"/>
        <w:jc w:val="left"/>
      </w:pPr>
      <w:r>
        <w:rPr>
          <w:rFonts w:ascii="宋体" w:hAnsi="宋体" w:cs="宋体"/>
          <w:color w:val="000000"/>
          <w:spacing w:val="0"/>
          <w:w w:val="100"/>
          <w:position w:val="0"/>
          <w:sz w:val="32"/>
          <w:u w:val="none"/>
        </w:rPr>
        <w:t>2012</w:t>
      </w:r>
      <w:r>
        <w:rPr>
          <w:rFonts w:ascii="宋体" w:eastAsia="宋体" w:hAnsi="宋体" w:cs="宋体"/>
          <w:color w:val="000000"/>
          <w:spacing w:val="0"/>
          <w:w w:val="100"/>
          <w:position w:val="0"/>
          <w:sz w:val="32"/>
          <w:u w:val="none"/>
        </w:rPr>
        <w:t>年</w:t>
      </w:r>
      <w:r>
        <w:rPr>
          <w:rFonts w:ascii="宋体" w:hAnsi="宋体" w:cs="宋体"/>
          <w:color w:val="000000"/>
          <w:spacing w:val="0"/>
          <w:w w:val="100"/>
          <w:position w:val="0"/>
          <w:sz w:val="32"/>
          <w:u w:val="none"/>
        </w:rPr>
        <w:t>4</w:t>
      </w:r>
      <w:r>
        <w:rPr>
          <w:rFonts w:ascii="宋体" w:eastAsia="宋体" w:hAnsi="宋体" w:cs="宋体"/>
          <w:color w:val="000000"/>
          <w:spacing w:val="0"/>
          <w:w w:val="100"/>
          <w:position w:val="0"/>
          <w:sz w:val="32"/>
          <w:u w:val="none"/>
        </w:rPr>
        <w:t>月</w:t>
      </w:r>
    </w:p>
    <w:p>
      <w:pPr>
        <w:widowControl/>
        <w:jc w:val="left"/>
        <w:sectPr>
          <w:type w:val="continuous"/>
          <w:pgSz w:w="11906" w:h="16839"/>
          <w:pgMar w:top="1440" w:right="1037" w:bottom="1200" w:left="1397" w:header="0" w:footer="0" w:gutter="0"/>
          <w:pgNumType w:start="6"/>
          <w:cols w:num="1" w:space="708" w:equalWidth="0">
            <w:col w:w="9472"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sectPr>
          <w:type w:val="continuous"/>
          <w:pgSz w:w="11906" w:h="16839"/>
          <w:pgMar w:top="1101" w:right="713" w:bottom="861" w:left="1073" w:header="0" w:footer="0" w:gutter="0"/>
          <w:pgNumType w:start="7"/>
          <w:cols w:num="1" w:space="720"/>
        </w:sectPr>
      </w:pPr>
    </w:p>
    <w:p>
      <w:pPr>
        <w:spacing w:before="0" w:after="0" w:line="334" w:lineRule="exact"/>
        <w:ind w:left="344" w:firstLine="7676"/>
        <w:jc w:val="left"/>
      </w:pPr>
      <w:r>
        <w:pict>
          <v:shape id="WS_polygon7" o:spid="_x0000_s1027" type="#_x0000_t12" style="width:470.8pt;height:23pt;margin-top:127.5pt;margin-left:69.3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1"/>
          <w:w w:val="100"/>
          <w:position w:val="0"/>
          <w:sz w:val="21"/>
          <w:u w:val="none"/>
        </w:rPr>
        <w:t>XX/T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XXXXX</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XXXX</w:t>
      </w:r>
    </w:p>
    <w:p>
      <w:pPr>
        <w:spacing w:before="0" w:after="0" w:line="240" w:lineRule="exact"/>
        <w:ind w:left="344" w:firstLine="7676"/>
      </w:pPr>
    </w:p>
    <w:p>
      <w:pPr>
        <w:spacing w:before="0" w:after="0" w:line="240" w:lineRule="exact"/>
        <w:ind w:left="344" w:firstLine="7676"/>
      </w:pPr>
    </w:p>
    <w:p>
      <w:pPr>
        <w:spacing w:before="0" w:after="0" w:line="240" w:lineRule="exact"/>
        <w:ind w:left="344" w:firstLine="7676"/>
      </w:pPr>
    </w:p>
    <w:p>
      <w:pPr>
        <w:spacing w:before="0" w:after="0" w:line="240" w:lineRule="exact"/>
        <w:ind w:left="344" w:firstLine="7676"/>
      </w:pPr>
    </w:p>
    <w:p>
      <w:pPr>
        <w:tabs>
          <w:tab w:val="left" w:pos="5182"/>
        </w:tabs>
        <w:spacing w:before="0" w:after="0" w:line="329" w:lineRule="exact"/>
        <w:ind w:left="344" w:firstLine="4198"/>
        <w:jc w:val="left"/>
      </w:pPr>
      <w:r>
        <w:rPr>
          <w:rFonts w:ascii="黑体" w:eastAsia="黑体" w:hAnsi="黑体" w:cs="黑体"/>
          <w:color w:val="000000"/>
          <w:spacing w:val="0"/>
          <w:w w:val="100"/>
          <w:position w:val="0"/>
          <w:sz w:val="32"/>
          <w:u w:val="none"/>
        </w:rPr>
        <w:t>目</w:t>
      </w:r>
      <w:r>
        <w:rPr>
          <w:rFonts w:cs="Calibri"/>
          <w:spacing w:val="0"/>
          <w:w w:val="100"/>
        </w:rPr>
        <w:tab/>
      </w:r>
      <w:r>
        <w:rPr>
          <w:rFonts w:ascii="黑体" w:eastAsia="黑体" w:hAnsi="黑体" w:cs="黑体"/>
          <w:color w:val="000000"/>
          <w:spacing w:val="0"/>
          <w:w w:val="100"/>
          <w:position w:val="0"/>
          <w:sz w:val="32"/>
          <w:u w:val="none"/>
        </w:rPr>
        <w:t>次</w:t>
      </w:r>
    </w:p>
    <w:p>
      <w:pPr>
        <w:spacing w:before="0" w:after="0" w:line="240" w:lineRule="exact"/>
        <w:ind w:left="344" w:firstLine="4198"/>
      </w:pPr>
    </w:p>
    <w:p>
      <w:pPr>
        <w:spacing w:before="0" w:after="0" w:line="240" w:lineRule="exact"/>
        <w:ind w:left="344" w:firstLine="4198"/>
      </w:pPr>
    </w:p>
    <w:p>
      <w:pPr>
        <w:tabs>
          <w:tab w:val="left" w:pos="9272"/>
        </w:tabs>
        <w:spacing w:before="0" w:after="0" w:line="386" w:lineRule="exact"/>
        <w:ind w:left="344" w:firstLine="0"/>
        <w:jc w:val="left"/>
      </w:pPr>
      <w:hyperlink w:anchor="5" w:history="1">
        <w:r>
          <w:rPr>
            <w:rStyle w:val="Hyperlink"/>
            <w:rFonts w:ascii="宋体" w:eastAsia="宋体" w:hAnsi="宋体" w:cs="宋体"/>
            <w:color w:val="000000"/>
            <w:spacing w:val="-1"/>
            <w:w w:val="100"/>
            <w:position w:val="0"/>
            <w:sz w:val="21"/>
            <w:u w:val="none"/>
          </w:rPr>
          <w:t>前言</w:t>
        </w:r>
      </w:hyperlink>
      <w:r>
        <w:rPr>
          <w:rFonts w:ascii="Calibri" w:hAnsi="Calibri" w:cs="Calibri"/>
          <w:color w:val="000000"/>
          <w:spacing w:val="15"/>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III</w:t>
        </w:r>
      </w:hyperlink>
    </w:p>
    <w:p>
      <w:pPr>
        <w:tabs>
          <w:tab w:val="left" w:pos="9482"/>
        </w:tabs>
        <w:spacing w:before="0" w:after="0" w:line="390" w:lineRule="exact"/>
        <w:ind w:left="344"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2"/>
        </w:tabs>
        <w:spacing w:before="0" w:after="0" w:line="390" w:lineRule="exact"/>
        <w:ind w:left="344"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2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2"/>
        </w:tabs>
        <w:spacing w:before="0" w:after="0" w:line="390" w:lineRule="exact"/>
        <w:ind w:left="344" w:firstLine="0"/>
        <w:jc w:val="left"/>
      </w:pPr>
      <w:hyperlink w:anchor="7"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21"/>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482"/>
        </w:tabs>
        <w:spacing w:before="0" w:after="0" w:line="390" w:lineRule="exact"/>
        <w:ind w:left="344" w:firstLine="0"/>
        <w:jc w:val="left"/>
      </w:pPr>
      <w:hyperlink w:anchor="8"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82"/>
        </w:tabs>
        <w:spacing w:before="0" w:after="0" w:line="390" w:lineRule="exact"/>
        <w:ind w:left="344" w:firstLine="0"/>
        <w:jc w:val="left"/>
      </w:pPr>
      <w:hyperlink w:anchor="8"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工作阶段划分</w:t>
        </w:r>
      </w:hyperlink>
      <w:r>
        <w:rPr>
          <w:rFonts w:ascii="Calibri" w:hAnsi="Calibri" w:cs="Calibri"/>
          <w:color w:val="000000"/>
          <w:spacing w:val="22"/>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82"/>
        </w:tabs>
        <w:spacing w:before="0" w:after="0" w:line="390" w:lineRule="exact"/>
        <w:ind w:left="344" w:firstLine="210"/>
        <w:jc w:val="left"/>
      </w:pPr>
      <w:hyperlink w:anchor="8" w:history="1">
        <w:r>
          <w:rPr>
            <w:rStyle w:val="Hyperlink"/>
            <w:rFonts w:ascii="宋体" w:hAnsi="宋体" w:cs="宋体"/>
            <w:color w:val="000000"/>
            <w:spacing w:val="-1"/>
            <w:w w:val="100"/>
            <w:position w:val="0"/>
            <w:sz w:val="21"/>
            <w:u w:val="none"/>
          </w:rPr>
          <w:t>5.1</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工作阶段</w:t>
        </w:r>
      </w:hyperlink>
      <w:r>
        <w:rPr>
          <w:rFonts w:ascii="Calibri" w:hAnsi="Calibri" w:cs="Calibri"/>
          <w:color w:val="000000"/>
          <w:spacing w:val="22"/>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82"/>
        </w:tabs>
        <w:spacing w:before="0" w:after="0" w:line="312" w:lineRule="exact"/>
        <w:ind w:left="344" w:firstLine="210"/>
        <w:jc w:val="left"/>
      </w:pPr>
      <w:hyperlink w:anchor="8" w:history="1">
        <w:r>
          <w:rPr>
            <w:rStyle w:val="Hyperlink"/>
            <w:rFonts w:ascii="宋体" w:hAnsi="宋体" w:cs="宋体"/>
            <w:color w:val="000000"/>
            <w:spacing w:val="-1"/>
            <w:w w:val="100"/>
            <w:position w:val="0"/>
            <w:sz w:val="21"/>
            <w:u w:val="none"/>
          </w:rPr>
          <w:t>5.2</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各阶段的任务与要求</w:t>
        </w:r>
      </w:hyperlink>
      <w:r>
        <w:rPr>
          <w:rFonts w:ascii="Calibri" w:hAnsi="Calibri" w:cs="Calibri"/>
          <w:color w:val="000000"/>
          <w:spacing w:val="0"/>
          <w:w w:val="161"/>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482"/>
        </w:tabs>
        <w:spacing w:before="0" w:after="0" w:line="390" w:lineRule="exact"/>
        <w:ind w:left="344" w:firstLine="0"/>
        <w:jc w:val="left"/>
      </w:pPr>
      <w:hyperlink w:anchor="9"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1"/>
            <w:w w:val="100"/>
            <w:position w:val="0"/>
            <w:sz w:val="21"/>
            <w:u w:val="none"/>
          </w:rPr>
          <w:t>设计编审</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82"/>
        </w:tabs>
        <w:spacing w:before="0" w:after="0" w:line="390" w:lineRule="exact"/>
        <w:ind w:left="344" w:firstLine="210"/>
        <w:jc w:val="left"/>
      </w:pPr>
      <w:hyperlink w:anchor="9" w:history="1">
        <w:r>
          <w:rPr>
            <w:rStyle w:val="Hyperlink"/>
            <w:rFonts w:ascii="宋体" w:hAnsi="宋体" w:cs="宋体"/>
            <w:color w:val="000000"/>
            <w:spacing w:val="-1"/>
            <w:w w:val="100"/>
            <w:position w:val="0"/>
            <w:sz w:val="21"/>
            <w:u w:val="none"/>
          </w:rPr>
          <w:t>6.1</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1"/>
            <w:w w:val="100"/>
            <w:position w:val="0"/>
            <w:sz w:val="21"/>
            <w:u w:val="none"/>
          </w:rPr>
          <w:t>设计编写</w:t>
        </w:r>
      </w:hyperlink>
      <w:r>
        <w:rPr>
          <w:rFonts w:ascii="Calibri" w:hAnsi="Calibri" w:cs="Calibri"/>
          <w:color w:val="000000"/>
          <w:spacing w:val="22"/>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3</w:t>
        </w:r>
      </w:hyperlink>
    </w:p>
    <w:p>
      <w:pPr>
        <w:tabs>
          <w:tab w:val="left" w:pos="9482"/>
        </w:tabs>
        <w:spacing w:before="0" w:after="0" w:line="312" w:lineRule="exact"/>
        <w:ind w:left="344" w:firstLine="210"/>
        <w:jc w:val="left"/>
      </w:pPr>
      <w:hyperlink w:anchor="10" w:history="1">
        <w:r>
          <w:rPr>
            <w:rStyle w:val="Hyperlink"/>
            <w:rFonts w:ascii="宋体" w:hAnsi="宋体" w:cs="宋体"/>
            <w:color w:val="000000"/>
            <w:spacing w:val="-1"/>
            <w:w w:val="100"/>
            <w:position w:val="0"/>
            <w:sz w:val="21"/>
            <w:u w:val="none"/>
          </w:rPr>
          <w:t>6.2</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设计审批和实施</w:t>
        </w:r>
      </w:hyperlink>
      <w:r>
        <w:rPr>
          <w:rFonts w:ascii="Calibri" w:hAnsi="Calibri" w:cs="Calibri"/>
          <w:color w:val="000000"/>
          <w:spacing w:val="0"/>
          <w:w w:val="156"/>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482"/>
        </w:tabs>
        <w:spacing w:before="0" w:after="0" w:line="390" w:lineRule="exact"/>
        <w:ind w:left="344" w:firstLine="0"/>
        <w:jc w:val="left"/>
      </w:pPr>
      <w:hyperlink w:anchor="10"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海上调查</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382"/>
        </w:tabs>
        <w:spacing w:before="0" w:after="0" w:line="390" w:lineRule="exact"/>
        <w:ind w:left="344" w:firstLine="210"/>
        <w:jc w:val="left"/>
      </w:pPr>
      <w:hyperlink w:anchor="10" w:history="1">
        <w:r>
          <w:rPr>
            <w:rStyle w:val="Hyperlink"/>
            <w:rFonts w:ascii="宋体" w:hAnsi="宋体" w:cs="宋体"/>
            <w:color w:val="000000"/>
            <w:spacing w:val="-1"/>
            <w:w w:val="100"/>
            <w:position w:val="0"/>
            <w:sz w:val="21"/>
            <w:u w:val="none"/>
          </w:rPr>
          <w:t>7.1</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调查前的准备工作</w:t>
        </w:r>
      </w:hyperlink>
      <w:r>
        <w:rPr>
          <w:rFonts w:ascii="Calibri" w:hAnsi="Calibri" w:cs="Calibri"/>
          <w:color w:val="000000"/>
          <w:spacing w:val="0"/>
          <w:w w:val="159"/>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5"/>
          <w:sz w:val="24"/>
          <w:u w:val="none"/>
        </w:rPr>
        <w:t> </w:t>
      </w:r>
      <w:hyperlink w:anchor="10" w:history="1">
        <w:r>
          <w:rPr>
            <w:rStyle w:val="Hyperlink"/>
            <w:rFonts w:ascii="宋体" w:hAnsi="宋体" w:cs="宋体"/>
            <w:color w:val="000000"/>
            <w:spacing w:val="-1"/>
            <w:w w:val="100"/>
            <w:position w:val="0"/>
            <w:sz w:val="21"/>
            <w:u w:val="none"/>
          </w:rPr>
          <w:t>4</w:t>
        </w:r>
      </w:hyperlink>
    </w:p>
    <w:p>
      <w:pPr>
        <w:tabs>
          <w:tab w:val="left" w:pos="9382"/>
        </w:tabs>
        <w:spacing w:before="0" w:after="0" w:line="312" w:lineRule="exact"/>
        <w:ind w:left="344" w:firstLine="210"/>
        <w:jc w:val="left"/>
      </w:pPr>
      <w:hyperlink w:anchor="10" w:history="1">
        <w:r>
          <w:rPr>
            <w:rStyle w:val="Hyperlink"/>
            <w:rFonts w:ascii="宋体" w:hAnsi="宋体" w:cs="宋体"/>
            <w:color w:val="000000"/>
            <w:spacing w:val="-1"/>
            <w:w w:val="100"/>
            <w:position w:val="0"/>
            <w:sz w:val="21"/>
            <w:u w:val="none"/>
          </w:rPr>
          <w:t>7.2</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点位确定与点位误差</w:t>
        </w:r>
      </w:hyperlink>
      <w:r>
        <w:rPr>
          <w:rFonts w:ascii="Calibri" w:hAnsi="Calibri" w:cs="Calibri"/>
          <w:color w:val="000000"/>
          <w:spacing w:val="0"/>
          <w:w w:val="161"/>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5"/>
          <w:sz w:val="24"/>
          <w:u w:val="none"/>
        </w:rPr>
        <w:t> </w:t>
      </w:r>
      <w:hyperlink w:anchor="10" w:history="1">
        <w:r>
          <w:rPr>
            <w:rStyle w:val="Hyperlink"/>
            <w:rFonts w:ascii="宋体" w:hAnsi="宋体" w:cs="宋体"/>
            <w:color w:val="000000"/>
            <w:spacing w:val="-1"/>
            <w:w w:val="100"/>
            <w:position w:val="0"/>
            <w:sz w:val="21"/>
            <w:u w:val="none"/>
          </w:rPr>
          <w:t>4</w:t>
        </w:r>
      </w:hyperlink>
    </w:p>
    <w:p>
      <w:pPr>
        <w:tabs>
          <w:tab w:val="left" w:pos="9382"/>
        </w:tabs>
        <w:spacing w:before="0" w:after="0" w:line="312" w:lineRule="exact"/>
        <w:ind w:left="344" w:firstLine="210"/>
        <w:jc w:val="left"/>
      </w:pPr>
      <w:hyperlink w:anchor="11" w:history="1">
        <w:r>
          <w:rPr>
            <w:rStyle w:val="Hyperlink"/>
            <w:rFonts w:ascii="宋体" w:hAnsi="宋体" w:cs="宋体"/>
            <w:color w:val="000000"/>
            <w:spacing w:val="-1"/>
            <w:w w:val="100"/>
            <w:position w:val="0"/>
            <w:sz w:val="21"/>
            <w:u w:val="none"/>
          </w:rPr>
          <w:t>7.3</w:t>
        </w:r>
      </w:hyperlink>
      <w:r>
        <w:rPr>
          <w:rFonts w:ascii="Calibri" w:hAnsi="Calibri" w:cs="Calibri"/>
          <w:color w:val="000000"/>
          <w:spacing w:val="0"/>
          <w:w w:val="194"/>
          <w:sz w:val="24"/>
          <w:u w:val="none"/>
        </w:rPr>
        <w:t>  </w:t>
      </w:r>
      <w:hyperlink w:anchor="11" w:history="1">
        <w:r>
          <w:rPr>
            <w:rStyle w:val="Hyperlink"/>
            <w:rFonts w:ascii="宋体" w:eastAsia="宋体" w:hAnsi="宋体" w:cs="宋体"/>
            <w:color w:val="000000"/>
            <w:spacing w:val="-1"/>
            <w:w w:val="100"/>
            <w:position w:val="0"/>
            <w:sz w:val="21"/>
            <w:u w:val="none"/>
          </w:rPr>
          <w:t>样品采集方法与要求</w:t>
        </w:r>
      </w:hyperlink>
      <w:r>
        <w:rPr>
          <w:rFonts w:ascii="Calibri" w:hAnsi="Calibri" w:cs="Calibri"/>
          <w:color w:val="000000"/>
          <w:spacing w:val="0"/>
          <w:w w:val="161"/>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5"/>
          <w:sz w:val="24"/>
          <w:u w:val="none"/>
        </w:rPr>
        <w:t> </w:t>
      </w:r>
      <w:hyperlink w:anchor="11" w:history="1">
        <w:r>
          <w:rPr>
            <w:rStyle w:val="Hyperlink"/>
            <w:rFonts w:ascii="宋体" w:hAnsi="宋体" w:cs="宋体"/>
            <w:color w:val="000000"/>
            <w:spacing w:val="-1"/>
            <w:w w:val="100"/>
            <w:position w:val="0"/>
            <w:sz w:val="21"/>
            <w:u w:val="none"/>
          </w:rPr>
          <w:t>5</w:t>
        </w:r>
      </w:hyperlink>
    </w:p>
    <w:p>
      <w:pPr>
        <w:tabs>
          <w:tab w:val="left" w:pos="9382"/>
        </w:tabs>
        <w:spacing w:before="0" w:after="0" w:line="312" w:lineRule="exact"/>
        <w:ind w:left="344" w:firstLine="210"/>
        <w:jc w:val="left"/>
      </w:pPr>
      <w:hyperlink w:anchor="12" w:history="1">
        <w:r>
          <w:rPr>
            <w:rStyle w:val="Hyperlink"/>
            <w:rFonts w:ascii="宋体" w:hAnsi="宋体" w:cs="宋体"/>
            <w:color w:val="000000"/>
            <w:spacing w:val="-1"/>
            <w:w w:val="100"/>
            <w:position w:val="0"/>
            <w:sz w:val="21"/>
            <w:u w:val="none"/>
          </w:rPr>
          <w:t>7.4</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1"/>
            <w:w w:val="100"/>
            <w:position w:val="0"/>
            <w:sz w:val="21"/>
            <w:u w:val="none"/>
          </w:rPr>
          <w:t>野外编录</w:t>
        </w:r>
      </w:hyperlink>
      <w:r>
        <w:rPr>
          <w:rFonts w:ascii="Calibri" w:hAnsi="Calibri" w:cs="Calibri"/>
          <w:color w:val="000000"/>
          <w:spacing w:val="22"/>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4"/>
          <w:sz w:val="24"/>
          <w:u w:val="none"/>
        </w:rPr>
        <w:t> </w:t>
      </w:r>
      <w:hyperlink w:anchor="12" w:history="1">
        <w:r>
          <w:rPr>
            <w:rStyle w:val="Hyperlink"/>
            <w:rFonts w:ascii="宋体" w:hAnsi="宋体" w:cs="宋体"/>
            <w:color w:val="000000"/>
            <w:spacing w:val="-1"/>
            <w:w w:val="100"/>
            <w:position w:val="0"/>
            <w:sz w:val="21"/>
            <w:u w:val="none"/>
          </w:rPr>
          <w:t>6</w:t>
        </w:r>
      </w:hyperlink>
    </w:p>
    <w:p>
      <w:pPr>
        <w:tabs>
          <w:tab w:val="left" w:pos="9382"/>
        </w:tabs>
        <w:spacing w:before="0" w:after="0" w:line="312" w:lineRule="exact"/>
        <w:ind w:left="344" w:firstLine="210"/>
        <w:jc w:val="left"/>
      </w:pPr>
      <w:hyperlink w:anchor="12" w:history="1">
        <w:r>
          <w:rPr>
            <w:rStyle w:val="Hyperlink"/>
            <w:rFonts w:ascii="宋体" w:hAnsi="宋体" w:cs="宋体"/>
            <w:color w:val="000000"/>
            <w:spacing w:val="-1"/>
            <w:w w:val="100"/>
            <w:position w:val="0"/>
            <w:sz w:val="21"/>
            <w:u w:val="none"/>
          </w:rPr>
          <w:t>7.5</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1"/>
            <w:w w:val="100"/>
            <w:position w:val="0"/>
            <w:sz w:val="21"/>
            <w:u w:val="none"/>
          </w:rPr>
          <w:t>调查资料的整理</w:t>
        </w:r>
      </w:hyperlink>
      <w:r>
        <w:rPr>
          <w:rFonts w:ascii="Calibri" w:hAnsi="Calibri" w:cs="Calibri"/>
          <w:color w:val="000000"/>
          <w:spacing w:val="0"/>
          <w:w w:val="156"/>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5"/>
          <w:sz w:val="24"/>
          <w:u w:val="none"/>
        </w:rPr>
        <w:t> </w:t>
      </w:r>
      <w:hyperlink w:anchor="12" w:history="1">
        <w:r>
          <w:rPr>
            <w:rStyle w:val="Hyperlink"/>
            <w:rFonts w:ascii="宋体" w:hAnsi="宋体" w:cs="宋体"/>
            <w:color w:val="000000"/>
            <w:spacing w:val="-1"/>
            <w:w w:val="100"/>
            <w:position w:val="0"/>
            <w:sz w:val="21"/>
            <w:u w:val="none"/>
          </w:rPr>
          <w:t>6</w:t>
        </w:r>
      </w:hyperlink>
    </w:p>
    <w:p>
      <w:pPr>
        <w:tabs>
          <w:tab w:val="left" w:pos="9382"/>
        </w:tabs>
        <w:spacing w:before="0" w:after="0" w:line="312" w:lineRule="exact"/>
        <w:ind w:left="344" w:firstLine="210"/>
        <w:jc w:val="left"/>
      </w:pPr>
      <w:hyperlink w:anchor="13" w:history="1">
        <w:r>
          <w:rPr>
            <w:rStyle w:val="Hyperlink"/>
            <w:rFonts w:ascii="宋体" w:hAnsi="宋体" w:cs="宋体"/>
            <w:color w:val="000000"/>
            <w:spacing w:val="-1"/>
            <w:w w:val="100"/>
            <w:position w:val="0"/>
            <w:sz w:val="21"/>
            <w:u w:val="none"/>
          </w:rPr>
          <w:t>7.6</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1"/>
            <w:w w:val="100"/>
            <w:position w:val="0"/>
            <w:sz w:val="21"/>
            <w:u w:val="none"/>
          </w:rPr>
          <w:t>调查工作质量监控</w:t>
        </w:r>
      </w:hyperlink>
      <w:r>
        <w:rPr>
          <w:rFonts w:ascii="Calibri" w:hAnsi="Calibri" w:cs="Calibri"/>
          <w:color w:val="000000"/>
          <w:spacing w:val="0"/>
          <w:w w:val="159"/>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22"/>
          <w:w w:val="100"/>
        </w:rPr>
        <w:tab/>
      </w:r>
      <w:r>
        <w:rPr>
          <w:rFonts w:ascii="Calibri" w:hAnsi="Calibri" w:cs="Calibri"/>
          <w:color w:val="000000"/>
          <w:spacing w:val="0"/>
          <w:w w:val="185"/>
          <w:sz w:val="24"/>
          <w:u w:val="none"/>
        </w:rPr>
        <w:t> </w:t>
      </w:r>
      <w:hyperlink w:anchor="13" w:history="1">
        <w:r>
          <w:rPr>
            <w:rStyle w:val="Hyperlink"/>
            <w:rFonts w:ascii="宋体" w:hAnsi="宋体" w:cs="宋体"/>
            <w:color w:val="000000"/>
            <w:spacing w:val="-1"/>
            <w:w w:val="100"/>
            <w:position w:val="0"/>
            <w:sz w:val="21"/>
            <w:u w:val="none"/>
          </w:rPr>
          <w:t>7</w:t>
        </w:r>
      </w:hyperlink>
    </w:p>
    <w:p>
      <w:pPr>
        <w:tabs>
          <w:tab w:val="left" w:pos="9382"/>
        </w:tabs>
        <w:spacing w:before="0" w:after="0" w:line="312" w:lineRule="exact"/>
        <w:ind w:left="344" w:firstLine="210"/>
        <w:jc w:val="left"/>
      </w:pPr>
      <w:hyperlink w:anchor="13" w:history="1">
        <w:r>
          <w:rPr>
            <w:rStyle w:val="Hyperlink"/>
            <w:rFonts w:ascii="宋体" w:hAnsi="宋体" w:cs="宋体"/>
            <w:color w:val="000000"/>
            <w:spacing w:val="-1"/>
            <w:w w:val="100"/>
            <w:position w:val="0"/>
            <w:sz w:val="21"/>
            <w:u w:val="none"/>
          </w:rPr>
          <w:t>7.7</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1"/>
            <w:w w:val="100"/>
            <w:position w:val="0"/>
            <w:sz w:val="21"/>
            <w:u w:val="none"/>
          </w:rPr>
          <w:t>调查工作验收与样品入库</w:t>
        </w:r>
      </w:hyperlink>
      <w:r>
        <w:rPr>
          <w:rFonts w:ascii="Calibri" w:hAnsi="Calibri" w:cs="Calibri"/>
          <w:color w:val="000000"/>
          <w:spacing w:val="0"/>
          <w:w w:val="167"/>
          <w:sz w:val="21"/>
          <w:u w:val="none"/>
        </w:rPr>
        <w:t> </w:t>
      </w:r>
      <w:hyperlink w:anchor="13"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5"/>
          <w:sz w:val="24"/>
          <w:u w:val="none"/>
        </w:rPr>
        <w:t> </w:t>
      </w:r>
      <w:hyperlink w:anchor="13" w:history="1">
        <w:r>
          <w:rPr>
            <w:rStyle w:val="Hyperlink"/>
            <w:rFonts w:ascii="宋体" w:hAnsi="宋体" w:cs="宋体"/>
            <w:color w:val="000000"/>
            <w:spacing w:val="-1"/>
            <w:w w:val="100"/>
            <w:position w:val="0"/>
            <w:sz w:val="21"/>
            <w:u w:val="none"/>
          </w:rPr>
          <w:t>7</w:t>
        </w:r>
      </w:hyperlink>
    </w:p>
    <w:p>
      <w:pPr>
        <w:tabs>
          <w:tab w:val="left" w:pos="9482"/>
        </w:tabs>
        <w:spacing w:before="0" w:after="0" w:line="390" w:lineRule="exact"/>
        <w:ind w:left="344" w:firstLine="0"/>
        <w:jc w:val="left"/>
      </w:pPr>
      <w:hyperlink w:anchor="14"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1"/>
            <w:w w:val="100"/>
            <w:position w:val="0"/>
            <w:sz w:val="21"/>
            <w:u w:val="none"/>
          </w:rPr>
          <w:t>测试分析</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4" w:history="1">
        <w:r>
          <w:rPr>
            <w:rStyle w:val="Hyperlink"/>
            <w:rFonts w:ascii="宋体" w:hAnsi="宋体" w:cs="宋体"/>
            <w:color w:val="000000"/>
            <w:spacing w:val="-1"/>
            <w:w w:val="100"/>
            <w:position w:val="0"/>
            <w:sz w:val="21"/>
            <w:u w:val="none"/>
          </w:rPr>
          <w:t>8</w:t>
        </w:r>
      </w:hyperlink>
    </w:p>
    <w:p>
      <w:pPr>
        <w:tabs>
          <w:tab w:val="left" w:pos="9382"/>
        </w:tabs>
        <w:spacing w:before="0" w:after="0" w:line="390" w:lineRule="exact"/>
        <w:ind w:left="344" w:firstLine="210"/>
        <w:jc w:val="left"/>
      </w:pPr>
      <w:hyperlink w:anchor="14" w:history="1">
        <w:r>
          <w:rPr>
            <w:rStyle w:val="Hyperlink"/>
            <w:rFonts w:ascii="宋体" w:hAnsi="宋体" w:cs="宋体"/>
            <w:color w:val="000000"/>
            <w:spacing w:val="-1"/>
            <w:w w:val="100"/>
            <w:position w:val="0"/>
            <w:sz w:val="21"/>
            <w:u w:val="none"/>
          </w:rPr>
          <w:t>8.1</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1"/>
            <w:w w:val="100"/>
            <w:position w:val="0"/>
            <w:sz w:val="21"/>
            <w:u w:val="none"/>
          </w:rPr>
          <w:t>样品管理</w:t>
        </w:r>
      </w:hyperlink>
      <w:r>
        <w:rPr>
          <w:rFonts w:ascii="Calibri" w:hAnsi="Calibri" w:cs="Calibri"/>
          <w:color w:val="000000"/>
          <w:spacing w:val="22"/>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22"/>
          <w:w w:val="100"/>
        </w:rPr>
        <w:tab/>
      </w:r>
      <w:r>
        <w:rPr>
          <w:rFonts w:ascii="Calibri" w:hAnsi="Calibri" w:cs="Calibri"/>
          <w:color w:val="000000"/>
          <w:spacing w:val="0"/>
          <w:w w:val="184"/>
          <w:sz w:val="24"/>
          <w:u w:val="none"/>
        </w:rPr>
        <w:t> </w:t>
      </w:r>
      <w:hyperlink w:anchor="14" w:history="1">
        <w:r>
          <w:rPr>
            <w:rStyle w:val="Hyperlink"/>
            <w:rFonts w:ascii="宋体" w:hAnsi="宋体" w:cs="宋体"/>
            <w:color w:val="000000"/>
            <w:spacing w:val="-1"/>
            <w:w w:val="100"/>
            <w:position w:val="0"/>
            <w:sz w:val="21"/>
            <w:u w:val="none"/>
          </w:rPr>
          <w:t>8</w:t>
        </w:r>
      </w:hyperlink>
    </w:p>
    <w:p>
      <w:pPr>
        <w:tabs>
          <w:tab w:val="left" w:pos="9382"/>
        </w:tabs>
        <w:spacing w:before="0" w:after="0" w:line="312" w:lineRule="exact"/>
        <w:ind w:left="344" w:firstLine="210"/>
        <w:jc w:val="left"/>
      </w:pPr>
      <w:hyperlink w:anchor="14" w:history="1">
        <w:r>
          <w:rPr>
            <w:rStyle w:val="Hyperlink"/>
            <w:rFonts w:ascii="宋体" w:hAnsi="宋体" w:cs="宋体"/>
            <w:color w:val="000000"/>
            <w:spacing w:val="-1"/>
            <w:w w:val="100"/>
            <w:position w:val="0"/>
            <w:sz w:val="21"/>
            <w:u w:val="none"/>
          </w:rPr>
          <w:t>8.2</w:t>
        </w:r>
      </w:hyperlink>
      <w:r>
        <w:rPr>
          <w:rFonts w:ascii="Calibri" w:hAnsi="Calibri" w:cs="Calibri"/>
          <w:color w:val="000000"/>
          <w:spacing w:val="0"/>
          <w:w w:val="194"/>
          <w:sz w:val="24"/>
          <w:u w:val="none"/>
        </w:rPr>
        <w:t>  </w:t>
      </w:r>
      <w:hyperlink w:anchor="14" w:history="1">
        <w:r>
          <w:rPr>
            <w:rStyle w:val="Hyperlink"/>
            <w:rFonts w:ascii="宋体" w:hAnsi="宋体" w:cs="宋体"/>
            <w:color w:val="000000"/>
            <w:spacing w:val="-1"/>
            <w:w w:val="100"/>
            <w:position w:val="0"/>
            <w:sz w:val="21"/>
            <w:u w:val="none"/>
          </w:rPr>
          <w:t>样品描述、分选与送样</w:t>
        </w:r>
      </w:hyperlink>
      <w:r>
        <w:rPr>
          <w:rFonts w:ascii="Calibri" w:hAnsi="Calibri" w:cs="Calibri"/>
          <w:color w:val="000000"/>
          <w:spacing w:val="0"/>
          <w:w w:val="164"/>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5"/>
          <w:sz w:val="24"/>
          <w:u w:val="none"/>
        </w:rPr>
        <w:t> </w:t>
      </w:r>
      <w:hyperlink w:anchor="14" w:history="1">
        <w:r>
          <w:rPr>
            <w:rStyle w:val="Hyperlink"/>
            <w:rFonts w:ascii="宋体" w:hAnsi="宋体" w:cs="宋体"/>
            <w:color w:val="000000"/>
            <w:spacing w:val="-1"/>
            <w:w w:val="100"/>
            <w:position w:val="0"/>
            <w:sz w:val="21"/>
            <w:u w:val="none"/>
          </w:rPr>
          <w:t>8</w:t>
        </w:r>
      </w:hyperlink>
    </w:p>
    <w:p>
      <w:pPr>
        <w:tabs>
          <w:tab w:val="left" w:pos="9382"/>
        </w:tabs>
        <w:spacing w:before="0" w:after="0" w:line="312" w:lineRule="exact"/>
        <w:ind w:left="344" w:firstLine="210"/>
        <w:jc w:val="left"/>
      </w:pPr>
      <w:hyperlink w:anchor="15" w:history="1">
        <w:r>
          <w:rPr>
            <w:rStyle w:val="Hyperlink"/>
            <w:rFonts w:ascii="宋体" w:hAnsi="宋体" w:cs="宋体"/>
            <w:color w:val="000000"/>
            <w:spacing w:val="-1"/>
            <w:w w:val="100"/>
            <w:position w:val="0"/>
            <w:sz w:val="21"/>
            <w:u w:val="none"/>
          </w:rPr>
          <w:t>8.3</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1"/>
            <w:w w:val="100"/>
            <w:position w:val="0"/>
            <w:sz w:val="21"/>
            <w:u w:val="none"/>
          </w:rPr>
          <w:t>测试方法要求</w:t>
        </w:r>
      </w:hyperlink>
      <w:r>
        <w:rPr>
          <w:rFonts w:ascii="Calibri" w:hAnsi="Calibri" w:cs="Calibri"/>
          <w:color w:val="000000"/>
          <w:spacing w:val="24"/>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4"/>
          <w:sz w:val="24"/>
          <w:u w:val="none"/>
        </w:rPr>
        <w:t> </w:t>
      </w:r>
      <w:hyperlink w:anchor="15" w:history="1">
        <w:r>
          <w:rPr>
            <w:rStyle w:val="Hyperlink"/>
            <w:rFonts w:ascii="宋体" w:hAnsi="宋体" w:cs="宋体"/>
            <w:color w:val="000000"/>
            <w:spacing w:val="-1"/>
            <w:w w:val="100"/>
            <w:position w:val="0"/>
            <w:sz w:val="21"/>
            <w:u w:val="none"/>
          </w:rPr>
          <w:t>9</w:t>
        </w:r>
      </w:hyperlink>
    </w:p>
    <w:p>
      <w:pPr>
        <w:tabs>
          <w:tab w:val="left" w:pos="9382"/>
        </w:tabs>
        <w:spacing w:before="0" w:after="0" w:line="312" w:lineRule="exact"/>
        <w:ind w:left="344" w:firstLine="210"/>
        <w:jc w:val="left"/>
      </w:pPr>
      <w:hyperlink w:anchor="15" w:history="1">
        <w:r>
          <w:rPr>
            <w:rStyle w:val="Hyperlink"/>
            <w:rFonts w:ascii="宋体" w:hAnsi="宋体" w:cs="宋体"/>
            <w:color w:val="000000"/>
            <w:spacing w:val="-1"/>
            <w:w w:val="100"/>
            <w:position w:val="0"/>
            <w:sz w:val="21"/>
            <w:u w:val="none"/>
          </w:rPr>
          <w:t>8.4</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1"/>
            <w:w w:val="100"/>
            <w:position w:val="0"/>
            <w:sz w:val="21"/>
            <w:u w:val="none"/>
          </w:rPr>
          <w:t>测试报告与测试结果验收</w:t>
        </w:r>
      </w:hyperlink>
      <w:r>
        <w:rPr>
          <w:rFonts w:ascii="Calibri" w:hAnsi="Calibri" w:cs="Calibri"/>
          <w:color w:val="000000"/>
          <w:spacing w:val="0"/>
          <w:w w:val="167"/>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5"/>
          <w:sz w:val="24"/>
          <w:u w:val="none"/>
        </w:rPr>
        <w:t> </w:t>
      </w:r>
      <w:hyperlink w:anchor="15" w:history="1">
        <w:r>
          <w:rPr>
            <w:rStyle w:val="Hyperlink"/>
            <w:rFonts w:ascii="宋体" w:hAnsi="宋体" w:cs="宋体"/>
            <w:color w:val="000000"/>
            <w:spacing w:val="-1"/>
            <w:w w:val="100"/>
            <w:position w:val="0"/>
            <w:sz w:val="21"/>
            <w:u w:val="none"/>
          </w:rPr>
          <w:t>9</w:t>
        </w:r>
      </w:hyperlink>
    </w:p>
    <w:p>
      <w:pPr>
        <w:tabs>
          <w:tab w:val="left" w:pos="9382"/>
        </w:tabs>
        <w:spacing w:before="0" w:after="0" w:line="312" w:lineRule="exact"/>
        <w:ind w:left="344" w:firstLine="210"/>
        <w:jc w:val="left"/>
      </w:pPr>
      <w:hyperlink w:anchor="15" w:history="1">
        <w:r>
          <w:rPr>
            <w:rStyle w:val="Hyperlink"/>
            <w:rFonts w:ascii="宋体" w:hAnsi="宋体" w:cs="宋体"/>
            <w:color w:val="000000"/>
            <w:spacing w:val="-1"/>
            <w:w w:val="100"/>
            <w:position w:val="0"/>
            <w:sz w:val="21"/>
            <w:u w:val="none"/>
          </w:rPr>
          <w:t>8.5</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1"/>
            <w:w w:val="100"/>
            <w:position w:val="0"/>
            <w:sz w:val="21"/>
            <w:u w:val="none"/>
          </w:rPr>
          <w:t>测试质量监控</w:t>
        </w:r>
      </w:hyperlink>
      <w:r>
        <w:rPr>
          <w:rFonts w:ascii="Calibri" w:hAnsi="Calibri" w:cs="Calibri"/>
          <w:color w:val="000000"/>
          <w:spacing w:val="24"/>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4"/>
          <w:sz w:val="24"/>
          <w:u w:val="none"/>
        </w:rPr>
        <w:t> </w:t>
      </w:r>
      <w:hyperlink w:anchor="15" w:history="1">
        <w:r>
          <w:rPr>
            <w:rStyle w:val="Hyperlink"/>
            <w:rFonts w:ascii="宋体" w:hAnsi="宋体" w:cs="宋体"/>
            <w:color w:val="000000"/>
            <w:spacing w:val="-1"/>
            <w:w w:val="100"/>
            <w:position w:val="0"/>
            <w:sz w:val="21"/>
            <w:u w:val="none"/>
          </w:rPr>
          <w:t>9</w:t>
        </w:r>
      </w:hyperlink>
    </w:p>
    <w:p>
      <w:pPr>
        <w:tabs>
          <w:tab w:val="left" w:pos="9377"/>
        </w:tabs>
        <w:spacing w:before="0" w:after="0" w:line="390" w:lineRule="exact"/>
        <w:ind w:left="344" w:firstLine="0"/>
        <w:jc w:val="left"/>
      </w:pPr>
      <w:hyperlink w:anchor="16"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4"/>
          <w:sz w:val="24"/>
          <w:u w:val="none"/>
        </w:rPr>
        <w:t>  </w:t>
      </w:r>
      <w:hyperlink w:anchor="16" w:history="1">
        <w:r>
          <w:rPr>
            <w:rStyle w:val="Hyperlink"/>
            <w:rFonts w:ascii="宋体" w:eastAsia="宋体" w:hAnsi="宋体" w:cs="宋体"/>
            <w:color w:val="000000"/>
            <w:spacing w:val="-1"/>
            <w:w w:val="100"/>
            <w:position w:val="0"/>
            <w:sz w:val="21"/>
            <w:u w:val="none"/>
          </w:rPr>
          <w:t>数据处理</w:t>
        </w:r>
      </w:hyperlink>
      <w:r>
        <w:rPr>
          <w:rFonts w:ascii="Calibri" w:hAnsi="Calibri" w:cs="Calibri"/>
          <w:color w:val="000000"/>
          <w:spacing w:val="18"/>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276"/>
        </w:tabs>
        <w:spacing w:before="0" w:after="0" w:line="390" w:lineRule="exact"/>
        <w:ind w:left="344" w:firstLine="210"/>
        <w:jc w:val="left"/>
      </w:pPr>
      <w:hyperlink w:anchor="16" w:history="1">
        <w:r>
          <w:rPr>
            <w:rStyle w:val="Hyperlink"/>
            <w:rFonts w:ascii="宋体" w:hAnsi="宋体" w:cs="宋体"/>
            <w:color w:val="000000"/>
            <w:spacing w:val="-1"/>
            <w:w w:val="100"/>
            <w:position w:val="0"/>
            <w:sz w:val="21"/>
            <w:u w:val="none"/>
          </w:rPr>
          <w:t>9.1</w:t>
        </w:r>
      </w:hyperlink>
      <w:r>
        <w:rPr>
          <w:rFonts w:ascii="Calibri" w:hAnsi="Calibri" w:cs="Calibri"/>
          <w:color w:val="000000"/>
          <w:spacing w:val="0"/>
          <w:w w:val="194"/>
          <w:sz w:val="24"/>
          <w:u w:val="none"/>
        </w:rPr>
        <w:t>  </w:t>
      </w:r>
      <w:hyperlink w:anchor="16" w:history="1">
        <w:r>
          <w:rPr>
            <w:rStyle w:val="Hyperlink"/>
            <w:rFonts w:ascii="宋体" w:eastAsia="宋体" w:hAnsi="宋体" w:cs="宋体"/>
            <w:color w:val="000000"/>
            <w:spacing w:val="-1"/>
            <w:w w:val="100"/>
            <w:position w:val="0"/>
            <w:sz w:val="21"/>
            <w:u w:val="none"/>
          </w:rPr>
          <w:t>数据资料的整理</w:t>
        </w:r>
      </w:hyperlink>
      <w:r>
        <w:rPr>
          <w:rFonts w:ascii="Calibri" w:hAnsi="Calibri" w:cs="Calibri"/>
          <w:color w:val="000000"/>
          <w:spacing w:val="0"/>
          <w:w w:val="156"/>
          <w:sz w:val="21"/>
          <w:u w:val="none"/>
        </w:rPr>
        <w:t> </w:t>
      </w:r>
      <w:hyperlink w:anchor="1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5"/>
          <w:sz w:val="24"/>
          <w:u w:val="none"/>
        </w:rPr>
        <w:t> </w:t>
      </w:r>
      <w:hyperlink w:anchor="16" w:history="1">
        <w:r>
          <w:rPr>
            <w:rStyle w:val="Hyperlink"/>
            <w:rFonts w:ascii="宋体" w:hAnsi="宋体" w:cs="宋体"/>
            <w:color w:val="000000"/>
            <w:spacing w:val="0"/>
            <w:w w:val="100"/>
            <w:position w:val="0"/>
            <w:sz w:val="21"/>
            <w:u w:val="none"/>
          </w:rPr>
          <w:t>10</w:t>
        </w:r>
      </w:hyperlink>
    </w:p>
    <w:p>
      <w:pPr>
        <w:tabs>
          <w:tab w:val="left" w:pos="9277"/>
        </w:tabs>
        <w:spacing w:before="0" w:after="0" w:line="312" w:lineRule="exact"/>
        <w:ind w:left="344" w:firstLine="210"/>
        <w:jc w:val="left"/>
      </w:pPr>
      <w:hyperlink w:anchor="16" w:history="1">
        <w:r>
          <w:rPr>
            <w:rStyle w:val="Hyperlink"/>
            <w:rFonts w:ascii="宋体" w:hAnsi="宋体" w:cs="宋体"/>
            <w:color w:val="000000"/>
            <w:spacing w:val="-1"/>
            <w:w w:val="100"/>
            <w:position w:val="0"/>
            <w:sz w:val="21"/>
            <w:u w:val="none"/>
          </w:rPr>
          <w:t>9.2</w:t>
        </w:r>
      </w:hyperlink>
      <w:r>
        <w:rPr>
          <w:rFonts w:ascii="Calibri" w:hAnsi="Calibri" w:cs="Calibri"/>
          <w:color w:val="000000"/>
          <w:spacing w:val="0"/>
          <w:w w:val="194"/>
          <w:sz w:val="24"/>
          <w:u w:val="none"/>
        </w:rPr>
        <w:t>  </w:t>
      </w:r>
      <w:hyperlink w:anchor="16" w:history="1">
        <w:r>
          <w:rPr>
            <w:rStyle w:val="Hyperlink"/>
            <w:rFonts w:ascii="宋体" w:eastAsia="宋体" w:hAnsi="宋体" w:cs="宋体"/>
            <w:color w:val="000000"/>
            <w:spacing w:val="-1"/>
            <w:w w:val="100"/>
            <w:position w:val="0"/>
            <w:sz w:val="21"/>
            <w:u w:val="none"/>
          </w:rPr>
          <w:t>数据处理方法</w:t>
        </w:r>
      </w:hyperlink>
      <w:r>
        <w:rPr>
          <w:rFonts w:ascii="Calibri" w:hAnsi="Calibri" w:cs="Calibri"/>
          <w:color w:val="000000"/>
          <w:spacing w:val="24"/>
          <w:w w:val="100"/>
          <w:sz w:val="21"/>
          <w:u w:val="none"/>
        </w:rPr>
        <w:t> </w:t>
      </w:r>
      <w:hyperlink w:anchor="16" w:history="1">
        <w:r>
          <w:rPr>
            <w:rStyle w:val="Hyperlink"/>
            <w:rFonts w:ascii="宋体" w:hAnsi="宋体" w:cs="宋体"/>
            <w:color w:val="000000"/>
            <w:spacing w:val="0"/>
            <w:w w:val="100"/>
            <w:position w:val="0"/>
            <w:sz w:val="21"/>
            <w:u w:val="none"/>
          </w:rPr>
          <w:t>.................................................................</w:t>
        </w:r>
      </w:hyperlink>
      <w:r>
        <w:rPr>
          <w:rFonts w:cs="Calibri"/>
          <w:spacing w:val="24"/>
          <w:w w:val="100"/>
        </w:rPr>
        <w:tab/>
      </w:r>
      <w:r>
        <w:rPr>
          <w:rFonts w:ascii="Calibri" w:hAnsi="Calibri" w:cs="Calibri"/>
          <w:color w:val="000000"/>
          <w:spacing w:val="0"/>
          <w:w w:val="184"/>
          <w:sz w:val="24"/>
          <w:u w:val="none"/>
        </w:rPr>
        <w:t> </w:t>
      </w:r>
      <w:hyperlink w:anchor="16" w:history="1">
        <w:r>
          <w:rPr>
            <w:rStyle w:val="Hyperlink"/>
            <w:rFonts w:ascii="宋体" w:hAnsi="宋体" w:cs="宋体"/>
            <w:color w:val="000000"/>
            <w:spacing w:val="0"/>
            <w:w w:val="100"/>
            <w:position w:val="0"/>
            <w:sz w:val="21"/>
            <w:u w:val="none"/>
          </w:rPr>
          <w:t>10</w:t>
        </w:r>
      </w:hyperlink>
    </w:p>
    <w:p>
      <w:pPr>
        <w:tabs>
          <w:tab w:val="left" w:pos="9277"/>
        </w:tabs>
        <w:spacing w:before="0" w:after="0" w:line="312" w:lineRule="exact"/>
        <w:ind w:left="344" w:firstLine="210"/>
        <w:jc w:val="left"/>
      </w:pPr>
      <w:hyperlink w:anchor="17" w:history="1">
        <w:r>
          <w:rPr>
            <w:rStyle w:val="Hyperlink"/>
            <w:rFonts w:ascii="宋体" w:hAnsi="宋体" w:cs="宋体"/>
            <w:color w:val="000000"/>
            <w:spacing w:val="-1"/>
            <w:w w:val="100"/>
            <w:position w:val="0"/>
            <w:sz w:val="21"/>
            <w:u w:val="none"/>
          </w:rPr>
          <w:t>9.3</w:t>
        </w:r>
      </w:hyperlink>
      <w:r>
        <w:rPr>
          <w:rFonts w:ascii="Calibri" w:hAnsi="Calibri" w:cs="Calibri"/>
          <w:color w:val="000000"/>
          <w:spacing w:val="0"/>
          <w:w w:val="194"/>
          <w:sz w:val="24"/>
          <w:u w:val="none"/>
        </w:rPr>
        <w:t>  </w:t>
      </w:r>
      <w:hyperlink w:anchor="17" w:history="1">
        <w:r>
          <w:rPr>
            <w:rStyle w:val="Hyperlink"/>
            <w:rFonts w:ascii="宋体" w:eastAsia="宋体" w:hAnsi="宋体" w:cs="宋体"/>
            <w:color w:val="000000"/>
            <w:spacing w:val="-1"/>
            <w:w w:val="100"/>
            <w:position w:val="0"/>
            <w:sz w:val="21"/>
            <w:u w:val="none"/>
          </w:rPr>
          <w:t>资料整理</w:t>
        </w:r>
      </w:hyperlink>
      <w:r>
        <w:rPr>
          <w:rFonts w:ascii="Calibri" w:hAnsi="Calibri" w:cs="Calibri"/>
          <w:color w:val="000000"/>
          <w:spacing w:val="22"/>
          <w:w w:val="100"/>
          <w:sz w:val="21"/>
          <w:u w:val="none"/>
        </w:rPr>
        <w:t> </w:t>
      </w:r>
      <w:hyperlink w:anchor="1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4"/>
          <w:sz w:val="24"/>
          <w:u w:val="none"/>
        </w:rPr>
        <w:t> </w:t>
      </w:r>
      <w:hyperlink w:anchor="17" w:history="1">
        <w:r>
          <w:rPr>
            <w:rStyle w:val="Hyperlink"/>
            <w:rFonts w:ascii="宋体" w:hAnsi="宋体" w:cs="宋体"/>
            <w:color w:val="000000"/>
            <w:spacing w:val="0"/>
            <w:w w:val="100"/>
            <w:position w:val="0"/>
            <w:sz w:val="21"/>
            <w:u w:val="none"/>
          </w:rPr>
          <w:t>11</w:t>
        </w:r>
      </w:hyperlink>
    </w:p>
    <w:p>
      <w:pPr>
        <w:tabs>
          <w:tab w:val="left" w:pos="9277"/>
        </w:tabs>
        <w:spacing w:before="0" w:after="0" w:line="312" w:lineRule="exact"/>
        <w:ind w:left="344" w:firstLine="210"/>
        <w:jc w:val="left"/>
      </w:pPr>
      <w:hyperlink w:anchor="18" w:history="1">
        <w:r>
          <w:rPr>
            <w:rStyle w:val="Hyperlink"/>
            <w:rFonts w:ascii="宋体" w:hAnsi="宋体" w:cs="宋体"/>
            <w:color w:val="000000"/>
            <w:spacing w:val="-1"/>
            <w:w w:val="100"/>
            <w:position w:val="0"/>
            <w:sz w:val="21"/>
            <w:u w:val="none"/>
          </w:rPr>
          <w:t>9.4</w:t>
        </w:r>
      </w:hyperlink>
      <w:r>
        <w:rPr>
          <w:rFonts w:ascii="Calibri" w:hAnsi="Calibri" w:cs="Calibri"/>
          <w:color w:val="000000"/>
          <w:spacing w:val="0"/>
          <w:w w:val="194"/>
          <w:sz w:val="24"/>
          <w:u w:val="none"/>
        </w:rPr>
        <w:t>  </w:t>
      </w:r>
      <w:hyperlink w:anchor="18" w:history="1">
        <w:r>
          <w:rPr>
            <w:rStyle w:val="Hyperlink"/>
            <w:rFonts w:ascii="宋体" w:eastAsia="宋体" w:hAnsi="宋体" w:cs="宋体"/>
            <w:color w:val="000000"/>
            <w:spacing w:val="-1"/>
            <w:w w:val="100"/>
            <w:position w:val="0"/>
            <w:sz w:val="21"/>
            <w:u w:val="none"/>
          </w:rPr>
          <w:t>图件编制</w:t>
        </w:r>
      </w:hyperlink>
      <w:r>
        <w:rPr>
          <w:rFonts w:ascii="Calibri" w:hAnsi="Calibri" w:cs="Calibri"/>
          <w:color w:val="000000"/>
          <w:spacing w:val="22"/>
          <w:w w:val="100"/>
          <w:sz w:val="21"/>
          <w:u w:val="none"/>
        </w:rPr>
        <w:t> </w:t>
      </w:r>
      <w:hyperlink w:anchor="18"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4"/>
          <w:sz w:val="24"/>
          <w:u w:val="none"/>
        </w:rPr>
        <w:t> </w:t>
      </w:r>
      <w:hyperlink w:anchor="18" w:history="1">
        <w:r>
          <w:rPr>
            <w:rStyle w:val="Hyperlink"/>
            <w:rFonts w:ascii="宋体" w:hAnsi="宋体" w:cs="宋体"/>
            <w:color w:val="000000"/>
            <w:spacing w:val="0"/>
            <w:w w:val="100"/>
            <w:position w:val="0"/>
            <w:sz w:val="21"/>
            <w:u w:val="none"/>
          </w:rPr>
          <w:t>12</w:t>
        </w:r>
      </w:hyperlink>
    </w:p>
    <w:p>
      <w:pPr>
        <w:tabs>
          <w:tab w:val="left" w:pos="9377"/>
        </w:tabs>
        <w:spacing w:before="0" w:after="0" w:line="390" w:lineRule="exact"/>
        <w:ind w:left="344" w:firstLine="0"/>
        <w:jc w:val="left"/>
      </w:pPr>
      <w:hyperlink w:anchor="19"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1"/>
            <w:w w:val="100"/>
            <w:position w:val="0"/>
            <w:sz w:val="21"/>
            <w:u w:val="none"/>
          </w:rPr>
          <w:t>综合解释与评价</w:t>
        </w:r>
      </w:hyperlink>
      <w:r>
        <w:rPr>
          <w:rFonts w:ascii="Calibri" w:hAnsi="Calibri" w:cs="Calibri"/>
          <w:color w:val="000000"/>
          <w:spacing w:val="23"/>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7"/>
        </w:tabs>
        <w:spacing w:before="0" w:after="0" w:line="390" w:lineRule="exact"/>
        <w:ind w:left="344" w:firstLine="210"/>
        <w:jc w:val="left"/>
      </w:pPr>
      <w:hyperlink w:anchor="19" w:history="1">
        <w:r>
          <w:rPr>
            <w:rStyle w:val="Hyperlink"/>
            <w:rFonts w:ascii="宋体" w:hAnsi="宋体" w:cs="宋体"/>
            <w:color w:val="000000"/>
            <w:spacing w:val="-1"/>
            <w:w w:val="100"/>
            <w:position w:val="0"/>
            <w:sz w:val="21"/>
            <w:u w:val="none"/>
          </w:rPr>
          <w:t>10.1</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1"/>
            <w:w w:val="100"/>
            <w:position w:val="0"/>
            <w:sz w:val="21"/>
            <w:u w:val="none"/>
          </w:rPr>
          <w:t>指标的分析与筛选</w:t>
        </w:r>
      </w:hyperlink>
      <w:r>
        <w:rPr>
          <w:rFonts w:ascii="Calibri" w:hAnsi="Calibri" w:cs="Calibri"/>
          <w:color w:val="000000"/>
          <w:spacing w:val="0"/>
          <w:w w:val="159"/>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7"/>
        </w:tabs>
        <w:spacing w:before="0" w:after="0" w:line="312" w:lineRule="exact"/>
        <w:ind w:left="344" w:firstLine="210"/>
        <w:jc w:val="left"/>
      </w:pPr>
      <w:hyperlink w:anchor="19" w:history="1">
        <w:r>
          <w:rPr>
            <w:rStyle w:val="Hyperlink"/>
            <w:rFonts w:ascii="宋体" w:hAnsi="宋体" w:cs="宋体"/>
            <w:color w:val="000000"/>
            <w:spacing w:val="-1"/>
            <w:w w:val="100"/>
            <w:position w:val="0"/>
            <w:sz w:val="21"/>
            <w:u w:val="none"/>
          </w:rPr>
          <w:t>10.2</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1"/>
            <w:w w:val="100"/>
            <w:position w:val="0"/>
            <w:sz w:val="21"/>
            <w:u w:val="none"/>
          </w:rPr>
          <w:t>影响因素分析</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spacing w:before="0" w:after="0" w:line="240" w:lineRule="exact"/>
        <w:ind w:left="344" w:firstLine="210"/>
      </w:pPr>
    </w:p>
    <w:p>
      <w:pPr>
        <w:spacing w:before="0" w:after="0" w:line="374" w:lineRule="exact"/>
        <w:ind w:left="344" w:firstLine="9068"/>
        <w:jc w:val="left"/>
        <w:sectPr>
          <w:type w:val="nextPage"/>
          <w:pgSz w:w="11906" w:h="16839"/>
          <w:pgMar w:top="1101" w:right="713" w:bottom="861" w:left="1073"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341" w:lineRule="exact"/>
      </w:pPr>
      <w:bookmarkStart w:id="3" w:name="4"/>
      <w:bookmarkEnd w:id="3"/>
    </w:p>
    <w:p>
      <w:pPr>
        <w:widowControl/>
        <w:jc w:val="left"/>
        <w:sectPr>
          <w:type w:val="continuous"/>
          <w:pgSz w:w="11906" w:h="16838"/>
          <w:pgMar w:top="1101" w:right="714" w:bottom="861" w:left="1074" w:header="0" w:footer="0" w:gutter="0"/>
          <w:pgNumType w:start="9"/>
          <w:cols w:num="1" w:space="720"/>
          <w:docGrid w:type="lines" w:linePitch="312" w:charSpace="0"/>
        </w:sectPr>
      </w:pPr>
    </w:p>
    <w:p>
      <w:pPr>
        <w:spacing w:before="0" w:after="0" w:line="232" w:lineRule="exact"/>
        <w:ind w:left="60" w:firstLine="0"/>
        <w:jc w:val="left"/>
      </w:pPr>
      <w:r>
        <w:rPr>
          <w:rFonts w:ascii="黑体" w:hAnsi="黑体" w:cs="黑体"/>
          <w:color w:val="000000"/>
          <w:spacing w:val="-1"/>
          <w:w w:val="100"/>
          <w:position w:val="0"/>
          <w:sz w:val="21"/>
          <w:u w:val="none"/>
        </w:rPr>
        <w:t>XX/T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XXXXX</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XXXX</w:t>
      </w:r>
    </w:p>
    <w:p>
      <w:pPr>
        <w:spacing w:before="0" w:after="0" w:line="240" w:lineRule="exact"/>
        <w:ind w:left="60" w:firstLine="0"/>
      </w:pPr>
    </w:p>
    <w:p>
      <w:pPr>
        <w:tabs>
          <w:tab w:val="left" w:pos="9092"/>
        </w:tabs>
        <w:spacing w:before="0" w:after="0" w:line="255" w:lineRule="exact"/>
        <w:ind w:left="60" w:firstLine="210"/>
        <w:jc w:val="left"/>
      </w:pPr>
      <w:hyperlink w:anchor="19" w:history="1">
        <w:r>
          <w:rPr>
            <w:rStyle w:val="Hyperlink"/>
            <w:rFonts w:ascii="宋体" w:hAnsi="宋体" w:cs="宋体"/>
            <w:color w:val="000000"/>
            <w:spacing w:val="-1"/>
            <w:w w:val="100"/>
            <w:position w:val="0"/>
            <w:sz w:val="21"/>
            <w:u w:val="none"/>
          </w:rPr>
          <w:t>10.3</w:t>
        </w:r>
      </w:hyperlink>
      <w:r>
        <w:rPr>
          <w:rFonts w:ascii="Calibri" w:hAnsi="Calibri" w:cs="Calibri"/>
          <w:color w:val="000000"/>
          <w:spacing w:val="0"/>
          <w:w w:val="195"/>
          <w:sz w:val="24"/>
          <w:u w:val="none"/>
        </w:rPr>
        <w:t>  </w:t>
      </w:r>
      <w:hyperlink w:anchor="19" w:history="1">
        <w:r>
          <w:rPr>
            <w:rStyle w:val="Hyperlink"/>
            <w:rFonts w:ascii="宋体" w:eastAsia="宋体" w:hAnsi="宋体" w:cs="宋体"/>
            <w:color w:val="000000"/>
            <w:spacing w:val="-1"/>
            <w:w w:val="100"/>
            <w:position w:val="0"/>
            <w:sz w:val="21"/>
            <w:u w:val="none"/>
          </w:rPr>
          <w:t>区域地球化学背景场分析</w:t>
        </w:r>
      </w:hyperlink>
      <w:r>
        <w:rPr>
          <w:rFonts w:ascii="Calibri" w:hAnsi="Calibri" w:cs="Calibri"/>
          <w:color w:val="000000"/>
          <w:spacing w:val="-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092"/>
        </w:tabs>
        <w:spacing w:before="0" w:after="0" w:line="312" w:lineRule="exact"/>
        <w:ind w:left="60" w:firstLine="210"/>
        <w:jc w:val="left"/>
      </w:pPr>
      <w:hyperlink w:anchor="19" w:history="1">
        <w:r>
          <w:rPr>
            <w:rStyle w:val="Hyperlink"/>
            <w:rFonts w:ascii="宋体" w:hAnsi="宋体" w:cs="宋体"/>
            <w:color w:val="000000"/>
            <w:spacing w:val="-1"/>
            <w:w w:val="100"/>
            <w:position w:val="0"/>
            <w:sz w:val="21"/>
            <w:u w:val="none"/>
          </w:rPr>
          <w:t>10.4</w:t>
        </w:r>
      </w:hyperlink>
      <w:r>
        <w:rPr>
          <w:rFonts w:ascii="Calibri" w:hAnsi="Calibri" w:cs="Calibri"/>
          <w:color w:val="000000"/>
          <w:spacing w:val="0"/>
          <w:w w:val="195"/>
          <w:sz w:val="24"/>
          <w:u w:val="none"/>
        </w:rPr>
        <w:t>  </w:t>
      </w:r>
      <w:hyperlink w:anchor="19" w:history="1">
        <w:r>
          <w:rPr>
            <w:rStyle w:val="Hyperlink"/>
            <w:rFonts w:ascii="宋体" w:eastAsia="宋体" w:hAnsi="宋体" w:cs="宋体"/>
            <w:color w:val="000000"/>
            <w:spacing w:val="-1"/>
            <w:w w:val="100"/>
            <w:position w:val="0"/>
            <w:sz w:val="21"/>
            <w:u w:val="none"/>
          </w:rPr>
          <w:t>异常模式分析</w:t>
        </w:r>
      </w:hyperlink>
      <w:r>
        <w:rPr>
          <w:rFonts w:ascii="Calibri" w:hAnsi="Calibri" w:cs="Calibri"/>
          <w:color w:val="000000"/>
          <w:spacing w:val="-8"/>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092"/>
        </w:tabs>
        <w:spacing w:before="0" w:after="0" w:line="312" w:lineRule="exact"/>
        <w:ind w:left="60" w:firstLine="210"/>
        <w:jc w:val="left"/>
      </w:pPr>
      <w:hyperlink w:anchor="19" w:history="1">
        <w:r>
          <w:rPr>
            <w:rStyle w:val="Hyperlink"/>
            <w:rFonts w:ascii="宋体" w:hAnsi="宋体" w:cs="宋体"/>
            <w:color w:val="000000"/>
            <w:spacing w:val="-1"/>
            <w:w w:val="100"/>
            <w:position w:val="0"/>
            <w:sz w:val="21"/>
            <w:u w:val="none"/>
          </w:rPr>
          <w:t>10.5</w:t>
        </w:r>
      </w:hyperlink>
      <w:r>
        <w:rPr>
          <w:rFonts w:ascii="Calibri" w:hAnsi="Calibri" w:cs="Calibri"/>
          <w:color w:val="000000"/>
          <w:spacing w:val="0"/>
          <w:w w:val="195"/>
          <w:sz w:val="24"/>
          <w:u w:val="none"/>
        </w:rPr>
        <w:t>  </w:t>
      </w:r>
      <w:hyperlink w:anchor="19" w:history="1">
        <w:r>
          <w:rPr>
            <w:rStyle w:val="Hyperlink"/>
            <w:rFonts w:ascii="宋体" w:eastAsia="宋体" w:hAnsi="宋体" w:cs="宋体"/>
            <w:color w:val="000000"/>
            <w:spacing w:val="-1"/>
            <w:w w:val="100"/>
            <w:position w:val="0"/>
            <w:sz w:val="21"/>
            <w:u w:val="none"/>
          </w:rPr>
          <w:t>异常的综合分析与研究</w:t>
        </w:r>
      </w:hyperlink>
      <w:r>
        <w:rPr>
          <w:rFonts w:ascii="Calibri" w:hAnsi="Calibri" w:cs="Calibri"/>
          <w:color w:val="000000"/>
          <w:spacing w:val="-3"/>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092"/>
        </w:tabs>
        <w:spacing w:before="0" w:after="0" w:line="312" w:lineRule="exact"/>
        <w:ind w:left="60" w:firstLine="210"/>
        <w:jc w:val="left"/>
      </w:pPr>
      <w:hyperlink w:anchor="20" w:history="1">
        <w:r>
          <w:rPr>
            <w:rStyle w:val="Hyperlink"/>
            <w:rFonts w:ascii="宋体" w:hAnsi="宋体" w:cs="宋体"/>
            <w:color w:val="000000"/>
            <w:spacing w:val="-1"/>
            <w:w w:val="100"/>
            <w:position w:val="0"/>
            <w:sz w:val="21"/>
            <w:u w:val="none"/>
          </w:rPr>
          <w:t>10.6</w:t>
        </w:r>
      </w:hyperlink>
      <w:r>
        <w:rPr>
          <w:rFonts w:ascii="Calibri" w:hAnsi="Calibri" w:cs="Calibri"/>
          <w:color w:val="000000"/>
          <w:spacing w:val="0"/>
          <w:w w:val="195"/>
          <w:sz w:val="24"/>
          <w:u w:val="none"/>
        </w:rPr>
        <w:t>  </w:t>
      </w:r>
      <w:hyperlink w:anchor="20" w:history="1">
        <w:r>
          <w:rPr>
            <w:rStyle w:val="Hyperlink"/>
            <w:rFonts w:ascii="宋体" w:eastAsia="宋体" w:hAnsi="宋体" w:cs="宋体"/>
            <w:color w:val="000000"/>
            <w:spacing w:val="-1"/>
            <w:w w:val="100"/>
            <w:position w:val="0"/>
            <w:sz w:val="21"/>
            <w:u w:val="none"/>
          </w:rPr>
          <w:t>综合异常的级别划分与评价</w:t>
        </w:r>
      </w:hyperlink>
      <w:r>
        <w:rPr>
          <w:rFonts w:ascii="Calibri" w:hAnsi="Calibri" w:cs="Calibri"/>
          <w:color w:val="000000"/>
          <w:spacing w:val="-1"/>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092"/>
        </w:tabs>
        <w:spacing w:before="0" w:after="0" w:line="390" w:lineRule="exact"/>
        <w:ind w:left="60" w:firstLine="0"/>
        <w:jc w:val="left"/>
      </w:pPr>
      <w:hyperlink w:anchor="20"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4"/>
          <w:sz w:val="24"/>
          <w:u w:val="none"/>
        </w:rPr>
        <w:t>  </w:t>
      </w:r>
      <w:hyperlink w:anchor="20" w:history="1">
        <w:r>
          <w:rPr>
            <w:rStyle w:val="Hyperlink"/>
            <w:rFonts w:ascii="宋体" w:eastAsia="宋体" w:hAnsi="宋体" w:cs="宋体"/>
            <w:color w:val="000000"/>
            <w:spacing w:val="-1"/>
            <w:w w:val="100"/>
            <w:position w:val="0"/>
            <w:sz w:val="21"/>
            <w:u w:val="none"/>
          </w:rPr>
          <w:t>成果编写</w:t>
        </w:r>
      </w:hyperlink>
      <w:r>
        <w:rPr>
          <w:rFonts w:ascii="Calibri" w:hAnsi="Calibri" w:cs="Calibri"/>
          <w:color w:val="000000"/>
          <w:spacing w:val="-13"/>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092"/>
        </w:tabs>
        <w:spacing w:before="0" w:after="0" w:line="390" w:lineRule="exact"/>
        <w:ind w:left="60" w:firstLine="210"/>
        <w:jc w:val="left"/>
      </w:pPr>
      <w:hyperlink w:anchor="20" w:history="1">
        <w:r>
          <w:rPr>
            <w:rStyle w:val="Hyperlink"/>
            <w:rFonts w:ascii="宋体" w:hAnsi="宋体" w:cs="宋体"/>
            <w:color w:val="000000"/>
            <w:spacing w:val="-1"/>
            <w:w w:val="100"/>
            <w:position w:val="0"/>
            <w:sz w:val="21"/>
            <w:u w:val="none"/>
          </w:rPr>
          <w:t>11.1</w:t>
        </w:r>
      </w:hyperlink>
      <w:r>
        <w:rPr>
          <w:rFonts w:ascii="Calibri" w:hAnsi="Calibri" w:cs="Calibri"/>
          <w:color w:val="000000"/>
          <w:spacing w:val="0"/>
          <w:w w:val="195"/>
          <w:sz w:val="24"/>
          <w:u w:val="none"/>
        </w:rPr>
        <w:t>  </w:t>
      </w:r>
      <w:hyperlink w:anchor="20" w:history="1">
        <w:r>
          <w:rPr>
            <w:rStyle w:val="Hyperlink"/>
            <w:rFonts w:ascii="宋体" w:eastAsia="宋体" w:hAnsi="宋体" w:cs="宋体"/>
            <w:color w:val="000000"/>
            <w:spacing w:val="-1"/>
            <w:w w:val="100"/>
            <w:position w:val="0"/>
            <w:sz w:val="21"/>
            <w:u w:val="none"/>
          </w:rPr>
          <w:t>图件编制</w:t>
        </w:r>
      </w:hyperlink>
      <w:r>
        <w:rPr>
          <w:rFonts w:ascii="Calibri" w:hAnsi="Calibri" w:cs="Calibri"/>
          <w:color w:val="000000"/>
          <w:spacing w:val="-11"/>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092"/>
        </w:tabs>
        <w:spacing w:before="0" w:after="0" w:line="312" w:lineRule="exact"/>
        <w:ind w:left="60" w:firstLine="210"/>
        <w:jc w:val="left"/>
      </w:pPr>
      <w:hyperlink w:anchor="21" w:history="1">
        <w:r>
          <w:rPr>
            <w:rStyle w:val="Hyperlink"/>
            <w:rFonts w:ascii="宋体" w:hAnsi="宋体" w:cs="宋体"/>
            <w:color w:val="000000"/>
            <w:spacing w:val="-1"/>
            <w:w w:val="100"/>
            <w:position w:val="0"/>
            <w:sz w:val="21"/>
            <w:u w:val="none"/>
          </w:rPr>
          <w:t>11.2</w:t>
        </w:r>
      </w:hyperlink>
      <w:r>
        <w:rPr>
          <w:rFonts w:ascii="Calibri" w:hAnsi="Calibri" w:cs="Calibri"/>
          <w:color w:val="000000"/>
          <w:spacing w:val="0"/>
          <w:w w:val="195"/>
          <w:sz w:val="24"/>
          <w:u w:val="none"/>
        </w:rPr>
        <w:t>  </w:t>
      </w:r>
      <w:hyperlink w:anchor="21" w:history="1">
        <w:r>
          <w:rPr>
            <w:rStyle w:val="Hyperlink"/>
            <w:rFonts w:ascii="宋体" w:eastAsia="宋体" w:hAnsi="宋体" w:cs="宋体"/>
            <w:color w:val="000000"/>
            <w:spacing w:val="-1"/>
            <w:w w:val="100"/>
            <w:position w:val="0"/>
            <w:sz w:val="21"/>
            <w:u w:val="none"/>
          </w:rPr>
          <w:t>报告编制</w:t>
        </w:r>
      </w:hyperlink>
      <w:r>
        <w:rPr>
          <w:rFonts w:ascii="Calibri" w:hAnsi="Calibri" w:cs="Calibri"/>
          <w:color w:val="000000"/>
          <w:spacing w:val="-11"/>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092"/>
        </w:tabs>
        <w:spacing w:before="0" w:after="0" w:line="312" w:lineRule="exact"/>
        <w:ind w:left="60" w:firstLine="210"/>
        <w:jc w:val="left"/>
      </w:pPr>
      <w:hyperlink w:anchor="22" w:history="1">
        <w:r>
          <w:rPr>
            <w:rStyle w:val="Hyperlink"/>
            <w:rFonts w:ascii="宋体" w:hAnsi="宋体" w:cs="宋体"/>
            <w:color w:val="000000"/>
            <w:spacing w:val="-1"/>
            <w:w w:val="100"/>
            <w:position w:val="0"/>
            <w:sz w:val="21"/>
            <w:u w:val="none"/>
          </w:rPr>
          <w:t>11.3</w:t>
        </w:r>
      </w:hyperlink>
      <w:r>
        <w:rPr>
          <w:rFonts w:ascii="Calibri" w:hAnsi="Calibri" w:cs="Calibri"/>
          <w:color w:val="000000"/>
          <w:spacing w:val="0"/>
          <w:w w:val="195"/>
          <w:sz w:val="24"/>
          <w:u w:val="none"/>
        </w:rPr>
        <w:t>  </w:t>
      </w:r>
      <w:hyperlink w:anchor="22" w:history="1">
        <w:r>
          <w:rPr>
            <w:rStyle w:val="Hyperlink"/>
            <w:rFonts w:ascii="宋体" w:eastAsia="宋体" w:hAnsi="宋体" w:cs="宋体"/>
            <w:color w:val="000000"/>
            <w:spacing w:val="-1"/>
            <w:w w:val="100"/>
            <w:position w:val="0"/>
            <w:sz w:val="21"/>
            <w:u w:val="none"/>
          </w:rPr>
          <w:t>成果提交与归档</w:t>
        </w:r>
      </w:hyperlink>
      <w:r>
        <w:rPr>
          <w:rFonts w:ascii="Calibri" w:hAnsi="Calibri" w:cs="Calibri"/>
          <w:color w:val="000000"/>
          <w:spacing w:val="-7"/>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tabs>
          <w:tab w:val="left" w:pos="9092"/>
        </w:tabs>
        <w:spacing w:before="0" w:after="0" w:line="390" w:lineRule="exact"/>
        <w:ind w:left="60" w:firstLine="0"/>
        <w:jc w:val="left"/>
      </w:pPr>
      <w:hyperlink w:anchor="24"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1"/>
            <w:w w:val="100"/>
            <w:position w:val="0"/>
            <w:sz w:val="21"/>
            <w:u w:val="none"/>
          </w:rPr>
          <w:t>A</w:t>
        </w:r>
      </w:hyperlink>
      <w:hyperlink w:anchor="24" w:history="1">
        <w:r>
          <w:rPr>
            <w:rStyle w:val="Hyperlink"/>
            <w:rFonts w:ascii="宋体" w:eastAsia="宋体" w:hAnsi="宋体" w:cs="宋体"/>
            <w:color w:val="000000"/>
            <w:spacing w:val="-1"/>
            <w:w w:val="100"/>
            <w:position w:val="0"/>
            <w:sz w:val="21"/>
            <w:u w:val="none"/>
          </w:rPr>
          <w:t>（规范性附录）</w:t>
        </w:r>
      </w:hyperlink>
      <w:r>
        <w:rPr>
          <w:rFonts w:ascii="Calibri" w:hAnsi="Calibri" w:cs="Calibri"/>
          <w:color w:val="000000"/>
          <w:spacing w:val="0"/>
          <w:w w:val="193"/>
          <w:sz w:val="24"/>
          <w:u w:val="none"/>
        </w:rPr>
        <w:t>  </w:t>
      </w:r>
      <w:hyperlink w:anchor="24" w:history="1">
        <w:r>
          <w:rPr>
            <w:rStyle w:val="Hyperlink"/>
            <w:rFonts w:ascii="宋体" w:eastAsia="宋体" w:hAnsi="宋体" w:cs="宋体"/>
            <w:color w:val="000000"/>
            <w:spacing w:val="-1"/>
            <w:w w:val="100"/>
            <w:position w:val="0"/>
            <w:sz w:val="21"/>
            <w:u w:val="none"/>
          </w:rPr>
          <w:t>海域油气化探常用方法与指标</w:t>
        </w:r>
      </w:hyperlink>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tabs>
          <w:tab w:val="left" w:pos="9092"/>
        </w:tabs>
        <w:spacing w:before="0" w:after="0" w:line="390" w:lineRule="exact"/>
        <w:ind w:left="60" w:firstLine="0"/>
        <w:jc w:val="left"/>
      </w:pPr>
      <w:hyperlink w:anchor="26"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26" w:history="1">
        <w:r>
          <w:rPr>
            <w:rStyle w:val="Hyperlink"/>
            <w:rFonts w:ascii="宋体" w:hAnsi="宋体" w:cs="宋体"/>
            <w:color w:val="000000"/>
            <w:spacing w:val="-1"/>
            <w:w w:val="100"/>
            <w:position w:val="0"/>
            <w:sz w:val="21"/>
            <w:u w:val="none"/>
          </w:rPr>
          <w:t>B</w:t>
        </w:r>
      </w:hyperlink>
      <w:hyperlink w:anchor="26" w:history="1">
        <w:r>
          <w:rPr>
            <w:rStyle w:val="Hyperlink"/>
            <w:rFonts w:ascii="宋体" w:eastAsia="宋体" w:hAnsi="宋体" w:cs="宋体"/>
            <w:color w:val="000000"/>
            <w:spacing w:val="-1"/>
            <w:w w:val="100"/>
            <w:position w:val="0"/>
            <w:sz w:val="21"/>
            <w:u w:val="none"/>
          </w:rPr>
          <w:t>（规范性附录）</w:t>
        </w:r>
      </w:hyperlink>
      <w:r>
        <w:rPr>
          <w:rFonts w:ascii="Calibri" w:hAnsi="Calibri" w:cs="Calibri"/>
          <w:color w:val="000000"/>
          <w:spacing w:val="0"/>
          <w:w w:val="193"/>
          <w:sz w:val="24"/>
          <w:u w:val="none"/>
        </w:rPr>
        <w:t>  </w:t>
      </w:r>
      <w:hyperlink w:anchor="26" w:history="1">
        <w:r>
          <w:rPr>
            <w:rStyle w:val="Hyperlink"/>
            <w:rFonts w:ascii="宋体" w:eastAsia="宋体" w:hAnsi="宋体" w:cs="宋体"/>
            <w:color w:val="000000"/>
            <w:spacing w:val="-1"/>
            <w:w w:val="100"/>
            <w:position w:val="0"/>
            <w:sz w:val="21"/>
            <w:u w:val="none"/>
          </w:rPr>
          <w:t>海域油气化探有关量化参数</w:t>
        </w:r>
      </w:hyperlink>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092"/>
        </w:tabs>
        <w:spacing w:before="0" w:after="0" w:line="390" w:lineRule="exact"/>
        <w:ind w:left="60" w:firstLine="0"/>
        <w:jc w:val="left"/>
      </w:pPr>
      <w:hyperlink w:anchor="29"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1"/>
            <w:w w:val="100"/>
            <w:position w:val="0"/>
            <w:sz w:val="21"/>
            <w:u w:val="none"/>
          </w:rPr>
          <w:t>C</w:t>
        </w:r>
      </w:hyperlink>
      <w:hyperlink w:anchor="29" w:history="1">
        <w:r>
          <w:rPr>
            <w:rStyle w:val="Hyperlink"/>
            <w:rFonts w:ascii="宋体" w:eastAsia="宋体" w:hAnsi="宋体" w:cs="宋体"/>
            <w:color w:val="000000"/>
            <w:spacing w:val="-1"/>
            <w:w w:val="100"/>
            <w:position w:val="0"/>
            <w:sz w:val="21"/>
            <w:u w:val="none"/>
          </w:rPr>
          <w:t>（规范性附录）</w:t>
        </w:r>
      </w:hyperlink>
      <w:r>
        <w:rPr>
          <w:rFonts w:ascii="Calibri" w:hAnsi="Calibri" w:cs="Calibri"/>
          <w:color w:val="000000"/>
          <w:spacing w:val="0"/>
          <w:w w:val="193"/>
          <w:sz w:val="24"/>
          <w:u w:val="none"/>
        </w:rPr>
        <w:t>  </w:t>
      </w:r>
      <w:hyperlink w:anchor="29" w:history="1">
        <w:r>
          <w:rPr>
            <w:rStyle w:val="Hyperlink"/>
            <w:rFonts w:ascii="宋体" w:eastAsia="宋体" w:hAnsi="宋体" w:cs="宋体"/>
            <w:color w:val="000000"/>
            <w:spacing w:val="-1"/>
            <w:w w:val="100"/>
            <w:position w:val="0"/>
            <w:sz w:val="21"/>
            <w:u w:val="none"/>
          </w:rPr>
          <w:t>海上调查样品描述方法</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092"/>
        </w:tabs>
        <w:spacing w:before="0" w:after="0" w:line="390" w:lineRule="exact"/>
        <w:ind w:left="60" w:firstLine="0"/>
        <w:jc w:val="left"/>
      </w:pPr>
      <w:hyperlink w:anchor="31"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1"/>
            <w:w w:val="100"/>
            <w:position w:val="0"/>
            <w:sz w:val="21"/>
            <w:u w:val="none"/>
          </w:rPr>
          <w:t>D</w:t>
        </w:r>
      </w:hyperlink>
      <w:hyperlink w:anchor="31"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1" w:history="1">
        <w:r>
          <w:rPr>
            <w:rStyle w:val="Hyperlink"/>
            <w:rFonts w:ascii="宋体" w:eastAsia="宋体" w:hAnsi="宋体" w:cs="宋体"/>
            <w:color w:val="000000"/>
            <w:spacing w:val="-1"/>
            <w:w w:val="100"/>
            <w:position w:val="0"/>
            <w:sz w:val="21"/>
            <w:u w:val="none"/>
          </w:rPr>
          <w:t>导航系统班报</w:t>
        </w:r>
      </w:hyperlink>
      <w:r>
        <w:rPr>
          <w:rFonts w:ascii="Calibri" w:hAnsi="Calibri" w:cs="Calibri"/>
          <w:color w:val="000000"/>
          <w:spacing w:val="0"/>
          <w:w w:val="212"/>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092"/>
        </w:tabs>
        <w:spacing w:before="0" w:after="0" w:line="390" w:lineRule="exact"/>
        <w:ind w:left="60" w:firstLine="0"/>
        <w:jc w:val="left"/>
      </w:pPr>
      <w:hyperlink w:anchor="32"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1"/>
            <w:w w:val="100"/>
            <w:position w:val="0"/>
            <w:sz w:val="21"/>
            <w:u w:val="none"/>
          </w:rPr>
          <w:t>E</w:t>
        </w:r>
      </w:hyperlink>
      <w:hyperlink w:anchor="32"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2" w:history="1">
        <w:r>
          <w:rPr>
            <w:rStyle w:val="Hyperlink"/>
            <w:rFonts w:ascii="宋体" w:eastAsia="宋体" w:hAnsi="宋体" w:cs="宋体"/>
            <w:color w:val="000000"/>
            <w:spacing w:val="-1"/>
            <w:w w:val="100"/>
            <w:position w:val="0"/>
            <w:sz w:val="21"/>
            <w:u w:val="none"/>
          </w:rPr>
          <w:t>野外取样记录单式样</w:t>
        </w:r>
      </w:hyperlink>
      <w:r>
        <w:rPr>
          <w:rFonts w:ascii="Calibri" w:hAnsi="Calibri" w:cs="Calibri"/>
          <w:color w:val="000000"/>
          <w:spacing w:val="0"/>
          <w:w w:val="220"/>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092"/>
        </w:tabs>
        <w:spacing w:before="0" w:after="0" w:line="390" w:lineRule="exact"/>
        <w:ind w:left="60" w:firstLine="0"/>
        <w:jc w:val="left"/>
      </w:pPr>
      <w:hyperlink w:anchor="34"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1"/>
            <w:w w:val="100"/>
            <w:position w:val="0"/>
            <w:sz w:val="21"/>
            <w:u w:val="none"/>
          </w:rPr>
          <w:t>F</w:t>
        </w:r>
      </w:hyperlink>
      <w:hyperlink w:anchor="34"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4" w:history="1">
        <w:r>
          <w:rPr>
            <w:rStyle w:val="Hyperlink"/>
            <w:rFonts w:ascii="宋体" w:eastAsia="宋体" w:hAnsi="宋体" w:cs="宋体"/>
            <w:color w:val="000000"/>
            <w:spacing w:val="0"/>
            <w:w w:val="100"/>
            <w:position w:val="0"/>
            <w:sz w:val="21"/>
            <w:u w:val="none"/>
          </w:rPr>
          <w:t>海上调查样品交接单式样</w:t>
        </w:r>
      </w:hyperlink>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28</w:t>
        </w:r>
      </w:hyperlink>
    </w:p>
    <w:p>
      <w:pPr>
        <w:tabs>
          <w:tab w:val="left" w:pos="9092"/>
        </w:tabs>
        <w:spacing w:before="0" w:after="0" w:line="390" w:lineRule="exact"/>
        <w:ind w:left="60" w:firstLine="0"/>
        <w:jc w:val="left"/>
      </w:pPr>
      <w:hyperlink w:anchor="35"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1"/>
            <w:w w:val="100"/>
            <w:position w:val="0"/>
            <w:sz w:val="21"/>
            <w:u w:val="none"/>
          </w:rPr>
          <w:t>G</w:t>
        </w:r>
      </w:hyperlink>
      <w:hyperlink w:anchor="35"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5" w:history="1">
        <w:r>
          <w:rPr>
            <w:rStyle w:val="Hyperlink"/>
            <w:rFonts w:ascii="宋体" w:eastAsia="宋体" w:hAnsi="宋体" w:cs="宋体"/>
            <w:color w:val="000000"/>
            <w:spacing w:val="-1"/>
            <w:w w:val="100"/>
            <w:position w:val="0"/>
            <w:sz w:val="21"/>
            <w:u w:val="none"/>
          </w:rPr>
          <w:t>柱状样编录表</w:t>
        </w:r>
      </w:hyperlink>
      <w:r>
        <w:rPr>
          <w:rFonts w:ascii="Calibri" w:hAnsi="Calibri" w:cs="Calibri"/>
          <w:color w:val="000000"/>
          <w:spacing w:val="0"/>
          <w:w w:val="212"/>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092"/>
        </w:tabs>
        <w:spacing w:before="0" w:after="0" w:line="390" w:lineRule="exact"/>
        <w:ind w:left="60" w:firstLine="0"/>
        <w:jc w:val="left"/>
      </w:pPr>
      <w:hyperlink w:anchor="36"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6" w:history="1">
        <w:r>
          <w:rPr>
            <w:rStyle w:val="Hyperlink"/>
            <w:rFonts w:ascii="宋体" w:hAnsi="宋体" w:cs="宋体"/>
            <w:color w:val="000000"/>
            <w:spacing w:val="-1"/>
            <w:w w:val="100"/>
            <w:position w:val="0"/>
            <w:sz w:val="21"/>
            <w:u w:val="none"/>
          </w:rPr>
          <w:t>H</w:t>
        </w:r>
      </w:hyperlink>
      <w:hyperlink w:anchor="36"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6" w:history="1">
        <w:r>
          <w:rPr>
            <w:rStyle w:val="Hyperlink"/>
            <w:rFonts w:ascii="宋体" w:eastAsia="宋体" w:hAnsi="宋体" w:cs="宋体"/>
            <w:color w:val="000000"/>
            <w:spacing w:val="-1"/>
            <w:w w:val="100"/>
            <w:position w:val="0"/>
            <w:sz w:val="21"/>
            <w:u w:val="none"/>
          </w:rPr>
          <w:t>测试样品送样单式样</w:t>
        </w:r>
      </w:hyperlink>
      <w:r>
        <w:rPr>
          <w:rFonts w:ascii="Calibri" w:hAnsi="Calibri" w:cs="Calibri"/>
          <w:color w:val="000000"/>
          <w:spacing w:val="0"/>
          <w:w w:val="22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tabs>
          <w:tab w:val="left" w:pos="9092"/>
        </w:tabs>
        <w:spacing w:before="0" w:after="0" w:line="390" w:lineRule="exact"/>
        <w:ind w:left="60" w:firstLine="0"/>
        <w:jc w:val="left"/>
      </w:pPr>
      <w:hyperlink w:anchor="37"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1"/>
            <w:w w:val="100"/>
            <w:position w:val="0"/>
            <w:sz w:val="21"/>
            <w:u w:val="none"/>
          </w:rPr>
          <w:t>I</w:t>
        </w:r>
      </w:hyperlink>
      <w:hyperlink w:anchor="37" w:history="1">
        <w:r>
          <w:rPr>
            <w:rStyle w:val="Hyperlink"/>
            <w:rFonts w:ascii="宋体" w:eastAsia="宋体" w:hAnsi="宋体" w:cs="宋体"/>
            <w:color w:val="000000"/>
            <w:spacing w:val="-1"/>
            <w:w w:val="100"/>
            <w:position w:val="0"/>
            <w:sz w:val="21"/>
            <w:u w:val="none"/>
          </w:rPr>
          <w:t>（规范性附录）</w:t>
        </w:r>
      </w:hyperlink>
      <w:r>
        <w:rPr>
          <w:rFonts w:ascii="Calibri" w:hAnsi="Calibri" w:cs="Calibri"/>
          <w:color w:val="000000"/>
          <w:spacing w:val="0"/>
          <w:w w:val="193"/>
          <w:sz w:val="24"/>
          <w:u w:val="none"/>
        </w:rPr>
        <w:t>  </w:t>
      </w:r>
      <w:hyperlink w:anchor="37" w:history="1">
        <w:r>
          <w:rPr>
            <w:rStyle w:val="Hyperlink"/>
            <w:rFonts w:ascii="宋体" w:eastAsia="宋体" w:hAnsi="宋体" w:cs="宋体"/>
            <w:color w:val="000000"/>
            <w:spacing w:val="-1"/>
            <w:w w:val="100"/>
            <w:position w:val="0"/>
            <w:sz w:val="21"/>
            <w:u w:val="none"/>
          </w:rPr>
          <w:t>测试项目的随机误差</w:t>
        </w:r>
      </w:hyperlink>
      <w:r>
        <w:rPr>
          <w:rFonts w:ascii="Calibri" w:hAnsi="Calibri" w:cs="Calibri"/>
          <w:color w:val="000000"/>
          <w:spacing w:val="0"/>
          <w:w w:val="220"/>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7" w:history="1">
        <w:r>
          <w:rPr>
            <w:rStyle w:val="Hyperlink"/>
            <w:rFonts w:ascii="宋体" w:hAnsi="宋体" w:cs="宋体"/>
            <w:color w:val="000000"/>
            <w:spacing w:val="0"/>
            <w:w w:val="100"/>
            <w:position w:val="0"/>
            <w:sz w:val="21"/>
            <w:u w:val="none"/>
          </w:rPr>
          <w:t>31</w:t>
        </w:r>
      </w:hyperlink>
    </w:p>
    <w:p>
      <w:pPr>
        <w:tabs>
          <w:tab w:val="left" w:pos="9092"/>
        </w:tabs>
        <w:spacing w:before="0" w:after="0" w:line="390" w:lineRule="exact"/>
        <w:ind w:left="60" w:firstLine="0"/>
        <w:jc w:val="left"/>
      </w:pPr>
      <w:hyperlink w:anchor="38"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1"/>
            <w:w w:val="100"/>
            <w:position w:val="0"/>
            <w:sz w:val="21"/>
            <w:u w:val="none"/>
          </w:rPr>
          <w:t>J</w:t>
        </w:r>
      </w:hyperlink>
      <w:hyperlink w:anchor="38"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8" w:history="1">
        <w:r>
          <w:rPr>
            <w:rStyle w:val="Hyperlink"/>
            <w:rFonts w:ascii="宋体" w:eastAsia="宋体" w:hAnsi="宋体" w:cs="宋体"/>
            <w:color w:val="000000"/>
            <w:spacing w:val="-1"/>
            <w:w w:val="100"/>
            <w:position w:val="0"/>
            <w:sz w:val="21"/>
            <w:u w:val="none"/>
          </w:rPr>
          <w:t>综合数据表式样</w:t>
        </w:r>
      </w:hyperlink>
      <w:r>
        <w:rPr>
          <w:rFonts w:ascii="Calibri" w:hAnsi="Calibri" w:cs="Calibri"/>
          <w:color w:val="000000"/>
          <w:spacing w:val="0"/>
          <w:w w:val="215"/>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32</w:t>
        </w:r>
      </w:hyperlink>
    </w:p>
    <w:p>
      <w:pPr>
        <w:tabs>
          <w:tab w:val="left" w:pos="9092"/>
        </w:tabs>
        <w:spacing w:before="0" w:after="0" w:line="390" w:lineRule="exact"/>
        <w:ind w:left="60" w:firstLine="0"/>
        <w:jc w:val="left"/>
      </w:pPr>
      <w:hyperlink w:anchor="39"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1"/>
            <w:w w:val="100"/>
            <w:position w:val="0"/>
            <w:sz w:val="21"/>
            <w:u w:val="none"/>
          </w:rPr>
          <w:t>K</w:t>
        </w:r>
      </w:hyperlink>
      <w:hyperlink w:anchor="39"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39" w:history="1">
        <w:r>
          <w:rPr>
            <w:rStyle w:val="Hyperlink"/>
            <w:rFonts w:ascii="宋体" w:eastAsia="宋体" w:hAnsi="宋体" w:cs="宋体"/>
            <w:color w:val="000000"/>
            <w:spacing w:val="-1"/>
            <w:w w:val="100"/>
            <w:position w:val="0"/>
            <w:sz w:val="21"/>
            <w:u w:val="none"/>
          </w:rPr>
          <w:t>单指标异常特征统计表式样</w:t>
        </w:r>
      </w:hyperlink>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9" w:history="1">
        <w:r>
          <w:rPr>
            <w:rStyle w:val="Hyperlink"/>
            <w:rFonts w:ascii="宋体" w:hAnsi="宋体" w:cs="宋体"/>
            <w:color w:val="000000"/>
            <w:spacing w:val="0"/>
            <w:w w:val="100"/>
            <w:position w:val="0"/>
            <w:sz w:val="21"/>
            <w:u w:val="none"/>
          </w:rPr>
          <w:t>33</w:t>
        </w:r>
      </w:hyperlink>
    </w:p>
    <w:p>
      <w:pPr>
        <w:tabs>
          <w:tab w:val="left" w:pos="9092"/>
        </w:tabs>
        <w:spacing w:before="0" w:after="0" w:line="390" w:lineRule="exact"/>
        <w:ind w:left="60" w:firstLine="0"/>
        <w:jc w:val="left"/>
      </w:pPr>
      <w:hyperlink w:anchor="40"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1"/>
            <w:w w:val="100"/>
            <w:position w:val="0"/>
            <w:sz w:val="21"/>
            <w:u w:val="none"/>
          </w:rPr>
          <w:t>L</w:t>
        </w:r>
      </w:hyperlink>
      <w:hyperlink w:anchor="40" w:history="1">
        <w:r>
          <w:rPr>
            <w:rStyle w:val="Hyperlink"/>
            <w:rFonts w:ascii="宋体" w:eastAsia="宋体" w:hAnsi="宋体" w:cs="宋体"/>
            <w:color w:val="000000"/>
            <w:spacing w:val="-1"/>
            <w:w w:val="100"/>
            <w:position w:val="0"/>
            <w:sz w:val="21"/>
            <w:u w:val="none"/>
          </w:rPr>
          <w:t>（资料性附录）</w:t>
        </w:r>
      </w:hyperlink>
      <w:r>
        <w:rPr>
          <w:rFonts w:ascii="Calibri" w:hAnsi="Calibri" w:cs="Calibri"/>
          <w:color w:val="000000"/>
          <w:spacing w:val="0"/>
          <w:w w:val="193"/>
          <w:sz w:val="24"/>
          <w:u w:val="none"/>
        </w:rPr>
        <w:t>  </w:t>
      </w:r>
      <w:hyperlink w:anchor="40" w:history="1">
        <w:r>
          <w:rPr>
            <w:rStyle w:val="Hyperlink"/>
            <w:rFonts w:ascii="宋体" w:eastAsia="宋体" w:hAnsi="宋体" w:cs="宋体"/>
            <w:color w:val="000000"/>
            <w:spacing w:val="-1"/>
            <w:w w:val="100"/>
            <w:position w:val="0"/>
            <w:sz w:val="21"/>
            <w:u w:val="none"/>
          </w:rPr>
          <w:t>综合异常特征统计表式样</w:t>
        </w:r>
      </w:hyperlink>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34</w:t>
        </w:r>
      </w:hyperlink>
    </w:p>
    <w:p>
      <w:pPr>
        <w:spacing w:before="0" w:after="0" w:line="240" w:lineRule="exact"/>
        <w:ind w:left="60" w:firstLine="0"/>
      </w:pPr>
    </w:p>
    <w:p>
      <w:pPr>
        <w:spacing w:before="0" w:after="0" w:line="240" w:lineRule="exact"/>
        <w:ind w:left="60" w:firstLine="0"/>
      </w:pPr>
    </w:p>
    <w:p>
      <w:pPr>
        <w:tabs>
          <w:tab w:val="left" w:pos="9092"/>
        </w:tabs>
        <w:spacing w:before="0" w:after="0" w:line="222" w:lineRule="exact"/>
        <w:ind w:left="60" w:firstLine="0"/>
        <w:jc w:val="left"/>
      </w:pPr>
      <w:hyperlink w:anchor="31"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1"/>
            <w:w w:val="100"/>
            <w:position w:val="0"/>
            <w:sz w:val="21"/>
            <w:u w:val="none"/>
          </w:rPr>
          <w:t>D.1</w:t>
        </w:r>
      </w:hyperlink>
      <w:r>
        <w:rPr>
          <w:rFonts w:ascii="Calibri" w:hAnsi="Calibri" w:cs="Calibri"/>
          <w:color w:val="000000"/>
          <w:spacing w:val="0"/>
          <w:w w:val="194"/>
          <w:sz w:val="24"/>
          <w:u w:val="none"/>
        </w:rPr>
        <w:t>  </w:t>
      </w:r>
      <w:hyperlink w:anchor="31" w:history="1">
        <w:r>
          <w:rPr>
            <w:rStyle w:val="Hyperlink"/>
            <w:rFonts w:ascii="宋体" w:eastAsia="宋体" w:hAnsi="宋体" w:cs="宋体"/>
            <w:color w:val="000000"/>
            <w:spacing w:val="-1"/>
            <w:w w:val="100"/>
            <w:position w:val="0"/>
            <w:sz w:val="21"/>
            <w:u w:val="none"/>
          </w:rPr>
          <w:t>导航系统班报表</w:t>
        </w:r>
      </w:hyperlink>
      <w:r>
        <w:rPr>
          <w:rFonts w:ascii="Calibri" w:hAnsi="Calibri" w:cs="Calibri"/>
          <w:color w:val="000000"/>
          <w:spacing w:val="0"/>
          <w:w w:val="197"/>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092"/>
        </w:tabs>
        <w:spacing w:before="0" w:after="0" w:line="312" w:lineRule="exact"/>
        <w:ind w:left="60" w:firstLine="0"/>
        <w:jc w:val="left"/>
      </w:pPr>
      <w:hyperlink w:anchor="32"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1"/>
            <w:w w:val="100"/>
            <w:position w:val="0"/>
            <w:sz w:val="21"/>
            <w:u w:val="none"/>
          </w:rPr>
          <w:t>E.1</w:t>
        </w:r>
      </w:hyperlink>
      <w:r>
        <w:rPr>
          <w:rFonts w:ascii="Calibri" w:hAnsi="Calibri" w:cs="Calibri"/>
          <w:color w:val="000000"/>
          <w:spacing w:val="0"/>
          <w:w w:val="194"/>
          <w:sz w:val="24"/>
          <w:u w:val="none"/>
        </w:rPr>
        <w:t>  </w:t>
      </w:r>
      <w:hyperlink w:anchor="32" w:history="1">
        <w:r>
          <w:rPr>
            <w:rStyle w:val="Hyperlink"/>
            <w:rFonts w:ascii="宋体" w:eastAsia="宋体" w:hAnsi="宋体" w:cs="宋体"/>
            <w:color w:val="000000"/>
            <w:spacing w:val="-1"/>
            <w:w w:val="100"/>
            <w:position w:val="0"/>
            <w:sz w:val="21"/>
            <w:u w:val="none"/>
          </w:rPr>
          <w:t>海底沉积物柱状样样品采集及现场处理记录单</w:t>
        </w:r>
      </w:hyperlink>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2" w:history="1">
        <w:r>
          <w:rPr>
            <w:rStyle w:val="Hyperlink"/>
            <w:rFonts w:ascii="宋体" w:hAnsi="宋体" w:cs="宋体"/>
            <w:color w:val="000000"/>
            <w:spacing w:val="0"/>
            <w:w w:val="100"/>
            <w:position w:val="0"/>
            <w:sz w:val="21"/>
            <w:u w:val="none"/>
          </w:rPr>
          <w:t>26</w:t>
        </w:r>
      </w:hyperlink>
    </w:p>
    <w:p>
      <w:pPr>
        <w:tabs>
          <w:tab w:val="left" w:pos="9092"/>
        </w:tabs>
        <w:spacing w:before="0" w:after="0" w:line="312" w:lineRule="exact"/>
        <w:ind w:left="60" w:firstLine="0"/>
        <w:jc w:val="left"/>
      </w:pPr>
      <w:hyperlink w:anchor="33"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3" w:history="1">
        <w:r>
          <w:rPr>
            <w:rStyle w:val="Hyperlink"/>
            <w:rFonts w:ascii="宋体" w:hAnsi="宋体" w:cs="宋体"/>
            <w:color w:val="000000"/>
            <w:spacing w:val="-1"/>
            <w:w w:val="100"/>
            <w:position w:val="0"/>
            <w:sz w:val="21"/>
            <w:u w:val="none"/>
          </w:rPr>
          <w:t>E.2</w:t>
        </w:r>
      </w:hyperlink>
      <w:r>
        <w:rPr>
          <w:rFonts w:ascii="Calibri" w:hAnsi="Calibri" w:cs="Calibri"/>
          <w:color w:val="000000"/>
          <w:spacing w:val="0"/>
          <w:w w:val="194"/>
          <w:sz w:val="24"/>
          <w:u w:val="none"/>
        </w:rPr>
        <w:t>  </w:t>
      </w:r>
      <w:hyperlink w:anchor="33" w:history="1">
        <w:r>
          <w:rPr>
            <w:rStyle w:val="Hyperlink"/>
            <w:rFonts w:ascii="宋体" w:eastAsia="宋体" w:hAnsi="宋体" w:cs="宋体"/>
            <w:color w:val="000000"/>
            <w:spacing w:val="-1"/>
            <w:w w:val="100"/>
            <w:position w:val="0"/>
            <w:sz w:val="21"/>
            <w:u w:val="none"/>
          </w:rPr>
          <w:t>海水样品采集记录单</w:t>
        </w:r>
      </w:hyperlink>
      <w:r>
        <w:rPr>
          <w:rFonts w:ascii="Calibri" w:hAnsi="Calibri" w:cs="Calibri"/>
          <w:color w:val="000000"/>
          <w:spacing w:val="0"/>
          <w:w w:val="202"/>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092"/>
        </w:tabs>
        <w:spacing w:before="0" w:after="0" w:line="312" w:lineRule="exact"/>
        <w:ind w:left="60" w:firstLine="0"/>
        <w:jc w:val="left"/>
      </w:pPr>
      <w:hyperlink w:anchor="33"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3" w:history="1">
        <w:r>
          <w:rPr>
            <w:rStyle w:val="Hyperlink"/>
            <w:rFonts w:ascii="宋体" w:hAnsi="宋体" w:cs="宋体"/>
            <w:color w:val="000000"/>
            <w:spacing w:val="-1"/>
            <w:w w:val="100"/>
            <w:position w:val="0"/>
            <w:sz w:val="21"/>
            <w:u w:val="none"/>
          </w:rPr>
          <w:t>E.3</w:t>
        </w:r>
      </w:hyperlink>
      <w:r>
        <w:rPr>
          <w:rFonts w:ascii="Calibri" w:hAnsi="Calibri" w:cs="Calibri"/>
          <w:color w:val="000000"/>
          <w:spacing w:val="0"/>
          <w:w w:val="194"/>
          <w:sz w:val="24"/>
          <w:u w:val="none"/>
        </w:rPr>
        <w:t>  </w:t>
      </w:r>
      <w:hyperlink w:anchor="33" w:history="1">
        <w:r>
          <w:rPr>
            <w:rStyle w:val="Hyperlink"/>
            <w:rFonts w:ascii="宋体" w:eastAsia="宋体" w:hAnsi="宋体" w:cs="宋体"/>
            <w:color w:val="000000"/>
            <w:spacing w:val="-1"/>
            <w:w w:val="100"/>
            <w:position w:val="0"/>
            <w:sz w:val="21"/>
            <w:u w:val="none"/>
          </w:rPr>
          <w:t>海面底层大气样品采集记录单</w:t>
        </w:r>
      </w:hyperlink>
      <w:r>
        <w:rPr>
          <w:rFonts w:ascii="Calibri" w:hAnsi="Calibri" w:cs="Calibri"/>
          <w:color w:val="000000"/>
          <w:spacing w:val="0"/>
          <w:w w:val="212"/>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092"/>
        </w:tabs>
        <w:spacing w:before="0" w:after="0" w:line="312" w:lineRule="exact"/>
        <w:ind w:left="60" w:firstLine="0"/>
        <w:jc w:val="left"/>
      </w:pPr>
      <w:hyperlink w:anchor="34"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4" w:history="1">
        <w:r>
          <w:rPr>
            <w:rStyle w:val="Hyperlink"/>
            <w:rFonts w:ascii="宋体" w:hAnsi="宋体" w:cs="宋体"/>
            <w:color w:val="000000"/>
            <w:spacing w:val="-1"/>
            <w:w w:val="100"/>
            <w:position w:val="0"/>
            <w:sz w:val="21"/>
            <w:u w:val="none"/>
          </w:rPr>
          <w:t>F.1</w:t>
        </w:r>
      </w:hyperlink>
      <w:r>
        <w:rPr>
          <w:rFonts w:ascii="Calibri" w:hAnsi="Calibri" w:cs="Calibri"/>
          <w:color w:val="000000"/>
          <w:spacing w:val="0"/>
          <w:w w:val="194"/>
          <w:sz w:val="24"/>
          <w:u w:val="none"/>
        </w:rPr>
        <w:t>  </w:t>
      </w:r>
      <w:hyperlink w:anchor="34" w:history="1">
        <w:r>
          <w:rPr>
            <w:rStyle w:val="Hyperlink"/>
            <w:rFonts w:ascii="宋体" w:eastAsia="宋体" w:hAnsi="宋体" w:cs="宋体"/>
            <w:color w:val="000000"/>
            <w:spacing w:val="-1"/>
            <w:w w:val="100"/>
            <w:position w:val="0"/>
            <w:sz w:val="21"/>
            <w:u w:val="none"/>
          </w:rPr>
          <w:t>海上调查样品交接单</w:t>
        </w:r>
      </w:hyperlink>
      <w:r>
        <w:rPr>
          <w:rFonts w:ascii="Calibri" w:hAnsi="Calibri" w:cs="Calibri"/>
          <w:color w:val="000000"/>
          <w:spacing w:val="0"/>
          <w:w w:val="202"/>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28</w:t>
        </w:r>
      </w:hyperlink>
    </w:p>
    <w:p>
      <w:pPr>
        <w:tabs>
          <w:tab w:val="left" w:pos="9092"/>
        </w:tabs>
        <w:spacing w:before="0" w:after="0" w:line="312" w:lineRule="exact"/>
        <w:ind w:left="60" w:firstLine="0"/>
        <w:jc w:val="left"/>
      </w:pPr>
      <w:hyperlink w:anchor="35"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1"/>
            <w:w w:val="100"/>
            <w:position w:val="0"/>
            <w:sz w:val="21"/>
            <w:u w:val="none"/>
          </w:rPr>
          <w:t>G.1</w:t>
        </w:r>
      </w:hyperlink>
      <w:r>
        <w:rPr>
          <w:rFonts w:ascii="Calibri" w:hAnsi="Calibri" w:cs="Calibri"/>
          <w:color w:val="000000"/>
          <w:spacing w:val="0"/>
          <w:w w:val="194"/>
          <w:sz w:val="24"/>
          <w:u w:val="none"/>
        </w:rPr>
        <w:t>  </w:t>
      </w:r>
      <w:hyperlink w:anchor="35" w:history="1">
        <w:r>
          <w:rPr>
            <w:rStyle w:val="Hyperlink"/>
            <w:rFonts w:ascii="宋体" w:eastAsia="宋体" w:hAnsi="宋体" w:cs="宋体"/>
            <w:color w:val="000000"/>
            <w:spacing w:val="-1"/>
            <w:w w:val="100"/>
            <w:position w:val="0"/>
            <w:sz w:val="21"/>
            <w:u w:val="none"/>
          </w:rPr>
          <w:t>柱状样编录表</w:t>
        </w:r>
      </w:hyperlink>
      <w:r>
        <w:rPr>
          <w:rFonts w:ascii="Calibri" w:hAnsi="Calibri" w:cs="Calibri"/>
          <w:color w:val="000000"/>
          <w:spacing w:val="0"/>
          <w:w w:val="194"/>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092"/>
        </w:tabs>
        <w:spacing w:before="0" w:after="0" w:line="312" w:lineRule="exact"/>
        <w:ind w:left="60" w:firstLine="0"/>
        <w:jc w:val="left"/>
      </w:pPr>
      <w:hyperlink w:anchor="36"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6" w:history="1">
        <w:r>
          <w:rPr>
            <w:rStyle w:val="Hyperlink"/>
            <w:rFonts w:ascii="宋体" w:hAnsi="宋体" w:cs="宋体"/>
            <w:color w:val="000000"/>
            <w:spacing w:val="-1"/>
            <w:w w:val="100"/>
            <w:position w:val="0"/>
            <w:sz w:val="21"/>
            <w:u w:val="none"/>
          </w:rPr>
          <w:t>H.1</w:t>
        </w:r>
      </w:hyperlink>
      <w:r>
        <w:rPr>
          <w:rFonts w:ascii="Calibri" w:hAnsi="Calibri" w:cs="Calibri"/>
          <w:color w:val="000000"/>
          <w:spacing w:val="0"/>
          <w:w w:val="194"/>
          <w:sz w:val="24"/>
          <w:u w:val="none"/>
        </w:rPr>
        <w:t>  </w:t>
      </w:r>
      <w:hyperlink w:anchor="36" w:history="1">
        <w:r>
          <w:rPr>
            <w:rStyle w:val="Hyperlink"/>
            <w:rFonts w:ascii="宋体" w:eastAsia="宋体" w:hAnsi="宋体" w:cs="宋体"/>
            <w:color w:val="000000"/>
            <w:spacing w:val="-1"/>
            <w:w w:val="100"/>
            <w:position w:val="0"/>
            <w:sz w:val="21"/>
            <w:u w:val="none"/>
          </w:rPr>
          <w:t>测试样品送样单</w:t>
        </w:r>
      </w:hyperlink>
      <w:r>
        <w:rPr>
          <w:rFonts w:ascii="Calibri" w:hAnsi="Calibri" w:cs="Calibri"/>
          <w:color w:val="000000"/>
          <w:spacing w:val="0"/>
          <w:w w:val="197"/>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6" w:history="1">
        <w:r>
          <w:rPr>
            <w:rStyle w:val="Hyperlink"/>
            <w:rFonts w:ascii="宋体" w:hAnsi="宋体" w:cs="宋体"/>
            <w:color w:val="000000"/>
            <w:spacing w:val="0"/>
            <w:w w:val="100"/>
            <w:position w:val="0"/>
            <w:sz w:val="21"/>
            <w:u w:val="none"/>
          </w:rPr>
          <w:t>30</w:t>
        </w:r>
      </w:hyperlink>
    </w:p>
    <w:p>
      <w:pPr>
        <w:tabs>
          <w:tab w:val="left" w:pos="9092"/>
        </w:tabs>
        <w:spacing w:before="0" w:after="0" w:line="312" w:lineRule="exact"/>
        <w:ind w:left="60" w:firstLine="0"/>
        <w:jc w:val="left"/>
      </w:pPr>
      <w:hyperlink w:anchor="37"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1"/>
            <w:w w:val="100"/>
            <w:position w:val="0"/>
            <w:sz w:val="21"/>
            <w:u w:val="none"/>
          </w:rPr>
          <w:t>I.1</w:t>
        </w:r>
      </w:hyperlink>
      <w:r>
        <w:rPr>
          <w:rFonts w:ascii="Calibri" w:hAnsi="Calibri" w:cs="Calibri"/>
          <w:color w:val="000000"/>
          <w:spacing w:val="0"/>
          <w:w w:val="194"/>
          <w:sz w:val="24"/>
          <w:u w:val="none"/>
        </w:rPr>
        <w:t>  </w:t>
      </w:r>
      <w:hyperlink w:anchor="37" w:history="1">
        <w:r>
          <w:rPr>
            <w:rStyle w:val="Hyperlink"/>
            <w:rFonts w:ascii="宋体" w:eastAsia="宋体" w:hAnsi="宋体" w:cs="宋体"/>
            <w:color w:val="000000"/>
            <w:spacing w:val="-1"/>
            <w:w w:val="100"/>
            <w:position w:val="0"/>
            <w:sz w:val="21"/>
            <w:u w:val="none"/>
          </w:rPr>
          <w:t>测试项目的随机误差表</w:t>
        </w:r>
      </w:hyperlink>
      <w:r>
        <w:rPr>
          <w:rFonts w:ascii="Calibri" w:hAnsi="Calibri" w:cs="Calibri"/>
          <w:color w:val="000000"/>
          <w:spacing w:val="0"/>
          <w:w w:val="204"/>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7" w:history="1">
        <w:r>
          <w:rPr>
            <w:rStyle w:val="Hyperlink"/>
            <w:rFonts w:ascii="宋体" w:hAnsi="宋体" w:cs="宋体"/>
            <w:color w:val="000000"/>
            <w:spacing w:val="0"/>
            <w:w w:val="100"/>
            <w:position w:val="0"/>
            <w:sz w:val="21"/>
            <w:u w:val="none"/>
          </w:rPr>
          <w:t>31</w:t>
        </w:r>
      </w:hyperlink>
    </w:p>
    <w:p>
      <w:pPr>
        <w:tabs>
          <w:tab w:val="left" w:pos="9092"/>
        </w:tabs>
        <w:spacing w:before="0" w:after="0" w:line="312" w:lineRule="exact"/>
        <w:ind w:left="60" w:firstLine="0"/>
        <w:jc w:val="left"/>
      </w:pPr>
      <w:hyperlink w:anchor="38"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1"/>
            <w:w w:val="100"/>
            <w:position w:val="0"/>
            <w:sz w:val="21"/>
            <w:u w:val="none"/>
          </w:rPr>
          <w:t>J.1</w:t>
        </w:r>
      </w:hyperlink>
      <w:r>
        <w:rPr>
          <w:rFonts w:ascii="Calibri" w:hAnsi="Calibri" w:cs="Calibri"/>
          <w:color w:val="000000"/>
          <w:spacing w:val="0"/>
          <w:w w:val="194"/>
          <w:sz w:val="24"/>
          <w:u w:val="none"/>
        </w:rPr>
        <w:t>  </w:t>
      </w:r>
      <w:hyperlink w:anchor="38" w:history="1">
        <w:r>
          <w:rPr>
            <w:rStyle w:val="Hyperlink"/>
            <w:rFonts w:ascii="宋体" w:eastAsia="宋体" w:hAnsi="宋体" w:cs="宋体"/>
            <w:color w:val="000000"/>
            <w:spacing w:val="-1"/>
            <w:w w:val="100"/>
            <w:position w:val="0"/>
            <w:sz w:val="21"/>
            <w:u w:val="none"/>
          </w:rPr>
          <w:t>综合数据表</w:t>
        </w:r>
      </w:hyperlink>
      <w:r>
        <w:rPr>
          <w:rFonts w:ascii="Calibri" w:hAnsi="Calibri" w:cs="Calibri"/>
          <w:color w:val="000000"/>
          <w:spacing w:val="0"/>
          <w:w w:val="192"/>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32</w:t>
        </w:r>
      </w:hyperlink>
    </w:p>
    <w:p>
      <w:pPr>
        <w:tabs>
          <w:tab w:val="left" w:pos="9092"/>
        </w:tabs>
        <w:spacing w:before="0" w:after="0" w:line="312" w:lineRule="exact"/>
        <w:ind w:left="60" w:firstLine="0"/>
        <w:jc w:val="left"/>
      </w:pPr>
      <w:hyperlink w:anchor="39"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1"/>
            <w:w w:val="100"/>
            <w:position w:val="0"/>
            <w:sz w:val="21"/>
            <w:u w:val="none"/>
          </w:rPr>
          <w:t>K.1</w:t>
        </w:r>
      </w:hyperlink>
      <w:r>
        <w:rPr>
          <w:rFonts w:ascii="Calibri" w:hAnsi="Calibri" w:cs="Calibri"/>
          <w:color w:val="000000"/>
          <w:spacing w:val="0"/>
          <w:w w:val="194"/>
          <w:sz w:val="24"/>
          <w:u w:val="none"/>
        </w:rPr>
        <w:t>  </w:t>
      </w:r>
      <w:hyperlink w:anchor="39" w:history="1">
        <w:r>
          <w:rPr>
            <w:rStyle w:val="Hyperlink"/>
            <w:rFonts w:ascii="宋体" w:eastAsia="宋体" w:hAnsi="宋体" w:cs="宋体"/>
            <w:color w:val="000000"/>
            <w:spacing w:val="-1"/>
            <w:w w:val="100"/>
            <w:position w:val="0"/>
            <w:sz w:val="21"/>
            <w:u w:val="none"/>
          </w:rPr>
          <w:t>单指标异常特征统计表</w:t>
        </w:r>
      </w:hyperlink>
      <w:r>
        <w:rPr>
          <w:rFonts w:ascii="Calibri" w:hAnsi="Calibri" w:cs="Calibri"/>
          <w:color w:val="000000"/>
          <w:spacing w:val="0"/>
          <w:w w:val="204"/>
          <w:sz w:val="21"/>
          <w:u w:val="none"/>
        </w:rPr>
        <w:t> </w:t>
      </w:r>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9" w:history="1">
        <w:r>
          <w:rPr>
            <w:rStyle w:val="Hyperlink"/>
            <w:rFonts w:ascii="宋体" w:hAnsi="宋体" w:cs="宋体"/>
            <w:color w:val="000000"/>
            <w:spacing w:val="0"/>
            <w:w w:val="100"/>
            <w:position w:val="0"/>
            <w:sz w:val="21"/>
            <w:u w:val="none"/>
          </w:rPr>
          <w:t>33</w:t>
        </w:r>
      </w:hyperlink>
    </w:p>
    <w:p>
      <w:pPr>
        <w:tabs>
          <w:tab w:val="left" w:pos="9092"/>
        </w:tabs>
        <w:spacing w:before="0" w:after="0" w:line="312" w:lineRule="exact"/>
        <w:ind w:left="60" w:firstLine="0"/>
        <w:jc w:val="left"/>
      </w:pPr>
      <w:hyperlink w:anchor="40" w:history="1">
        <w:r>
          <w:rPr>
            <w:rStyle w:val="Hyperlink"/>
            <w:rFonts w:ascii="宋体" w:eastAsia="宋体" w:hAnsi="宋体" w:cs="宋体"/>
            <w:color w:val="000000"/>
            <w:spacing w:val="-1"/>
            <w:w w:val="100"/>
            <w:position w:val="0"/>
            <w:sz w:val="21"/>
            <w:u w:val="none"/>
          </w:rPr>
          <w:t>表</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1"/>
            <w:w w:val="100"/>
            <w:position w:val="0"/>
            <w:sz w:val="21"/>
            <w:u w:val="none"/>
          </w:rPr>
          <w:t>L.1</w:t>
        </w:r>
      </w:hyperlink>
      <w:r>
        <w:rPr>
          <w:rFonts w:ascii="Calibri" w:hAnsi="Calibri" w:cs="Calibri"/>
          <w:color w:val="000000"/>
          <w:spacing w:val="0"/>
          <w:w w:val="194"/>
          <w:sz w:val="24"/>
          <w:u w:val="none"/>
        </w:rPr>
        <w:t>  </w:t>
      </w:r>
      <w:hyperlink w:anchor="40" w:history="1">
        <w:r>
          <w:rPr>
            <w:rStyle w:val="Hyperlink"/>
            <w:rFonts w:ascii="宋体" w:eastAsia="宋体" w:hAnsi="宋体" w:cs="宋体"/>
            <w:color w:val="000000"/>
            <w:spacing w:val="-1"/>
            <w:w w:val="100"/>
            <w:position w:val="0"/>
            <w:sz w:val="21"/>
            <w:u w:val="none"/>
          </w:rPr>
          <w:t>综合异常特征统计表</w:t>
        </w:r>
      </w:hyperlink>
      <w:r>
        <w:rPr>
          <w:rFonts w:ascii="Calibri" w:hAnsi="Calibri" w:cs="Calibri"/>
          <w:color w:val="000000"/>
          <w:spacing w:val="0"/>
          <w:w w:val="202"/>
          <w:sz w:val="21"/>
          <w:u w:val="none"/>
        </w:rPr>
        <w:t> </w:t>
      </w:r>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34</w:t>
        </w:r>
      </w:hyperlink>
    </w:p>
    <w:p>
      <w:pPr>
        <w:widowControl/>
        <w:jc w:val="left"/>
        <w:sectPr>
          <w:type w:val="continuous"/>
          <w:pgSz w:w="11906" w:h="16838"/>
          <w:pgMar w:top="1101" w:right="714" w:bottom="861" w:left="1074" w:header="0" w:footer="0" w:gutter="0"/>
          <w:pgNumType w:start="10"/>
          <w:cols w:num="1" w:space="708" w:equalWidth="0">
            <w:col w:w="1011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24" w:lineRule="exact"/>
        <w:ind w:left="60" w:firstLine="0"/>
      </w:pPr>
    </w:p>
    <w:p>
      <w:pPr>
        <w:widowControl/>
        <w:jc w:val="left"/>
        <w:sectPr>
          <w:type w:val="continuous"/>
          <w:pgSz w:w="11906" w:h="16838"/>
          <w:pgMar w:top="1101" w:right="714" w:bottom="861" w:left="1074" w:header="0" w:footer="0" w:gutter="0"/>
          <w:pgNumType w:start="11"/>
          <w:cols w:num="1" w:space="720"/>
          <w:docGrid w:type="lines" w:linePitch="312" w:charSpace="0"/>
        </w:sectPr>
      </w:pPr>
    </w:p>
    <w:p>
      <w:pPr>
        <w:spacing w:before="0" w:after="0" w:line="180" w:lineRule="exact"/>
        <w:ind w:left="281" w:firstLine="0"/>
        <w:jc w:val="left"/>
      </w:pPr>
      <w:r>
        <w:rPr>
          <w:rFonts w:ascii="宋体" w:hAnsi="宋体" w:cs="宋体"/>
          <w:color w:val="000000"/>
          <w:spacing w:val="-1"/>
          <w:w w:val="100"/>
          <w:position w:val="0"/>
          <w:sz w:val="18"/>
          <w:u w:val="none"/>
        </w:rPr>
        <w:t>II</w:t>
      </w:r>
    </w:p>
    <w:p>
      <w:pPr>
        <w:widowControl/>
        <w:jc w:val="left"/>
        <w:sectPr>
          <w:type w:val="continuous"/>
          <w:pgSz w:w="11906" w:h="16838"/>
          <w:pgMar w:top="1101" w:right="714" w:bottom="861" w:left="1074" w:header="0" w:footer="0" w:gutter="0"/>
          <w:pgNumType w:start="12"/>
          <w:cols w:num="1" w:space="708" w:equalWidth="0">
            <w:col w:w="10118" w:space="0"/>
          </w:cols>
          <w:docGrid w:type="lines" w:linePitch="312" w:charSpace="0"/>
        </w:sectPr>
      </w:pPr>
    </w:p>
    <w:p>
      <w:pPr>
        <w:spacing w:before="0" w:after="0" w:line="341" w:lineRule="exact"/>
      </w:pPr>
      <w:bookmarkStart w:id="4" w:name="5"/>
      <w:bookmarkEnd w:id="4"/>
    </w:p>
    <w:p>
      <w:pPr>
        <w:widowControl/>
        <w:jc w:val="left"/>
        <w:sectPr>
          <w:type w:val="continuous"/>
          <w:pgSz w:w="11906" w:h="16839"/>
          <w:pgMar w:top="1101" w:right="609" w:bottom="861" w:left="969" w:header="0" w:footer="0" w:gutter="0"/>
          <w:pgNumType w:start="13"/>
          <w:cols w:num="1" w:space="720"/>
          <w:docGrid w:type="lines" w:linePitch="312" w:charSpace="0"/>
        </w:sectPr>
      </w:pPr>
    </w:p>
    <w:p>
      <w:pPr>
        <w:spacing w:before="0" w:after="0" w:line="232" w:lineRule="exact"/>
        <w:ind w:left="448" w:firstLine="7676"/>
        <w:jc w:val="left"/>
      </w:pPr>
      <w:r>
        <w:pict>
          <v:shape id="_x0000_s2053" o:spid="_x0000_s1028" type="#_x0000_t12" style="width:470.8pt;height:31.2pt;margin-top:127.5pt;margin-left:69.3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1"/>
          <w:w w:val="100"/>
          <w:position w:val="0"/>
          <w:sz w:val="21"/>
          <w:u w:val="none"/>
        </w:rPr>
        <w:t>XX/T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XXXXX</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XXXX</w:t>
      </w:r>
    </w:p>
    <w:p>
      <w:pPr>
        <w:spacing w:before="0" w:after="0" w:line="240" w:lineRule="exact"/>
        <w:ind w:left="448" w:firstLine="7676"/>
      </w:pPr>
    </w:p>
    <w:p>
      <w:pPr>
        <w:spacing w:before="0" w:after="0" w:line="240" w:lineRule="exact"/>
        <w:ind w:left="448" w:firstLine="7676"/>
      </w:pPr>
    </w:p>
    <w:p>
      <w:pPr>
        <w:spacing w:before="0" w:after="0" w:line="240" w:lineRule="exact"/>
        <w:ind w:left="448" w:firstLine="7676"/>
      </w:pPr>
    </w:p>
    <w:p>
      <w:pPr>
        <w:spacing w:before="0" w:after="0" w:line="240" w:lineRule="exact"/>
        <w:ind w:left="448" w:firstLine="7676"/>
      </w:pPr>
    </w:p>
    <w:p>
      <w:pPr>
        <w:tabs>
          <w:tab w:val="left" w:pos="5446"/>
        </w:tabs>
        <w:spacing w:before="0" w:after="0" w:line="387" w:lineRule="exact"/>
        <w:ind w:left="448" w:firstLine="4038"/>
        <w:jc w:val="left"/>
      </w:pPr>
      <w:r>
        <w:rPr>
          <w:rFonts w:ascii="黑体" w:eastAsia="黑体" w:hAnsi="黑体" w:cs="黑体"/>
          <w:color w:val="000000"/>
          <w:spacing w:val="0"/>
          <w:w w:val="100"/>
          <w:position w:val="0"/>
          <w:sz w:val="32"/>
          <w:u w:val="none"/>
        </w:rPr>
        <w:t>前</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448" w:firstLine="4038"/>
      </w:pPr>
    </w:p>
    <w:p>
      <w:pPr>
        <w:spacing w:before="0" w:after="0" w:line="240" w:lineRule="exact"/>
        <w:ind w:left="448" w:firstLine="4038"/>
      </w:pPr>
    </w:p>
    <w:p>
      <w:pPr>
        <w:spacing w:before="0" w:after="0" w:line="240" w:lineRule="exact"/>
        <w:ind w:left="448" w:firstLine="4038"/>
      </w:pPr>
    </w:p>
    <w:p>
      <w:pPr>
        <w:spacing w:before="0" w:after="0" w:line="253" w:lineRule="exact"/>
        <w:ind w:left="448" w:firstLine="420"/>
        <w:jc w:val="left"/>
      </w:pPr>
      <w:r>
        <w:rPr>
          <w:rFonts w:ascii="宋体" w:hAnsi="宋体" w:cs="宋体"/>
          <w:color w:val="000000"/>
          <w:spacing w:val="-3"/>
          <w:w w:val="100"/>
          <w:position w:val="0"/>
          <w:sz w:val="21"/>
          <w:u w:val="none"/>
        </w:rPr>
        <w:t>《海域石油及天然气地球化学勘查技术规范》是针对我国海域开展石油及天然气地球化学勘查工作</w:t>
      </w:r>
    </w:p>
    <w:p>
      <w:pPr>
        <w:spacing w:before="0" w:after="0" w:line="312" w:lineRule="exact"/>
        <w:ind w:left="448" w:firstLine="0"/>
        <w:jc w:val="left"/>
      </w:pPr>
      <w:r>
        <w:rPr>
          <w:rFonts w:ascii="宋体" w:hAnsi="宋体" w:cs="宋体"/>
          <w:color w:val="000000"/>
          <w:spacing w:val="-3"/>
          <w:w w:val="100"/>
          <w:position w:val="0"/>
          <w:sz w:val="21"/>
          <w:u w:val="none"/>
        </w:rPr>
        <w:t>而编制。本标准在调研和总结国内外海域石油及天然气地球化学勘查技术方法的基础上，参照有关国家</w:t>
      </w:r>
    </w:p>
    <w:p>
      <w:pPr>
        <w:spacing w:before="0" w:after="0" w:line="312" w:lineRule="exact"/>
        <w:ind w:left="448" w:firstLine="0"/>
        <w:jc w:val="left"/>
      </w:pPr>
      <w:r>
        <w:rPr>
          <w:rFonts w:ascii="宋体" w:hAnsi="宋体" w:cs="宋体"/>
          <w:color w:val="000000"/>
          <w:spacing w:val="-1"/>
          <w:w w:val="100"/>
          <w:position w:val="0"/>
          <w:sz w:val="21"/>
          <w:u w:val="none"/>
        </w:rPr>
        <w:t>标准、行业标准和现行石油及天然气地球化学勘查方法而编制。</w:t>
      </w:r>
    </w:p>
    <w:p>
      <w:pPr>
        <w:spacing w:before="0" w:after="0" w:line="312" w:lineRule="exact"/>
        <w:ind w:left="448" w:firstLine="420"/>
        <w:jc w:val="left"/>
      </w:pPr>
      <w:r>
        <w:rPr>
          <w:rFonts w:ascii="宋体" w:eastAsia="宋体" w:hAnsi="宋体" w:cs="宋体"/>
          <w:color w:val="000000"/>
          <w:spacing w:val="0"/>
          <w:w w:val="100"/>
          <w:position w:val="0"/>
          <w:sz w:val="21"/>
          <w:u w:val="none"/>
        </w:rPr>
        <w:t>本标准的附录</w:t>
      </w:r>
      <w:r>
        <w:rPr>
          <w:rFonts w:ascii="宋体" w:hAnsi="宋体" w:cs="宋体"/>
          <w:color w:val="000000"/>
          <w:spacing w:val="-1"/>
          <w:w w:val="100"/>
          <w:position w:val="0"/>
          <w:sz w:val="21"/>
          <w:u w:val="none"/>
        </w:rPr>
        <w:t>A、附录B、附录C</w:t>
      </w:r>
      <w:r>
        <w:rPr>
          <w:rFonts w:ascii="宋体" w:hAnsi="宋体" w:cs="宋体"/>
          <w:color w:val="000000"/>
          <w:spacing w:val="0"/>
          <w:w w:val="100"/>
          <w:position w:val="0"/>
          <w:sz w:val="21"/>
          <w:u w:val="none"/>
        </w:rPr>
        <w:t>、附录</w:t>
      </w:r>
      <w:r>
        <w:rPr>
          <w:rFonts w:ascii="宋体" w:hAnsi="宋体" w:cs="宋体"/>
          <w:color w:val="000000"/>
          <w:spacing w:val="-1"/>
          <w:w w:val="100"/>
          <w:position w:val="0"/>
          <w:sz w:val="21"/>
          <w:u w:val="none"/>
        </w:rPr>
        <w:t>I</w:t>
      </w:r>
      <w:r>
        <w:rPr>
          <w:rFonts w:ascii="宋体" w:eastAsia="宋体" w:hAnsi="宋体" w:cs="宋体"/>
          <w:color w:val="000000"/>
          <w:spacing w:val="0"/>
          <w:w w:val="100"/>
          <w:position w:val="0"/>
          <w:sz w:val="21"/>
          <w:u w:val="none"/>
        </w:rPr>
        <w:t>为规范性附录，附录</w:t>
      </w:r>
      <w:r>
        <w:rPr>
          <w:rFonts w:ascii="宋体" w:hAnsi="宋体" w:cs="宋体"/>
          <w:color w:val="000000"/>
          <w:spacing w:val="-1"/>
          <w:w w:val="100"/>
          <w:position w:val="0"/>
          <w:sz w:val="21"/>
          <w:u w:val="none"/>
        </w:rPr>
        <w:t>D、附录E</w:t>
      </w:r>
      <w:r>
        <w:rPr>
          <w:rFonts w:ascii="宋体" w:hAnsi="宋体" w:cs="宋体"/>
          <w:color w:val="000000"/>
          <w:spacing w:val="0"/>
          <w:w w:val="100"/>
          <w:position w:val="0"/>
          <w:sz w:val="21"/>
          <w:u w:val="none"/>
        </w:rPr>
        <w:t>、附录</w:t>
      </w:r>
      <w:r>
        <w:rPr>
          <w:rFonts w:ascii="宋体" w:hAnsi="宋体" w:cs="宋体"/>
          <w:color w:val="000000"/>
          <w:spacing w:val="-1"/>
          <w:w w:val="100"/>
          <w:position w:val="0"/>
          <w:sz w:val="21"/>
          <w:u w:val="none"/>
        </w:rPr>
        <w:t>F、附录G、附录H、附</w:t>
      </w:r>
    </w:p>
    <w:p>
      <w:pPr>
        <w:spacing w:before="0" w:after="0" w:line="312" w:lineRule="exact"/>
        <w:ind w:left="448" w:firstLine="0"/>
        <w:jc w:val="left"/>
      </w:pPr>
      <w:r>
        <w:rPr>
          <w:rFonts w:ascii="宋体" w:eastAsia="宋体" w:hAnsi="宋体" w:cs="宋体"/>
          <w:color w:val="000000"/>
          <w:spacing w:val="-1"/>
          <w:w w:val="100"/>
          <w:position w:val="0"/>
          <w:sz w:val="21"/>
          <w:u w:val="none"/>
        </w:rPr>
        <w:t>录</w:t>
      </w:r>
      <w:r>
        <w:rPr>
          <w:rFonts w:ascii="宋体" w:hAnsi="宋体" w:cs="宋体"/>
          <w:color w:val="000000"/>
          <w:spacing w:val="-1"/>
          <w:w w:val="100"/>
          <w:position w:val="0"/>
          <w:sz w:val="21"/>
          <w:u w:val="none"/>
        </w:rPr>
        <w:t>J、附录L为资料性附录。</w:t>
      </w:r>
    </w:p>
    <w:p>
      <w:pPr>
        <w:spacing w:before="0" w:after="0" w:line="312" w:lineRule="exact"/>
        <w:ind w:left="448" w:firstLine="420"/>
        <w:jc w:val="left"/>
      </w:pPr>
      <w:r>
        <w:rPr>
          <w:rFonts w:ascii="宋体" w:hAnsi="宋体" w:cs="宋体"/>
          <w:color w:val="000000"/>
          <w:spacing w:val="-1"/>
          <w:w w:val="100"/>
          <w:position w:val="0"/>
          <w:sz w:val="21"/>
          <w:u w:val="none"/>
        </w:rPr>
        <w:t>本标准由中国地质调查局提出和归口管理。</w:t>
      </w:r>
    </w:p>
    <w:p>
      <w:pPr>
        <w:spacing w:before="0" w:after="0" w:line="312" w:lineRule="exact"/>
        <w:ind w:left="448" w:firstLine="420"/>
        <w:jc w:val="left"/>
      </w:pPr>
      <w:r>
        <w:rPr>
          <w:rFonts w:ascii="宋体" w:hAnsi="宋体" w:cs="宋体"/>
          <w:color w:val="000000"/>
          <w:spacing w:val="-1"/>
          <w:w w:val="100"/>
          <w:position w:val="0"/>
          <w:sz w:val="21"/>
          <w:u w:val="none"/>
        </w:rPr>
        <w:t>本标准起草单位：青岛海洋地质研究所。</w:t>
      </w:r>
    </w:p>
    <w:p>
      <w:pPr>
        <w:spacing w:before="0" w:after="0" w:line="312" w:lineRule="exact"/>
        <w:ind w:left="448" w:firstLine="420"/>
        <w:jc w:val="left"/>
      </w:pPr>
      <w:r>
        <w:rPr>
          <w:rFonts w:ascii="宋体" w:hAnsi="宋体" w:cs="宋体"/>
          <w:color w:val="000000"/>
          <w:spacing w:val="-5"/>
          <w:w w:val="100"/>
          <w:position w:val="0"/>
          <w:sz w:val="21"/>
          <w:u w:val="none"/>
        </w:rPr>
        <w:t>本标准主要起草人：蔡峰、张勇、董贺平、孙萍、龚建明、赵青芳、肖菲、李军、李双林、毕世普。</w:t>
      </w:r>
    </w:p>
    <w:p>
      <w:pPr>
        <w:spacing w:before="0" w:after="0" w:line="312" w:lineRule="exact"/>
        <w:ind w:left="448" w:firstLine="420"/>
        <w:jc w:val="left"/>
      </w:pPr>
      <w:r>
        <w:rPr>
          <w:rFonts w:ascii="宋体" w:hAnsi="宋体" w:cs="宋体"/>
          <w:color w:val="000000"/>
          <w:spacing w:val="-1"/>
          <w:w w:val="100"/>
          <w:position w:val="0"/>
          <w:sz w:val="21"/>
          <w:u w:val="none"/>
        </w:rPr>
        <w:t>本标准由中国地质调查局负责解释。</w:t>
      </w:r>
    </w:p>
    <w:p>
      <w:pPr>
        <w:widowControl/>
        <w:jc w:val="left"/>
        <w:sectPr>
          <w:type w:val="continuous"/>
          <w:pgSz w:w="11906" w:h="16839"/>
          <w:pgMar w:top="1101" w:right="609" w:bottom="861" w:left="969" w:header="0" w:footer="0" w:gutter="0"/>
          <w:pgNumType w:start="14"/>
          <w:cols w:num="1" w:space="708" w:equalWidth="0">
            <w:col w:w="10329" w:space="0"/>
          </w:cols>
          <w:docGrid w:type="lines" w:linePitch="312" w:charSpace="0"/>
        </w:sectPr>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240" w:lineRule="exact"/>
        <w:ind w:left="448" w:firstLine="420"/>
      </w:pPr>
    </w:p>
    <w:p>
      <w:pPr>
        <w:spacing w:before="0" w:after="0" w:line="366" w:lineRule="exact"/>
        <w:ind w:left="448" w:firstLine="420"/>
      </w:pPr>
    </w:p>
    <w:p>
      <w:pPr>
        <w:widowControl/>
        <w:jc w:val="left"/>
        <w:sectPr>
          <w:type w:val="continuous"/>
          <w:pgSz w:w="11906" w:h="16839"/>
          <w:pgMar w:top="1101" w:right="609" w:bottom="861" w:left="969" w:header="0" w:footer="0" w:gutter="0"/>
          <w:pgNumType w:start="15"/>
          <w:cols w:num="1" w:space="720"/>
          <w:docGrid w:type="lines" w:linePitch="312" w:charSpace="0"/>
        </w:sectPr>
      </w:pPr>
    </w:p>
    <w:p>
      <w:pPr>
        <w:spacing w:before="0" w:after="0" w:line="180" w:lineRule="exact"/>
        <w:ind w:left="9337"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101" w:right="609" w:bottom="861" w:left="969" w:header="0" w:footer="0" w:gutter="0"/>
          <w:pgNumType w:start="16"/>
          <w:cols w:num="1" w:space="708" w:equalWidth="0">
            <w:col w:w="10329" w:space="0"/>
          </w:cols>
          <w:docGrid w:type="lines" w:linePitch="312" w:charSpace="0"/>
        </w:sectPr>
      </w:pPr>
    </w:p>
    <w:p>
      <w:pPr>
        <w:spacing w:before="0" w:after="0" w:line="240" w:lineRule="exact"/>
        <w:sectPr>
          <w:type w:val="continuous"/>
          <w:pgSz w:w="11906" w:h="16839"/>
          <w:pgMar w:top="1285" w:right="713" w:bottom="1045" w:left="1073" w:header="0" w:footer="0" w:gutter="0"/>
          <w:pgNumType w:start="17"/>
          <w:cols w:num="1" w:space="720"/>
        </w:sectPr>
      </w:pPr>
      <w:bookmarkStart w:id="5" w:name="_GoBack"/>
      <w:bookmarkEnd w:id="5"/>
      <w:bookmarkStart w:id="6" w:name="6"/>
      <w:bookmarkEnd w:id="6"/>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79" w:lineRule="exact"/>
        <w:ind w:left="345" w:firstLine="1798"/>
        <w:jc w:val="left"/>
      </w:pPr>
      <w:r>
        <w:pict>
          <v:shape id="WS_polygon6" o:spid="_x0000_s1029" type="#_x0000_t12" style="width:470.8pt;height:23pt;margin-top:127.5pt;margin-left:69.35pt;mso-height-relative:page;mso-position-horizontal-relative:page;mso-position-vertical-relative:page;mso-width-relative:page;position:absolute;z-index:-251654144" coordsize="21600,21600" fillcolor="white" stroked="f">
            <v:stroke joinstyle="miter"/>
          </v:shape>
        </w:pict>
      </w:r>
      <w:r>
        <w:rPr>
          <w:rFonts w:ascii="黑体" w:eastAsia="黑体" w:hAnsi="黑体" w:cs="黑体"/>
          <w:color w:val="000000"/>
          <w:spacing w:val="0"/>
          <w:w w:val="100"/>
          <w:position w:val="0"/>
          <w:sz w:val="32"/>
          <w:u w:val="none"/>
        </w:rPr>
        <w:t>海域石油及天然气地球化学勘查技术规范</w:t>
      </w:r>
    </w:p>
    <w:p>
      <w:pPr>
        <w:spacing w:before="0" w:after="0" w:line="240" w:lineRule="exact"/>
        <w:ind w:left="345" w:firstLine="1798"/>
      </w:pPr>
    </w:p>
    <w:p>
      <w:pPr>
        <w:spacing w:before="0" w:after="0" w:line="240" w:lineRule="exact"/>
        <w:ind w:left="345" w:firstLine="1798"/>
      </w:pPr>
    </w:p>
    <w:p>
      <w:pPr>
        <w:spacing w:before="0" w:after="0" w:line="386" w:lineRule="exact"/>
        <w:ind w:left="345"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345" w:firstLine="0"/>
      </w:pPr>
    </w:p>
    <w:p>
      <w:pPr>
        <w:spacing w:before="0" w:after="0" w:line="384" w:lineRule="exact"/>
        <w:ind w:left="345" w:firstLine="420"/>
        <w:jc w:val="left"/>
      </w:pPr>
      <w:r>
        <w:rPr>
          <w:rFonts w:ascii="宋体" w:hAnsi="宋体" w:cs="宋体"/>
          <w:color w:val="000000"/>
          <w:spacing w:val="-3"/>
          <w:w w:val="100"/>
          <w:position w:val="0"/>
          <w:sz w:val="21"/>
          <w:u w:val="none"/>
        </w:rPr>
        <w:t>本标准规定了海域石油与天然气地球化学勘查的目标、任务、海上调查方法、样品测试指标及精度</w:t>
      </w:r>
    </w:p>
    <w:p>
      <w:pPr>
        <w:spacing w:before="0" w:after="0" w:line="312" w:lineRule="exact"/>
        <w:ind w:left="345" w:firstLine="0"/>
        <w:jc w:val="left"/>
      </w:pPr>
      <w:r>
        <w:rPr>
          <w:rFonts w:ascii="宋体" w:hAnsi="宋体" w:cs="宋体"/>
          <w:color w:val="000000"/>
          <w:spacing w:val="-1"/>
          <w:w w:val="100"/>
          <w:position w:val="0"/>
          <w:sz w:val="21"/>
          <w:u w:val="none"/>
        </w:rPr>
        <w:t>要求、资料整理与数据处理、综合评价、质量管理、图件编制与成果报告编写等环节技术要求。</w:t>
      </w:r>
    </w:p>
    <w:p>
      <w:pPr>
        <w:spacing w:before="0" w:after="0" w:line="312" w:lineRule="exact"/>
        <w:ind w:left="345" w:firstLine="420"/>
        <w:jc w:val="left"/>
      </w:pPr>
      <w:r>
        <w:rPr>
          <w:rFonts w:ascii="宋体" w:hAnsi="宋体" w:cs="宋体"/>
          <w:color w:val="000000"/>
          <w:spacing w:val="0"/>
          <w:w w:val="100"/>
          <w:position w:val="0"/>
          <w:sz w:val="21"/>
          <w:u w:val="none"/>
        </w:rPr>
        <w:t>本标准适用于海域石油与天然气地球化学勘查，其它工作可以参照使用。</w:t>
      </w:r>
    </w:p>
    <w:p>
      <w:pPr>
        <w:spacing w:before="0" w:after="0" w:line="240" w:lineRule="exact"/>
        <w:ind w:left="345" w:firstLine="420"/>
      </w:pPr>
    </w:p>
    <w:p>
      <w:pPr>
        <w:spacing w:before="0" w:after="0" w:line="385" w:lineRule="exact"/>
        <w:ind w:left="345"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345" w:firstLine="0"/>
      </w:pPr>
    </w:p>
    <w:p>
      <w:pPr>
        <w:spacing w:before="0" w:after="0" w:line="383" w:lineRule="exact"/>
        <w:ind w:left="345" w:firstLine="420"/>
        <w:jc w:val="left"/>
      </w:pPr>
      <w:r>
        <w:rPr>
          <w:rFonts w:ascii="宋体" w:hAnsi="宋体" w:cs="宋体"/>
          <w:color w:val="000000"/>
          <w:spacing w:val="-3"/>
          <w:w w:val="100"/>
          <w:position w:val="0"/>
          <w:sz w:val="21"/>
          <w:u w:val="none"/>
        </w:rPr>
        <w:t>下列文件对于本文件的应用是必不可少的。凡是注日期的引用文件，仅所注日期的版本适用于本文</w:t>
      </w:r>
    </w:p>
    <w:p>
      <w:pPr>
        <w:spacing w:before="0" w:after="0" w:line="312" w:lineRule="exact"/>
        <w:ind w:left="345" w:firstLine="0"/>
        <w:jc w:val="left"/>
      </w:pPr>
      <w:r>
        <w:rPr>
          <w:rFonts w:ascii="宋体" w:hAnsi="宋体" w:cs="宋体"/>
          <w:color w:val="000000"/>
          <w:spacing w:val="-1"/>
          <w:w w:val="100"/>
          <w:position w:val="0"/>
          <w:sz w:val="21"/>
          <w:u w:val="none"/>
        </w:rPr>
        <w:t>件。凡是不注日期的引用文件，其最新版本（包括所有的修改单）适用于本文件。</w:t>
      </w:r>
    </w:p>
    <w:p>
      <w:pPr>
        <w:spacing w:before="0" w:after="0" w:line="312" w:lineRule="exact"/>
        <w:ind w:left="345"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958-1989</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区域地质图图例</w:t>
      </w:r>
    </w:p>
    <w:p>
      <w:pPr>
        <w:spacing w:before="0" w:after="0" w:line="312" w:lineRule="exact"/>
        <w:ind w:left="345" w:firstLine="420"/>
        <w:jc w:val="left"/>
      </w:pPr>
      <w:hyperlink r:id="rId5" w:history="1">
        <w:r>
          <w:rPr>
            <w:rStyle w:val="Hyperlink"/>
            <w:rFonts w:ascii="宋体" w:hAnsi="宋体" w:cs="宋体"/>
            <w:color w:val="000000"/>
            <w:spacing w:val="-1"/>
            <w:w w:val="100"/>
            <w:position w:val="0"/>
            <w:sz w:val="21"/>
            <w:u w:val="none"/>
          </w:rPr>
          <w:t>GB</w:t>
        </w:r>
      </w:hyperlink>
      <w:r>
        <w:rPr>
          <w:rFonts w:ascii="Calibri" w:hAnsi="Calibri" w:cs="Calibri"/>
          <w:color w:val="000000"/>
          <w:spacing w:val="0"/>
          <w:w w:val="221"/>
          <w:sz w:val="21"/>
          <w:u w:val="none"/>
        </w:rPr>
        <w:t> </w:t>
      </w:r>
      <w:hyperlink r:id="rId5" w:history="1">
        <w:r>
          <w:rPr>
            <w:rStyle w:val="Hyperlink"/>
            <w:rFonts w:ascii="宋体" w:hAnsi="宋体" w:cs="宋体"/>
            <w:color w:val="000000"/>
            <w:spacing w:val="-1"/>
            <w:w w:val="100"/>
            <w:position w:val="0"/>
            <w:sz w:val="21"/>
            <w:u w:val="none"/>
          </w:rPr>
          <w:t>8170-2008</w:t>
        </w:r>
      </w:hyperlink>
      <w:r>
        <w:rPr>
          <w:rFonts w:ascii="Calibri" w:hAnsi="Calibri" w:cs="Calibri"/>
          <w:color w:val="000000"/>
          <w:spacing w:val="0"/>
          <w:w w:val="222"/>
          <w:sz w:val="21"/>
          <w:u w:val="none"/>
        </w:rPr>
        <w:t> </w:t>
      </w:r>
      <w:hyperlink r:id="rId5" w:history="1">
        <w:r>
          <w:rPr>
            <w:rStyle w:val="Hyperlink"/>
            <w:rFonts w:ascii="宋体" w:eastAsia="宋体" w:hAnsi="宋体" w:cs="宋体"/>
            <w:color w:val="000000"/>
            <w:spacing w:val="-1"/>
            <w:w w:val="100"/>
            <w:position w:val="0"/>
            <w:sz w:val="21"/>
            <w:u w:val="none"/>
          </w:rPr>
          <w:t>数值修约规则与极限数值的表示和判定</w:t>
        </w:r>
      </w:hyperlink>
    </w:p>
    <w:p>
      <w:pPr>
        <w:spacing w:before="0" w:after="0" w:line="312" w:lineRule="exact"/>
        <w:ind w:left="345"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9649-1988</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地质矿产术语分类代码</w:t>
      </w:r>
    </w:p>
    <w:p>
      <w:pPr>
        <w:spacing w:before="0" w:after="0" w:line="312" w:lineRule="exact"/>
        <w:ind w:left="345"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12763-2007</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海洋调查规范</w:t>
      </w:r>
    </w:p>
    <w:p>
      <w:pPr>
        <w:spacing w:before="0" w:after="0" w:line="312" w:lineRule="exact"/>
        <w:ind w:left="345"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14496-1993</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地球化学勘查术语</w:t>
      </w:r>
    </w:p>
    <w:p>
      <w:pPr>
        <w:spacing w:before="0" w:after="0" w:line="312" w:lineRule="exact"/>
        <w:ind w:left="345"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14839-1993</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地球化学勘查技术符号</w:t>
      </w:r>
    </w:p>
    <w:p>
      <w:pPr>
        <w:spacing w:before="0" w:after="0" w:line="312" w:lineRule="exact"/>
        <w:ind w:left="345" w:firstLine="420"/>
        <w:jc w:val="left"/>
      </w:pPr>
      <w:r>
        <w:rPr>
          <w:rFonts w:ascii="宋体" w:hAnsi="宋体" w:cs="宋体"/>
          <w:color w:val="000000"/>
          <w:spacing w:val="-1"/>
          <w:w w:val="100"/>
          <w:position w:val="0"/>
          <w:sz w:val="21"/>
          <w:u w:val="none"/>
        </w:rPr>
        <w:t>DZ/T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0075-1993</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地球化学勘查图图示式、图例及用色标准</w:t>
      </w:r>
    </w:p>
    <w:p>
      <w:pPr>
        <w:spacing w:before="0" w:after="0" w:line="312" w:lineRule="exact"/>
        <w:ind w:left="345" w:firstLine="420"/>
        <w:jc w:val="left"/>
      </w:pPr>
      <w:r>
        <w:rPr>
          <w:rFonts w:ascii="宋体" w:hAnsi="宋体" w:cs="宋体"/>
          <w:color w:val="000000"/>
          <w:spacing w:val="-1"/>
          <w:w w:val="100"/>
          <w:position w:val="0"/>
          <w:sz w:val="21"/>
          <w:u w:val="none"/>
        </w:rPr>
        <w:t>DT/T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0130-2002</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地质矿产实验室测试质量管理规范</w:t>
      </w:r>
    </w:p>
    <w:p>
      <w:pPr>
        <w:spacing w:before="0" w:after="0" w:line="312" w:lineRule="exact"/>
        <w:ind w:left="345" w:firstLine="420"/>
        <w:jc w:val="left"/>
      </w:pPr>
      <w:hyperlink r:id="rId6" w:history="1">
        <w:r>
          <w:rPr>
            <w:rStyle w:val="Hyperlink"/>
            <w:rFonts w:ascii="宋体" w:hAnsi="宋体" w:cs="宋体"/>
            <w:color w:val="000000"/>
            <w:spacing w:val="-1"/>
            <w:w w:val="100"/>
            <w:position w:val="0"/>
            <w:sz w:val="21"/>
            <w:u w:val="none"/>
          </w:rPr>
          <w:t>SY</w:t>
        </w:r>
      </w:hyperlink>
      <w:r>
        <w:rPr>
          <w:rFonts w:ascii="Calibri" w:hAnsi="Calibri" w:cs="Calibri"/>
          <w:color w:val="000000"/>
          <w:spacing w:val="0"/>
          <w:w w:val="221"/>
          <w:sz w:val="21"/>
          <w:u w:val="none"/>
        </w:rPr>
        <w:t> </w:t>
      </w:r>
      <w:hyperlink r:id="rId6" w:history="1">
        <w:r>
          <w:rPr>
            <w:rStyle w:val="Hyperlink"/>
            <w:rFonts w:ascii="宋体" w:hAnsi="宋体" w:cs="宋体"/>
            <w:color w:val="000000"/>
            <w:spacing w:val="-1"/>
            <w:w w:val="100"/>
            <w:position w:val="0"/>
            <w:sz w:val="21"/>
            <w:u w:val="none"/>
          </w:rPr>
          <w:t>5239-1991</w:t>
        </w:r>
      </w:hyperlink>
      <w:r>
        <w:rPr>
          <w:rFonts w:ascii="Calibri" w:hAnsi="Calibri" w:cs="Calibri"/>
          <w:color w:val="000000"/>
          <w:spacing w:val="0"/>
          <w:w w:val="222"/>
          <w:sz w:val="21"/>
          <w:u w:val="none"/>
        </w:rPr>
        <w:t> </w:t>
      </w:r>
      <w:hyperlink r:id="rId6" w:history="1">
        <w:r>
          <w:rPr>
            <w:rStyle w:val="Hyperlink"/>
            <w:rFonts w:ascii="宋体" w:hAnsi="宋体" w:cs="宋体"/>
            <w:color w:val="000000"/>
            <w:spacing w:val="-1"/>
            <w:w w:val="100"/>
            <w:position w:val="0"/>
            <w:sz w:val="21"/>
            <w:u w:val="none"/>
          </w:rPr>
          <w:t>石油和沉积有机质的氢、碳同位素分析方法</w:t>
        </w:r>
      </w:hyperlink>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6062-2008</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石油与天然气地表地球化学勘查技术规范</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6009.1-2003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酸解烃测定</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气相色谱法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6009.2-2003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溶解烃测定</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气相色谱法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6009.3-2003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顶空间轻烃测定气相色谱法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6009.4-2003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热释烃测定</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气相色谱法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6009.5-2003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游离烃测定</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气相色谱法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6009.6-2003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蚀变碳酸盐（△C</w:t>
      </w:r>
      <w:r>
        <w:rPr>
          <w:rFonts w:ascii="宋体" w:eastAsia="宋体" w:hAnsi="宋体" w:cs="宋体"/>
          <w:color w:val="000000"/>
          <w:spacing w:val="-1"/>
          <w:w w:val="100"/>
          <w:position w:val="0"/>
          <w:sz w:val="21"/>
          <w:u w:val="none"/>
        </w:rPr>
        <w:t>）测定</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6009.7-2003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热释汞测定</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6009.8-2003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稠环芳烃测定</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荧光法</w:t>
      </w:r>
    </w:p>
    <w:p>
      <w:pPr>
        <w:spacing w:before="0" w:after="0" w:line="312" w:lineRule="exact"/>
        <w:ind w:left="345" w:firstLine="420"/>
        <w:jc w:val="left"/>
      </w:pPr>
      <w:r>
        <w:rPr>
          <w:rFonts w:ascii="宋体" w:hAnsi="宋体" w:cs="宋体"/>
          <w:color w:val="000000"/>
          <w:spacing w:val="-1"/>
          <w:w w:val="100"/>
          <w:position w:val="0"/>
          <w:sz w:val="21"/>
          <w:u w:val="none"/>
        </w:rPr>
        <w:t>SY/T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6009.9-2003</w:t>
      </w:r>
      <w:r>
        <w:rPr>
          <w:rFonts w:ascii="宋体" w:eastAsia="宋体" w:hAnsi="宋体" w:cs="宋体"/>
          <w:color w:val="000000"/>
          <w:spacing w:val="-1"/>
          <w:w w:val="100"/>
          <w:position w:val="0"/>
          <w:sz w:val="21"/>
          <w:u w:val="none"/>
        </w:rPr>
        <w:t>油气化探试样测定方法</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芳烃及其衍生物总量测定</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紫外光谱法</w:t>
      </w:r>
    </w:p>
    <w:p>
      <w:pPr>
        <w:spacing w:before="0" w:after="0" w:line="240" w:lineRule="exact"/>
        <w:ind w:left="345" w:firstLine="420"/>
      </w:pPr>
    </w:p>
    <w:p>
      <w:pPr>
        <w:spacing w:before="0" w:after="0" w:line="385" w:lineRule="exact"/>
        <w:ind w:left="345"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345" w:firstLine="0"/>
      </w:pPr>
    </w:p>
    <w:p>
      <w:pPr>
        <w:spacing w:before="0" w:after="0" w:line="383" w:lineRule="exact"/>
        <w:ind w:left="345" w:firstLine="420"/>
        <w:jc w:val="left"/>
      </w:pPr>
      <w:r>
        <w:rPr>
          <w:rFonts w:ascii="宋体" w:hAnsi="宋体" w:cs="宋体"/>
          <w:color w:val="000000"/>
          <w:spacing w:val="-1"/>
          <w:w w:val="100"/>
          <w:position w:val="0"/>
          <w:sz w:val="21"/>
          <w:u w:val="none"/>
        </w:rPr>
        <w:t>下列术语和定义适用于本标准。</w:t>
      </w:r>
    </w:p>
    <w:p>
      <w:pPr>
        <w:spacing w:before="0" w:after="0" w:line="240" w:lineRule="exact"/>
        <w:ind w:left="345" w:firstLine="420"/>
      </w:pPr>
    </w:p>
    <w:p>
      <w:pPr>
        <w:spacing w:before="0" w:after="0" w:line="221" w:lineRule="exact"/>
        <w:ind w:left="345" w:firstLine="0"/>
        <w:jc w:val="left"/>
      </w:pPr>
      <w:r>
        <w:rPr>
          <w:rFonts w:ascii="黑体" w:hAnsi="黑体" w:cs="黑体"/>
          <w:color w:val="000000"/>
          <w:spacing w:val="-1"/>
          <w:w w:val="100"/>
          <w:position w:val="0"/>
          <w:sz w:val="21"/>
          <w:u w:val="none"/>
        </w:rPr>
        <w:t>3.1</w:t>
      </w:r>
    </w:p>
    <w:p>
      <w:pPr>
        <w:spacing w:before="0" w:after="0" w:line="413" w:lineRule="exact"/>
        <w:ind w:left="345" w:firstLine="420"/>
        <w:jc w:val="left"/>
      </w:pPr>
      <w:r>
        <w:rPr>
          <w:rFonts w:ascii="黑体" w:eastAsia="黑体" w:hAnsi="黑体" w:cs="黑体"/>
          <w:color w:val="000000"/>
          <w:spacing w:val="-1"/>
          <w:w w:val="100"/>
          <w:position w:val="0"/>
          <w:sz w:val="21"/>
          <w:u w:val="none"/>
        </w:rPr>
        <w:t>海域石油及天然气地球化学勘查</w:t>
      </w:r>
      <w:r>
        <w:rPr>
          <w:rFonts w:ascii="Calibri" w:hAnsi="Calibri" w:cs="Calibri"/>
          <w:color w:val="000000"/>
          <w:spacing w:val="0"/>
          <w:w w:val="225"/>
          <w:sz w:val="21"/>
          <w:u w:val="none"/>
        </w:rPr>
        <w:t> </w:t>
      </w:r>
      <w:r>
        <w:rPr>
          <w:rFonts w:ascii="Times New Roman" w:hAnsi="Times New Roman" w:cs="Times New Roman"/>
          <w:color w:val="000000"/>
          <w:spacing w:val="-1"/>
          <w:w w:val="100"/>
          <w:position w:val="0"/>
          <w:sz w:val="21"/>
          <w:u w:val="none"/>
        </w:rPr>
        <w:t>marine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oil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&amp;</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gas</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geochemical</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exploration</w:t>
      </w:r>
    </w:p>
    <w:p>
      <w:pPr>
        <w:spacing w:before="0" w:after="0" w:line="296" w:lineRule="exact"/>
        <w:ind w:left="345" w:firstLine="420"/>
        <w:jc w:val="left"/>
      </w:pPr>
      <w:r>
        <w:rPr>
          <w:rFonts w:ascii="宋体" w:hAnsi="宋体" w:cs="宋体"/>
          <w:color w:val="000000"/>
          <w:spacing w:val="-3"/>
          <w:w w:val="100"/>
          <w:position w:val="0"/>
          <w:sz w:val="21"/>
          <w:u w:val="none"/>
        </w:rPr>
        <w:t>利用地球化学方法系统地从海底浅表层沉积物、底海水、海面低层大气等介质中检测烃类及其伴生</w:t>
      </w:r>
    </w:p>
    <w:p>
      <w:pPr>
        <w:spacing w:before="0" w:after="0" w:line="240" w:lineRule="exact"/>
        <w:ind w:left="345" w:firstLine="420"/>
      </w:pPr>
    </w:p>
    <w:p>
      <w:pPr>
        <w:spacing w:before="0" w:after="0" w:line="269" w:lineRule="exact"/>
        <w:ind w:left="345" w:firstLine="9056"/>
        <w:jc w:val="left"/>
        <w:sectPr>
          <w:type w:val="nextPage"/>
          <w:pgSz w:w="11906" w:h="16839"/>
          <w:pgMar w:top="1285" w:right="713" w:bottom="1045" w:left="1073" w:header="0" w:footer="0" w:gutter="0"/>
          <w:pgNumType w:start="18"/>
          <w:cols w:num="1" w:space="720"/>
          <w:titlePg w:val="0"/>
        </w:sectPr>
      </w:pPr>
      <w:r>
        <w:rPr>
          <w:rFonts w:ascii="Times New Roman" w:hAnsi="Times New Roman" w:cs="Times New Roman"/>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328" w:lineRule="exact"/>
        <w:ind w:left="60" w:firstLine="0"/>
        <w:jc w:val="left"/>
      </w:pPr>
      <w:r>
        <w:rPr>
          <w:rFonts w:ascii="宋体" w:hAnsi="宋体" w:cs="宋体"/>
          <w:color w:val="000000"/>
          <w:spacing w:val="-3"/>
          <w:w w:val="100"/>
          <w:position w:val="0"/>
          <w:sz w:val="21"/>
          <w:u w:val="none"/>
        </w:rPr>
        <w:t>物、蚀变产物及其它地球化学指标，预测盆地的含油气远景，指出油气聚集地区（带），优选油气聚集</w:t>
      </w:r>
    </w:p>
    <w:p>
      <w:pPr>
        <w:spacing w:before="0" w:after="0" w:line="312" w:lineRule="exact"/>
        <w:ind w:left="60" w:firstLine="0"/>
        <w:jc w:val="left"/>
      </w:pPr>
      <w:r>
        <w:rPr>
          <w:rFonts w:ascii="宋体" w:hAnsi="宋体" w:cs="宋体"/>
          <w:color w:val="000000"/>
          <w:spacing w:val="0"/>
          <w:w w:val="100"/>
          <w:position w:val="0"/>
          <w:sz w:val="21"/>
          <w:u w:val="none"/>
        </w:rPr>
        <w:t>有利地段、为预探井的部署提供依据。海域石油及天然气地球化学勘查在下文中简称海域油气化探。</w:t>
      </w:r>
    </w:p>
    <w:p>
      <w:pPr>
        <w:spacing w:before="0" w:after="0" w:line="240" w:lineRule="exact"/>
        <w:ind w:left="60" w:firstLine="0"/>
      </w:pPr>
    </w:p>
    <w:p>
      <w:pPr>
        <w:spacing w:before="0" w:after="0" w:line="221" w:lineRule="exact"/>
        <w:ind w:left="60" w:firstLine="0"/>
        <w:jc w:val="left"/>
      </w:pPr>
      <w:r>
        <w:rPr>
          <w:rFonts w:ascii="黑体" w:hAnsi="黑体" w:cs="黑体"/>
          <w:color w:val="000000"/>
          <w:spacing w:val="-1"/>
          <w:w w:val="100"/>
          <w:position w:val="0"/>
          <w:sz w:val="21"/>
          <w:u w:val="none"/>
        </w:rPr>
        <w:t>3.2</w:t>
      </w:r>
    </w:p>
    <w:p>
      <w:pPr>
        <w:spacing w:before="0" w:after="0" w:line="414" w:lineRule="exact"/>
        <w:ind w:left="60" w:firstLine="420"/>
        <w:jc w:val="left"/>
      </w:pPr>
      <w:r>
        <w:rPr>
          <w:rFonts w:ascii="黑体" w:eastAsia="黑体" w:hAnsi="黑体" w:cs="黑体"/>
          <w:color w:val="000000"/>
          <w:spacing w:val="-1"/>
          <w:w w:val="100"/>
          <w:position w:val="0"/>
          <w:sz w:val="21"/>
          <w:u w:val="none"/>
        </w:rPr>
        <w:t>海底浅表层沉积物</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seabed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sediment</w:t>
      </w:r>
    </w:p>
    <w:p>
      <w:pPr>
        <w:spacing w:before="0" w:after="0" w:line="296" w:lineRule="exact"/>
        <w:ind w:left="60" w:firstLine="420"/>
        <w:jc w:val="left"/>
      </w:pPr>
      <w:r>
        <w:rPr>
          <w:rFonts w:ascii="宋体" w:hAnsi="宋体" w:cs="宋体"/>
          <w:color w:val="000000"/>
          <w:spacing w:val="0"/>
          <w:w w:val="100"/>
          <w:position w:val="0"/>
          <w:sz w:val="21"/>
          <w:u w:val="none"/>
        </w:rPr>
        <w:t>海底以下较为松软、饱含水分的沉积物。</w:t>
      </w:r>
    </w:p>
    <w:p>
      <w:pPr>
        <w:spacing w:before="0" w:after="0" w:line="240" w:lineRule="exact"/>
        <w:ind w:left="60" w:firstLine="420"/>
      </w:pPr>
    </w:p>
    <w:p>
      <w:pPr>
        <w:spacing w:before="0" w:after="0" w:line="221" w:lineRule="exact"/>
        <w:ind w:left="60" w:firstLine="0"/>
        <w:jc w:val="left"/>
      </w:pPr>
      <w:r>
        <w:rPr>
          <w:rFonts w:ascii="黑体" w:hAnsi="黑体" w:cs="黑体"/>
          <w:color w:val="000000"/>
          <w:spacing w:val="-1"/>
          <w:w w:val="100"/>
          <w:position w:val="0"/>
          <w:sz w:val="21"/>
          <w:u w:val="none"/>
        </w:rPr>
        <w:t>3.3</w:t>
      </w:r>
    </w:p>
    <w:p>
      <w:pPr>
        <w:spacing w:before="0" w:after="0" w:line="413" w:lineRule="exact"/>
        <w:ind w:left="60" w:firstLine="420"/>
        <w:jc w:val="left"/>
      </w:pPr>
      <w:r>
        <w:rPr>
          <w:rFonts w:ascii="黑体" w:eastAsia="黑体" w:hAnsi="黑体" w:cs="黑体"/>
          <w:color w:val="000000"/>
          <w:spacing w:val="-1"/>
          <w:w w:val="100"/>
          <w:position w:val="0"/>
          <w:sz w:val="21"/>
          <w:u w:val="none"/>
        </w:rPr>
        <w:t>底水</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sea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bottom</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water</w:t>
      </w:r>
    </w:p>
    <w:p>
      <w:pPr>
        <w:spacing w:before="0" w:after="0" w:line="296" w:lineRule="exact"/>
        <w:ind w:left="60" w:firstLine="420"/>
        <w:jc w:val="left"/>
      </w:pPr>
      <w:r>
        <w:rPr>
          <w:rFonts w:ascii="宋体" w:hAnsi="宋体" w:cs="宋体"/>
          <w:color w:val="000000"/>
          <w:spacing w:val="-1"/>
          <w:w w:val="100"/>
          <w:position w:val="0"/>
          <w:sz w:val="21"/>
          <w:u w:val="none"/>
        </w:rPr>
        <w:t>构成海洋水圈的水。</w:t>
      </w:r>
    </w:p>
    <w:p>
      <w:pPr>
        <w:spacing w:before="0" w:after="0" w:line="240" w:lineRule="exact"/>
        <w:ind w:left="60" w:firstLine="420"/>
      </w:pPr>
    </w:p>
    <w:p>
      <w:pPr>
        <w:spacing w:before="0" w:after="0" w:line="221" w:lineRule="exact"/>
        <w:ind w:left="60" w:firstLine="0"/>
        <w:jc w:val="left"/>
      </w:pPr>
      <w:r>
        <w:rPr>
          <w:rFonts w:ascii="黑体" w:hAnsi="黑体" w:cs="黑体"/>
          <w:color w:val="000000"/>
          <w:spacing w:val="-1"/>
          <w:w w:val="100"/>
          <w:position w:val="0"/>
          <w:sz w:val="21"/>
          <w:u w:val="none"/>
        </w:rPr>
        <w:t>3.4</w:t>
      </w:r>
    </w:p>
    <w:p>
      <w:pPr>
        <w:spacing w:before="0" w:after="0" w:line="413" w:lineRule="exact"/>
        <w:ind w:left="60" w:firstLine="420"/>
        <w:jc w:val="left"/>
      </w:pPr>
      <w:r>
        <w:rPr>
          <w:rFonts w:ascii="黑体" w:eastAsia="黑体" w:hAnsi="黑体" w:cs="黑体"/>
          <w:color w:val="000000"/>
          <w:spacing w:val="-1"/>
          <w:w w:val="100"/>
          <w:position w:val="0"/>
          <w:sz w:val="21"/>
          <w:u w:val="none"/>
        </w:rPr>
        <w:t>海面低层大气</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atmospheric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dust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over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sea</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surface</w:t>
      </w:r>
    </w:p>
    <w:p>
      <w:pPr>
        <w:spacing w:before="0" w:after="0" w:line="296" w:lineRule="exact"/>
        <w:ind w:left="60" w:firstLine="420"/>
        <w:jc w:val="left"/>
      </w:pPr>
      <w:r>
        <w:rPr>
          <w:rFonts w:ascii="宋体" w:hAnsi="宋体" w:cs="宋体"/>
          <w:color w:val="000000"/>
          <w:spacing w:val="-1"/>
          <w:w w:val="100"/>
          <w:position w:val="0"/>
          <w:sz w:val="21"/>
          <w:u w:val="none"/>
        </w:rPr>
        <w:t>海平面以上自由状态下的空气。</w:t>
      </w:r>
    </w:p>
    <w:p>
      <w:pPr>
        <w:spacing w:before="0" w:after="0" w:line="240" w:lineRule="exact"/>
        <w:ind w:left="60" w:firstLine="420"/>
      </w:pPr>
    </w:p>
    <w:p>
      <w:pPr>
        <w:spacing w:before="0" w:after="0" w:line="385"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总则</w:t>
      </w:r>
    </w:p>
    <w:p>
      <w:pPr>
        <w:spacing w:before="0" w:after="0" w:line="240" w:lineRule="exact"/>
        <w:ind w:left="60" w:firstLine="0"/>
      </w:pPr>
    </w:p>
    <w:p>
      <w:pPr>
        <w:spacing w:before="0" w:after="0" w:line="383" w:lineRule="exact"/>
        <w:ind w:left="60" w:firstLine="0"/>
        <w:jc w:val="left"/>
      </w:pPr>
      <w:r>
        <w:rPr>
          <w:rFonts w:ascii="黑体" w:hAnsi="黑体" w:cs="黑体"/>
          <w:color w:val="000000"/>
          <w:spacing w:val="-1"/>
          <w:w w:val="100"/>
          <w:position w:val="0"/>
          <w:sz w:val="21"/>
          <w:u w:val="none"/>
        </w:rPr>
        <w:t>4.1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海域油气化探工作主要在海域含油气盆地内开展，并适当向盆地边缘区域延伸，为评价盆地内各</w:t>
      </w:r>
    </w:p>
    <w:p>
      <w:pPr>
        <w:spacing w:before="0" w:after="0" w:line="312" w:lineRule="exact"/>
        <w:ind w:left="60" w:firstLine="0"/>
        <w:jc w:val="left"/>
      </w:pPr>
      <w:r>
        <w:rPr>
          <w:rFonts w:ascii="宋体" w:eastAsia="宋体" w:hAnsi="宋体" w:cs="宋体"/>
          <w:color w:val="000000"/>
          <w:spacing w:val="-3"/>
          <w:w w:val="100"/>
          <w:position w:val="0"/>
          <w:sz w:val="21"/>
          <w:u w:val="none"/>
        </w:rPr>
        <w:t>构造单元的含油气远景提供依据，海域油气化探的工作区域主要以地质和地球物理资料圈定的盆地范围</w:t>
      </w:r>
    </w:p>
    <w:p>
      <w:pPr>
        <w:spacing w:before="0" w:after="0" w:line="312" w:lineRule="exact"/>
        <w:ind w:left="60" w:firstLine="0"/>
        <w:jc w:val="left"/>
      </w:pPr>
      <w:r>
        <w:rPr>
          <w:rFonts w:ascii="宋体" w:hAnsi="宋体" w:cs="宋体"/>
          <w:color w:val="000000"/>
          <w:spacing w:val="-1"/>
          <w:w w:val="100"/>
          <w:position w:val="0"/>
          <w:sz w:val="21"/>
          <w:u w:val="none"/>
        </w:rPr>
        <w:t>为准。</w:t>
      </w:r>
    </w:p>
    <w:p>
      <w:pPr>
        <w:spacing w:before="0" w:after="0" w:line="312" w:lineRule="exact"/>
        <w:ind w:left="60" w:firstLine="0"/>
        <w:jc w:val="left"/>
      </w:pPr>
      <w:r>
        <w:rPr>
          <w:rFonts w:ascii="黑体" w:hAnsi="黑体" w:cs="黑体"/>
          <w:color w:val="000000"/>
          <w:spacing w:val="-1"/>
          <w:w w:val="100"/>
          <w:position w:val="0"/>
          <w:sz w:val="21"/>
          <w:u w:val="none"/>
        </w:rPr>
        <w:t>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海域油气化探根据勘查阶段工作任务和评价目标确定工作阶段，不同工作阶段采用不同的取样点</w:t>
      </w:r>
    </w:p>
    <w:p>
      <w:pPr>
        <w:spacing w:before="0" w:after="0" w:line="312" w:lineRule="exact"/>
        <w:ind w:left="60" w:firstLine="0"/>
        <w:jc w:val="left"/>
      </w:pPr>
      <w:r>
        <w:rPr>
          <w:rFonts w:ascii="宋体" w:eastAsia="宋体" w:hAnsi="宋体" w:cs="宋体"/>
          <w:color w:val="000000"/>
          <w:spacing w:val="0"/>
          <w:w w:val="100"/>
          <w:position w:val="0"/>
          <w:sz w:val="21"/>
          <w:u w:val="none"/>
        </w:rPr>
        <w:t>距和线距，比例尺一般为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000</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宋体" w:hAnsi="宋体" w:cs="宋体"/>
          <w:color w:val="000000"/>
          <w:spacing w:val="0"/>
          <w:w w:val="100"/>
          <w:position w:val="0"/>
          <w:sz w:val="21"/>
          <w:u w:val="none"/>
        </w:rPr>
        <w:t>50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r>
        <w:rPr>
          <w:rFonts w:ascii="宋体" w:eastAsia="宋体" w:hAnsi="宋体" w:cs="宋体"/>
          <w:color w:val="000000"/>
          <w:spacing w:val="-1"/>
          <w:w w:val="100"/>
          <w:position w:val="0"/>
          <w:sz w:val="21"/>
          <w:u w:val="none"/>
        </w:rPr>
        <w:t>，一般在坳陷内采样密度相应较大，隆起区采样密</w:t>
      </w:r>
    </w:p>
    <w:p>
      <w:pPr>
        <w:spacing w:before="0" w:after="0" w:line="312" w:lineRule="exact"/>
        <w:ind w:left="60" w:firstLine="0"/>
        <w:jc w:val="left"/>
      </w:pPr>
      <w:r>
        <w:rPr>
          <w:rFonts w:ascii="宋体" w:hAnsi="宋体" w:cs="宋体"/>
          <w:color w:val="000000"/>
          <w:spacing w:val="-1"/>
          <w:w w:val="100"/>
          <w:position w:val="0"/>
          <w:sz w:val="21"/>
          <w:u w:val="none"/>
        </w:rPr>
        <w:t>度相应较小。</w:t>
      </w:r>
    </w:p>
    <w:p>
      <w:pPr>
        <w:spacing w:before="0" w:after="0" w:line="312" w:lineRule="exact"/>
        <w:ind w:left="60" w:firstLine="0"/>
        <w:jc w:val="left"/>
      </w:pPr>
      <w:r>
        <w:rPr>
          <w:rFonts w:ascii="黑体" w:hAnsi="黑体" w:cs="黑体"/>
          <w:color w:val="000000"/>
          <w:spacing w:val="-1"/>
          <w:w w:val="100"/>
          <w:position w:val="0"/>
          <w:sz w:val="21"/>
          <w:u w:val="none"/>
        </w:rPr>
        <w:t>4.3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海域油气化探以采集海底沉积物样品为主，辅以海水、海面大气等介质的样品。</w:t>
      </w:r>
    </w:p>
    <w:p>
      <w:pPr>
        <w:spacing w:before="0" w:after="0" w:line="312" w:lineRule="exact"/>
        <w:ind w:left="60" w:firstLine="0"/>
        <w:jc w:val="left"/>
      </w:pPr>
      <w:r>
        <w:rPr>
          <w:rFonts w:ascii="黑体" w:hAnsi="黑体" w:cs="黑体"/>
          <w:color w:val="000000"/>
          <w:spacing w:val="-1"/>
          <w:w w:val="100"/>
          <w:position w:val="0"/>
          <w:sz w:val="21"/>
          <w:u w:val="none"/>
        </w:rPr>
        <w:t>4.4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海域油气化探工作是利用地球化学技术，测定不同介质样品中烃类及其伴生物、蚀变产物等地球</w:t>
      </w:r>
    </w:p>
    <w:p>
      <w:pPr>
        <w:spacing w:before="0" w:after="0" w:line="312" w:lineRule="exact"/>
        <w:ind w:left="60" w:firstLine="0"/>
        <w:jc w:val="left"/>
      </w:pPr>
      <w:r>
        <w:rPr>
          <w:rFonts w:ascii="宋体" w:hAnsi="宋体" w:cs="宋体"/>
          <w:color w:val="000000"/>
          <w:spacing w:val="-1"/>
          <w:w w:val="100"/>
          <w:position w:val="0"/>
          <w:sz w:val="21"/>
          <w:u w:val="none"/>
        </w:rPr>
        <w:t>化学指标。</w:t>
      </w:r>
    </w:p>
    <w:p>
      <w:pPr>
        <w:spacing w:before="0" w:after="0" w:line="312" w:lineRule="exact"/>
        <w:ind w:left="60" w:firstLine="0"/>
        <w:jc w:val="left"/>
      </w:pPr>
      <w:r>
        <w:rPr>
          <w:rFonts w:ascii="黑体" w:hAnsi="黑体" w:cs="黑体"/>
          <w:color w:val="000000"/>
          <w:spacing w:val="-1"/>
          <w:w w:val="100"/>
          <w:position w:val="0"/>
          <w:sz w:val="21"/>
          <w:u w:val="none"/>
        </w:rPr>
        <w:t>4.5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海域油气化探工作通过对检测的地球化学数据进行数理统计分析，编绘各类单指标和多指标地球</w:t>
      </w:r>
    </w:p>
    <w:p>
      <w:pPr>
        <w:spacing w:before="0" w:after="0" w:line="312" w:lineRule="exact"/>
        <w:ind w:left="60" w:firstLine="0"/>
        <w:jc w:val="left"/>
      </w:pPr>
      <w:r>
        <w:rPr>
          <w:rFonts w:ascii="宋体" w:hAnsi="宋体" w:cs="宋体"/>
          <w:color w:val="000000"/>
          <w:spacing w:val="-3"/>
          <w:w w:val="100"/>
          <w:position w:val="0"/>
          <w:sz w:val="21"/>
          <w:u w:val="none"/>
        </w:rPr>
        <w:t>化学图，在研究区域地球化学背景和异常指标组合特征、结构、形态、分布及成因的基础上，结合地质</w:t>
      </w:r>
    </w:p>
    <w:p>
      <w:pPr>
        <w:spacing w:before="0" w:after="0" w:line="312" w:lineRule="exact"/>
        <w:ind w:left="60" w:firstLine="0"/>
        <w:jc w:val="left"/>
      </w:pPr>
      <w:r>
        <w:rPr>
          <w:rFonts w:ascii="宋体" w:hAnsi="宋体" w:cs="宋体"/>
          <w:color w:val="000000"/>
          <w:spacing w:val="-1"/>
          <w:w w:val="100"/>
          <w:position w:val="0"/>
          <w:sz w:val="21"/>
          <w:u w:val="none"/>
        </w:rPr>
        <w:t>和地球物理资料进行工作区域的油气资源远景综合评价。</w:t>
      </w:r>
    </w:p>
    <w:p>
      <w:pPr>
        <w:spacing w:before="0" w:after="0" w:line="240" w:lineRule="exact"/>
        <w:ind w:left="60" w:firstLine="0"/>
      </w:pPr>
    </w:p>
    <w:p>
      <w:pPr>
        <w:spacing w:before="0" w:after="0" w:line="385"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0"/>
          <w:w w:val="100"/>
          <w:position w:val="0"/>
          <w:sz w:val="21"/>
          <w:u w:val="none"/>
        </w:rPr>
        <w:t>工作阶段划分</w:t>
      </w:r>
    </w:p>
    <w:p>
      <w:pPr>
        <w:spacing w:before="0" w:after="0" w:line="240" w:lineRule="exact"/>
        <w:ind w:left="60" w:firstLine="0"/>
      </w:pPr>
    </w:p>
    <w:p>
      <w:pPr>
        <w:spacing w:before="0" w:after="0" w:line="383" w:lineRule="exact"/>
        <w:ind w:left="60" w:firstLine="0"/>
        <w:jc w:val="left"/>
      </w:pPr>
      <w:r>
        <w:rPr>
          <w:rFonts w:ascii="黑体" w:hAnsi="黑体" w:cs="黑体"/>
          <w:color w:val="000000"/>
          <w:spacing w:val="-1"/>
          <w:w w:val="100"/>
          <w:position w:val="0"/>
          <w:sz w:val="21"/>
          <w:u w:val="none"/>
        </w:rPr>
        <w:t>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工作阶段</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海域油气化探部署工作应密切结合地质和地球物理工作，相互协调、配合，综合确定工作阶段</w:t>
      </w:r>
    </w:p>
    <w:p>
      <w:pPr>
        <w:spacing w:before="0" w:after="0" w:line="312" w:lineRule="exact"/>
        <w:ind w:left="60" w:firstLine="0"/>
        <w:jc w:val="left"/>
      </w:pPr>
      <w:r>
        <w:rPr>
          <w:rFonts w:ascii="宋体" w:hAnsi="宋体" w:cs="宋体"/>
          <w:color w:val="000000"/>
          <w:spacing w:val="-1"/>
          <w:w w:val="100"/>
          <w:position w:val="0"/>
          <w:sz w:val="21"/>
          <w:u w:val="none"/>
        </w:rPr>
        <w:t>和任务。</w:t>
      </w:r>
    </w:p>
    <w:p>
      <w:pPr>
        <w:spacing w:before="0" w:after="0" w:line="312" w:lineRule="exact"/>
        <w:ind w:left="60" w:firstLine="0"/>
        <w:jc w:val="left"/>
      </w:pPr>
      <w:r>
        <w:rPr>
          <w:rFonts w:ascii="黑体" w:hAnsi="黑体" w:cs="黑体"/>
          <w:color w:val="000000"/>
          <w:spacing w:val="-1"/>
          <w:w w:val="100"/>
          <w:position w:val="0"/>
          <w:sz w:val="21"/>
          <w:u w:val="none"/>
        </w:rPr>
        <w:t>5.1.2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海域油气化探工作分为概查、普查、详查、精查四个阶段。</w:t>
      </w:r>
    </w:p>
    <w:p>
      <w:pPr>
        <w:spacing w:before="0" w:after="0" w:line="312" w:lineRule="exact"/>
        <w:ind w:left="60" w:firstLine="0"/>
        <w:jc w:val="left"/>
      </w:pPr>
      <w:r>
        <w:rPr>
          <w:rFonts w:ascii="黑体" w:hAnsi="黑体" w:cs="黑体"/>
          <w:color w:val="000000"/>
          <w:spacing w:val="-1"/>
          <w:w w:val="100"/>
          <w:position w:val="0"/>
          <w:sz w:val="21"/>
          <w:u w:val="none"/>
        </w:rPr>
        <w:t>5.1.3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海域油气化探的任务和评价目标根据工作阶段确定，不应用前一阶段的工作要求完成后一个阶</w:t>
      </w:r>
    </w:p>
    <w:p>
      <w:pPr>
        <w:spacing w:before="0" w:after="0" w:line="312" w:lineRule="exact"/>
        <w:ind w:left="60" w:firstLine="0"/>
        <w:jc w:val="left"/>
      </w:pPr>
      <w:r>
        <w:rPr>
          <w:rFonts w:ascii="宋体" w:hAnsi="宋体" w:cs="宋体"/>
          <w:color w:val="000000"/>
          <w:spacing w:val="-1"/>
          <w:w w:val="100"/>
          <w:position w:val="0"/>
          <w:sz w:val="21"/>
          <w:u w:val="none"/>
        </w:rPr>
        <w:t>段的任务。</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各阶段的任务与要求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概查</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调查区域地球化学特征及区域异常带，结合地质和地球物理资料预测盆地含油气远景，为早</w:t>
      </w:r>
    </w:p>
    <w:p>
      <w:pPr>
        <w:spacing w:before="0" w:after="0" w:line="312" w:lineRule="exact"/>
        <w:ind w:left="60" w:firstLine="0"/>
        <w:jc w:val="left"/>
      </w:pPr>
      <w:r>
        <w:rPr>
          <w:rFonts w:ascii="宋体" w:hAnsi="宋体" w:cs="宋体"/>
          <w:color w:val="000000"/>
          <w:spacing w:val="-1"/>
          <w:w w:val="100"/>
          <w:position w:val="0"/>
          <w:sz w:val="21"/>
          <w:u w:val="none"/>
        </w:rPr>
        <w:t>期评价提供依据。</w:t>
      </w:r>
    </w:p>
    <w:p>
      <w:pPr>
        <w:spacing w:before="0" w:after="0" w:line="240" w:lineRule="exact"/>
        <w:ind w:left="60" w:firstLine="0"/>
      </w:pPr>
    </w:p>
    <w:p>
      <w:pPr>
        <w:spacing w:before="0" w:after="0" w:line="393" w:lineRule="exact"/>
        <w:ind w:left="60" w:firstLine="1"/>
        <w:jc w:val="left"/>
        <w:sectPr>
          <w:type w:val="continuous"/>
          <w:pgSz w:w="11906" w:h="16838"/>
          <w:pgMar w:top="1077" w:right="714" w:bottom="837" w:left="1074" w:header="0" w:footer="0" w:gutter="0"/>
          <w:pgNumType w:start="19"/>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9" w:name="9"/>
      <w:bookmarkEnd w:id="9"/>
    </w:p>
    <w:p>
      <w:pPr>
        <w:spacing w:before="0" w:after="0" w:line="240" w:lineRule="exact"/>
      </w:pPr>
    </w:p>
    <w:p>
      <w:pPr>
        <w:spacing w:before="0" w:after="0" w:line="433" w:lineRule="exact"/>
        <w:ind w:left="449" w:firstLine="0"/>
        <w:jc w:val="left"/>
      </w:pPr>
      <w:r>
        <w:rPr>
          <w:rFonts w:ascii="黑体" w:hAnsi="黑体" w:cs="黑体"/>
          <w:color w:val="000000"/>
          <w:spacing w:val="-1"/>
          <w:w w:val="100"/>
          <w:position w:val="0"/>
          <w:sz w:val="21"/>
          <w:u w:val="none"/>
        </w:rPr>
        <w:t>5.2.1.2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单独部署或与地质，地球物理配合部署油气化探的面积或剖面测量，线距</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1"/>
          <w:w w:val="100"/>
          <w:position w:val="0"/>
          <w:sz w:val="21"/>
          <w:u w:val="none"/>
        </w:rPr>
        <w:t>，点</w:t>
      </w:r>
    </w:p>
    <w:p>
      <w:pPr>
        <w:spacing w:before="0" w:after="0" w:line="320" w:lineRule="exact"/>
        <w:ind w:left="449" w:firstLine="0"/>
        <w:jc w:val="left"/>
      </w:pPr>
      <w:r>
        <w:rPr>
          <w:rFonts w:ascii="宋体" w:eastAsia="宋体" w:hAnsi="宋体" w:cs="宋体"/>
          <w:color w:val="000000"/>
          <w:spacing w:val="-1"/>
          <w:w w:val="100"/>
          <w:position w:val="0"/>
          <w:sz w:val="21"/>
          <w:u w:val="none"/>
        </w:rPr>
        <w:t>距不大于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，调查比例尺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1∶500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p>
    <w:p>
      <w:pPr>
        <w:spacing w:before="0" w:after="0" w:line="320" w:lineRule="exact"/>
        <w:ind w:left="449" w:firstLine="0"/>
        <w:jc w:val="left"/>
      </w:pPr>
      <w:r>
        <w:rPr>
          <w:rFonts w:ascii="黑体" w:hAnsi="黑体" w:cs="黑体"/>
          <w:color w:val="000000"/>
          <w:spacing w:val="-1"/>
          <w:w w:val="100"/>
          <w:position w:val="0"/>
          <w:sz w:val="21"/>
          <w:u w:val="none"/>
        </w:rPr>
        <w:t>5.2.1.3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应用酸解烃指标、热释烃指标，还可选用其它辅助指标测量（附录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A）。</w:t>
      </w:r>
    </w:p>
    <w:p>
      <w:pPr>
        <w:spacing w:before="0" w:after="0" w:line="320" w:lineRule="exact"/>
        <w:ind w:left="449" w:firstLine="0"/>
        <w:jc w:val="left"/>
      </w:pPr>
      <w:r>
        <w:rPr>
          <w:rFonts w:ascii="黑体" w:hAnsi="黑体" w:cs="黑体"/>
          <w:color w:val="000000"/>
          <w:spacing w:val="-1"/>
          <w:w w:val="100"/>
          <w:position w:val="0"/>
          <w:sz w:val="21"/>
          <w:u w:val="none"/>
        </w:rPr>
        <w:t>5.2.1.4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提供概查报告。</w:t>
      </w:r>
    </w:p>
    <w:p>
      <w:pPr>
        <w:spacing w:before="0" w:after="0" w:line="240" w:lineRule="exact"/>
        <w:ind w:left="449" w:firstLine="0"/>
      </w:pPr>
    </w:p>
    <w:p>
      <w:pPr>
        <w:tabs>
          <w:tab w:val="left" w:pos="1289"/>
        </w:tabs>
        <w:spacing w:before="0" w:after="0" w:line="236" w:lineRule="exact"/>
        <w:ind w:left="449" w:firstLine="0"/>
        <w:jc w:val="left"/>
      </w:pPr>
      <w:r>
        <w:rPr>
          <w:rFonts w:ascii="黑体" w:hAnsi="黑体" w:cs="黑体"/>
          <w:color w:val="000000"/>
          <w:spacing w:val="-1"/>
          <w:w w:val="100"/>
          <w:position w:val="0"/>
          <w:sz w:val="21"/>
          <w:u w:val="none"/>
        </w:rPr>
        <w:t>5.2.2</w:t>
      </w:r>
      <w:r>
        <w:rPr>
          <w:rFonts w:cs="Calibri"/>
          <w:color w:val="000000"/>
          <w:spacing w:val="0"/>
          <w:w w:val="100"/>
          <w:u w:val="none"/>
        </w:rPr>
        <w:tab/>
      </w:r>
      <w:r>
        <w:rPr>
          <w:rFonts w:ascii="黑体" w:eastAsia="黑体" w:hAnsi="黑体" w:cs="黑体"/>
          <w:color w:val="000000"/>
          <w:spacing w:val="-1"/>
          <w:w w:val="100"/>
          <w:position w:val="0"/>
          <w:sz w:val="21"/>
          <w:u w:val="none"/>
        </w:rPr>
        <w:t>普查</w:t>
      </w:r>
    </w:p>
    <w:p>
      <w:pPr>
        <w:spacing w:before="0" w:after="0" w:line="240" w:lineRule="exact"/>
        <w:ind w:left="449" w:firstLine="0"/>
      </w:pPr>
    </w:p>
    <w:p>
      <w:pPr>
        <w:spacing w:before="0" w:after="0" w:line="235" w:lineRule="exact"/>
        <w:ind w:left="449" w:firstLine="0"/>
        <w:jc w:val="left"/>
      </w:pPr>
      <w:r>
        <w:rPr>
          <w:rFonts w:ascii="黑体" w:hAnsi="黑体" w:cs="黑体"/>
          <w:color w:val="000000"/>
          <w:spacing w:val="-1"/>
          <w:w w:val="100"/>
          <w:position w:val="0"/>
          <w:sz w:val="21"/>
          <w:u w:val="none"/>
        </w:rPr>
        <w:t>5.2.2.1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在海域油气化探概查指出的远景区或在已有地质、地球物理资料指出的有利地区，部署油气</w:t>
      </w:r>
    </w:p>
    <w:p>
      <w:pPr>
        <w:spacing w:before="0" w:after="0" w:line="320" w:lineRule="exact"/>
        <w:ind w:left="449" w:firstLine="0"/>
        <w:jc w:val="left"/>
      </w:pPr>
      <w:r>
        <w:rPr>
          <w:rFonts w:ascii="宋体" w:eastAsia="宋体" w:hAnsi="宋体" w:cs="宋体"/>
          <w:color w:val="000000"/>
          <w:spacing w:val="-3"/>
          <w:w w:val="100"/>
          <w:position w:val="0"/>
          <w:sz w:val="21"/>
          <w:u w:val="none"/>
        </w:rPr>
        <w:t>化探面积测量，在研究区域地球化学背景和异常特征的基础上，圈出有利的油气聚集带，为地震和海域</w:t>
      </w:r>
    </w:p>
    <w:p>
      <w:pPr>
        <w:spacing w:before="0" w:after="0" w:line="320" w:lineRule="exact"/>
        <w:ind w:left="449" w:firstLine="0"/>
        <w:jc w:val="left"/>
      </w:pPr>
      <w:r>
        <w:rPr>
          <w:rFonts w:ascii="宋体" w:hAnsi="宋体" w:cs="宋体"/>
          <w:color w:val="000000"/>
          <w:spacing w:val="-1"/>
          <w:w w:val="100"/>
          <w:position w:val="0"/>
          <w:sz w:val="21"/>
          <w:u w:val="none"/>
        </w:rPr>
        <w:t>油气化探详查提供依据。</w:t>
      </w:r>
    </w:p>
    <w:p>
      <w:pPr>
        <w:spacing w:before="0" w:after="0" w:line="319" w:lineRule="exact"/>
        <w:ind w:left="449" w:firstLine="0"/>
        <w:jc w:val="left"/>
      </w:pPr>
      <w:r>
        <w:rPr>
          <w:rFonts w:ascii="黑体" w:hAnsi="黑体" w:cs="黑体"/>
          <w:color w:val="000000"/>
          <w:spacing w:val="-1"/>
          <w:w w:val="100"/>
          <w:position w:val="0"/>
          <w:sz w:val="21"/>
          <w:u w:val="none"/>
        </w:rPr>
        <w:t>5.2.2.2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测量线距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，点距不大于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，调查比例尺为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1∶250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p>
    <w:p>
      <w:pPr>
        <w:spacing w:before="0" w:after="0" w:line="320" w:lineRule="exact"/>
        <w:ind w:left="449" w:firstLine="0"/>
        <w:jc w:val="left"/>
      </w:pPr>
      <w:r>
        <w:rPr>
          <w:rFonts w:ascii="黑体" w:hAnsi="黑体" w:cs="黑体"/>
          <w:color w:val="000000"/>
          <w:spacing w:val="-1"/>
          <w:w w:val="100"/>
          <w:position w:val="0"/>
          <w:sz w:val="21"/>
          <w:u w:val="none"/>
        </w:rPr>
        <w:t>5.2.2.3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选用单项或多项有效的单指标或多项指标综合测量（附录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p>
    <w:p>
      <w:pPr>
        <w:spacing w:before="0" w:after="0" w:line="320" w:lineRule="exact"/>
        <w:ind w:left="449" w:firstLine="0"/>
        <w:jc w:val="left"/>
      </w:pPr>
      <w:r>
        <w:rPr>
          <w:rFonts w:ascii="黑体" w:hAnsi="黑体" w:cs="黑体"/>
          <w:color w:val="000000"/>
          <w:spacing w:val="-1"/>
          <w:w w:val="100"/>
          <w:position w:val="0"/>
          <w:sz w:val="21"/>
          <w:u w:val="none"/>
        </w:rPr>
        <w:t>5.2.2.4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提供普查报告。</w:t>
      </w:r>
    </w:p>
    <w:p>
      <w:pPr>
        <w:spacing w:before="0" w:after="0" w:line="240" w:lineRule="exact"/>
        <w:ind w:left="449" w:firstLine="0"/>
      </w:pPr>
    </w:p>
    <w:p>
      <w:pPr>
        <w:spacing w:before="0" w:after="0" w:line="235" w:lineRule="exact"/>
        <w:ind w:left="449" w:firstLine="0"/>
        <w:jc w:val="left"/>
      </w:pPr>
      <w:r>
        <w:rPr>
          <w:rFonts w:ascii="黑体" w:hAnsi="黑体" w:cs="黑体"/>
          <w:color w:val="000000"/>
          <w:spacing w:val="-1"/>
          <w:w w:val="100"/>
          <w:position w:val="0"/>
          <w:sz w:val="21"/>
          <w:u w:val="none"/>
        </w:rPr>
        <w:t>5.2.3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详查</w:t>
      </w:r>
    </w:p>
    <w:p>
      <w:pPr>
        <w:spacing w:before="0" w:after="0" w:line="240" w:lineRule="exact"/>
        <w:ind w:left="449" w:firstLine="0"/>
      </w:pPr>
    </w:p>
    <w:p>
      <w:pPr>
        <w:spacing w:before="0" w:after="0" w:line="236" w:lineRule="exact"/>
        <w:ind w:left="449" w:firstLine="0"/>
        <w:jc w:val="left"/>
      </w:pPr>
      <w:r>
        <w:rPr>
          <w:rFonts w:ascii="黑体" w:hAnsi="黑体" w:cs="黑体"/>
          <w:color w:val="000000"/>
          <w:spacing w:val="-1"/>
          <w:w w:val="100"/>
          <w:position w:val="0"/>
          <w:sz w:val="21"/>
          <w:u w:val="none"/>
        </w:rPr>
        <w:t>5.2.3.1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在海域油气化探普查指出的有利油气聚集带或地质、地球物理确定的各类圈闭、特殊的地质</w:t>
      </w:r>
    </w:p>
    <w:p>
      <w:pPr>
        <w:spacing w:before="0" w:after="0" w:line="320" w:lineRule="exact"/>
        <w:ind w:left="449" w:firstLine="0"/>
        <w:jc w:val="left"/>
      </w:pPr>
      <w:r>
        <w:rPr>
          <w:rFonts w:ascii="宋体" w:eastAsia="宋体" w:hAnsi="宋体" w:cs="宋体"/>
          <w:color w:val="000000"/>
          <w:spacing w:val="-3"/>
          <w:w w:val="100"/>
          <w:position w:val="0"/>
          <w:sz w:val="21"/>
          <w:u w:val="none"/>
        </w:rPr>
        <w:t>体等，部署海域油气化探面积测量，研究海域化探异常指标组合特征，主要指标的量化（附录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B</w:t>
      </w:r>
      <w:r>
        <w:rPr>
          <w:rFonts w:ascii="宋体" w:hAnsi="宋体" w:cs="宋体"/>
          <w:color w:val="000000"/>
          <w:spacing w:val="-8"/>
          <w:w w:val="100"/>
          <w:position w:val="0"/>
          <w:sz w:val="21"/>
          <w:u w:val="none"/>
        </w:rPr>
        <w:t>）特征、</w:t>
      </w:r>
    </w:p>
    <w:p>
      <w:pPr>
        <w:spacing w:before="0" w:after="0" w:line="319" w:lineRule="exact"/>
        <w:ind w:left="449" w:firstLine="0"/>
        <w:jc w:val="left"/>
      </w:pPr>
      <w:r>
        <w:rPr>
          <w:rFonts w:ascii="宋体" w:hAnsi="宋体" w:cs="宋体"/>
          <w:color w:val="000000"/>
          <w:spacing w:val="-3"/>
          <w:w w:val="100"/>
          <w:position w:val="0"/>
          <w:sz w:val="21"/>
          <w:u w:val="none"/>
        </w:rPr>
        <w:t>异常的形态、分布方向及性质，结合地质和地球物理资料综合评价圈闭，优选圈闭或圈出油气聚集的有</w:t>
      </w:r>
    </w:p>
    <w:p>
      <w:pPr>
        <w:spacing w:before="0" w:after="0" w:line="320" w:lineRule="exact"/>
        <w:ind w:left="449" w:firstLine="0"/>
        <w:jc w:val="left"/>
      </w:pPr>
      <w:r>
        <w:rPr>
          <w:rFonts w:ascii="宋体" w:eastAsia="宋体" w:hAnsi="宋体" w:cs="宋体"/>
          <w:color w:val="000000"/>
          <w:spacing w:val="-1"/>
          <w:w w:val="100"/>
          <w:position w:val="0"/>
          <w:sz w:val="21"/>
          <w:u w:val="none"/>
        </w:rPr>
        <w:t>利地段，为预探井的部署和海域油气化探精查提供化探依据；</w:t>
      </w:r>
    </w:p>
    <w:p>
      <w:pPr>
        <w:spacing w:before="0" w:after="0" w:line="320" w:lineRule="exact"/>
        <w:ind w:left="449" w:firstLine="0"/>
        <w:jc w:val="left"/>
      </w:pPr>
      <w:r>
        <w:rPr>
          <w:rFonts w:ascii="黑体" w:hAnsi="黑体" w:cs="黑体"/>
          <w:color w:val="000000"/>
          <w:spacing w:val="-1"/>
          <w:w w:val="100"/>
          <w:position w:val="0"/>
          <w:sz w:val="21"/>
          <w:u w:val="none"/>
        </w:rPr>
        <w:t>5.2.3.2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测点应均匀分布，线距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，点距</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，调查比例尺为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1∶100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000。</w:t>
      </w:r>
    </w:p>
    <w:p>
      <w:pPr>
        <w:spacing w:before="0" w:after="0" w:line="319" w:lineRule="exact"/>
        <w:ind w:left="449" w:firstLine="0"/>
        <w:jc w:val="left"/>
      </w:pPr>
      <w:r>
        <w:rPr>
          <w:rFonts w:ascii="黑体" w:hAnsi="黑体" w:cs="黑体"/>
          <w:color w:val="000000"/>
          <w:spacing w:val="-1"/>
          <w:w w:val="100"/>
          <w:position w:val="0"/>
          <w:sz w:val="21"/>
          <w:u w:val="none"/>
        </w:rPr>
        <w:t>5.2.3.3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选用普查阶段提供的有效指标组合综合测量（附录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p>
    <w:p>
      <w:pPr>
        <w:spacing w:before="0" w:after="0" w:line="321" w:lineRule="exact"/>
        <w:ind w:left="449" w:firstLine="0"/>
        <w:jc w:val="left"/>
      </w:pPr>
      <w:r>
        <w:rPr>
          <w:rFonts w:ascii="黑体" w:hAnsi="黑体" w:cs="黑体"/>
          <w:color w:val="000000"/>
          <w:spacing w:val="-1"/>
          <w:w w:val="100"/>
          <w:position w:val="0"/>
          <w:sz w:val="21"/>
          <w:u w:val="none"/>
        </w:rPr>
        <w:t>5.2.3.4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提供详查报告。</w:t>
      </w:r>
    </w:p>
    <w:p>
      <w:pPr>
        <w:spacing w:before="0" w:after="0" w:line="240" w:lineRule="exact"/>
        <w:ind w:left="449" w:firstLine="0"/>
      </w:pPr>
    </w:p>
    <w:p>
      <w:pPr>
        <w:spacing w:before="0" w:after="0" w:line="236" w:lineRule="exact"/>
        <w:ind w:left="449" w:firstLine="0"/>
        <w:jc w:val="left"/>
      </w:pPr>
      <w:r>
        <w:rPr>
          <w:rFonts w:ascii="黑体" w:hAnsi="黑体" w:cs="黑体"/>
          <w:color w:val="000000"/>
          <w:spacing w:val="-1"/>
          <w:w w:val="100"/>
          <w:position w:val="0"/>
          <w:sz w:val="21"/>
          <w:u w:val="none"/>
        </w:rPr>
        <w:t>5.2.4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精查</w:t>
      </w:r>
    </w:p>
    <w:p>
      <w:pPr>
        <w:spacing w:before="0" w:after="0" w:line="240" w:lineRule="exact"/>
        <w:ind w:left="449" w:firstLine="0"/>
      </w:pPr>
    </w:p>
    <w:p>
      <w:pPr>
        <w:spacing w:before="0" w:after="0" w:line="235" w:lineRule="exact"/>
        <w:ind w:left="449" w:firstLine="0"/>
        <w:jc w:val="left"/>
      </w:pPr>
      <w:r>
        <w:rPr>
          <w:rFonts w:ascii="黑体" w:hAnsi="黑体" w:cs="黑体"/>
          <w:color w:val="000000"/>
          <w:spacing w:val="-1"/>
          <w:w w:val="100"/>
          <w:position w:val="0"/>
          <w:sz w:val="21"/>
          <w:u w:val="none"/>
        </w:rPr>
        <w:t>5.2.4.1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在海域油气化探详查优选的区块或圈闭上，以较大密度网点，为钻井的部署提供依据。</w:t>
      </w:r>
    </w:p>
    <w:p>
      <w:pPr>
        <w:spacing w:before="0" w:after="0" w:line="320" w:lineRule="exact"/>
        <w:ind w:left="449" w:firstLine="0"/>
        <w:jc w:val="left"/>
      </w:pPr>
      <w:r>
        <w:rPr>
          <w:rFonts w:ascii="黑体" w:hAnsi="黑体" w:cs="黑体"/>
          <w:color w:val="000000"/>
          <w:spacing w:val="-1"/>
          <w:w w:val="100"/>
          <w:position w:val="0"/>
          <w:sz w:val="21"/>
          <w:u w:val="none"/>
        </w:rPr>
        <w:t>5.2.4.2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测点均匀分布，线距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km</w:t>
      </w:r>
      <w:r>
        <w:rPr>
          <w:rFonts w:ascii="宋体" w:eastAsia="宋体" w:hAnsi="宋体" w:cs="宋体"/>
          <w:color w:val="000000"/>
          <w:spacing w:val="-1"/>
          <w:w w:val="100"/>
          <w:position w:val="0"/>
          <w:sz w:val="21"/>
          <w:u w:val="none"/>
        </w:rPr>
        <w:t>，点距</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1"/>
          <w:w w:val="100"/>
          <w:position w:val="0"/>
          <w:sz w:val="21"/>
          <w:u w:val="none"/>
        </w:rPr>
        <w:t>，调查比例尺为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1∶50</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000。</w:t>
      </w:r>
    </w:p>
    <w:p>
      <w:pPr>
        <w:spacing w:before="0" w:after="0" w:line="320" w:lineRule="exact"/>
        <w:ind w:left="449" w:firstLine="0"/>
        <w:jc w:val="left"/>
      </w:pPr>
      <w:r>
        <w:rPr>
          <w:rFonts w:ascii="黑体" w:hAnsi="黑体" w:cs="黑体"/>
          <w:color w:val="000000"/>
          <w:spacing w:val="-1"/>
          <w:w w:val="100"/>
          <w:position w:val="0"/>
          <w:sz w:val="21"/>
          <w:u w:val="none"/>
        </w:rPr>
        <w:t>5.2.4.3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选用成熟且有效的指标综合测量（附录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p>
    <w:p>
      <w:pPr>
        <w:spacing w:before="0" w:after="0" w:line="319" w:lineRule="exact"/>
        <w:ind w:left="449" w:firstLine="0"/>
        <w:jc w:val="left"/>
      </w:pPr>
      <w:r>
        <w:rPr>
          <w:rFonts w:ascii="黑体" w:hAnsi="黑体" w:cs="黑体"/>
          <w:color w:val="000000"/>
          <w:spacing w:val="-1"/>
          <w:w w:val="100"/>
          <w:position w:val="0"/>
          <w:sz w:val="21"/>
          <w:u w:val="none"/>
        </w:rPr>
        <w:t>5.2.4.4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提供精查报告。</w:t>
      </w:r>
    </w:p>
    <w:p>
      <w:pPr>
        <w:spacing w:before="0" w:after="0" w:line="240" w:lineRule="exact"/>
        <w:ind w:left="449" w:firstLine="0"/>
      </w:pPr>
    </w:p>
    <w:p>
      <w:pPr>
        <w:spacing w:before="0" w:after="0" w:line="392" w:lineRule="exact"/>
        <w:ind w:left="449" w:firstLine="0"/>
        <w:jc w:val="left"/>
      </w:pP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设计编审</w:t>
      </w:r>
    </w:p>
    <w:p>
      <w:pPr>
        <w:spacing w:before="0" w:after="0" w:line="240" w:lineRule="exact"/>
        <w:ind w:left="449" w:firstLine="0"/>
      </w:pPr>
    </w:p>
    <w:p>
      <w:pPr>
        <w:spacing w:before="0" w:after="0" w:line="392" w:lineRule="exact"/>
        <w:ind w:left="449" w:firstLine="0"/>
        <w:jc w:val="left"/>
      </w:pPr>
      <w:r>
        <w:rPr>
          <w:rFonts w:ascii="黑体" w:hAnsi="黑体" w:cs="黑体"/>
          <w:color w:val="000000"/>
          <w:spacing w:val="-1"/>
          <w:w w:val="100"/>
          <w:position w:val="0"/>
          <w:sz w:val="21"/>
          <w:u w:val="none"/>
        </w:rPr>
        <w:t>6.1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设计编写</w:t>
      </w:r>
    </w:p>
    <w:p>
      <w:pPr>
        <w:spacing w:before="0" w:after="0" w:line="240" w:lineRule="exact"/>
        <w:ind w:left="449" w:firstLine="0"/>
      </w:pPr>
    </w:p>
    <w:p>
      <w:pPr>
        <w:spacing w:before="0" w:after="0" w:line="235" w:lineRule="exact"/>
        <w:ind w:left="449" w:firstLine="0"/>
        <w:jc w:val="left"/>
      </w:pPr>
      <w:r>
        <w:rPr>
          <w:rFonts w:ascii="黑体" w:hAnsi="黑体" w:cs="黑体"/>
          <w:color w:val="000000"/>
          <w:spacing w:val="-1"/>
          <w:w w:val="100"/>
          <w:position w:val="0"/>
          <w:sz w:val="21"/>
          <w:u w:val="none"/>
        </w:rPr>
        <w:t>6.1.1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设计编写前的准备工作</w:t>
      </w:r>
    </w:p>
    <w:p>
      <w:pPr>
        <w:spacing w:before="0" w:after="0" w:line="240" w:lineRule="exact"/>
        <w:ind w:left="449" w:firstLine="0"/>
      </w:pPr>
    </w:p>
    <w:p>
      <w:pPr>
        <w:spacing w:before="0" w:after="0" w:line="236" w:lineRule="exact"/>
        <w:ind w:left="449" w:firstLine="0"/>
        <w:jc w:val="left"/>
      </w:pPr>
      <w:r>
        <w:rPr>
          <w:rFonts w:ascii="黑体" w:hAnsi="黑体" w:cs="黑体"/>
          <w:color w:val="000000"/>
          <w:spacing w:val="-1"/>
          <w:w w:val="100"/>
          <w:position w:val="0"/>
          <w:sz w:val="21"/>
          <w:u w:val="none"/>
        </w:rPr>
        <w:t>6.1.1.1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资料搜集</w:t>
      </w:r>
    </w:p>
    <w:p>
      <w:pPr>
        <w:spacing w:before="0" w:after="0" w:line="240" w:lineRule="exact"/>
        <w:ind w:left="449" w:firstLine="0"/>
      </w:pPr>
    </w:p>
    <w:p>
      <w:pPr>
        <w:spacing w:before="0" w:after="0" w:line="236" w:lineRule="exact"/>
        <w:ind w:left="449" w:firstLine="420"/>
        <w:jc w:val="left"/>
      </w:pPr>
      <w:r>
        <w:rPr>
          <w:rFonts w:ascii="宋体" w:eastAsia="宋体" w:hAnsi="宋体" w:cs="宋体"/>
          <w:color w:val="000000"/>
          <w:spacing w:val="-1"/>
          <w:w w:val="100"/>
          <w:position w:val="0"/>
          <w:sz w:val="21"/>
          <w:u w:val="none"/>
        </w:rPr>
        <w:t>资料搜集主要包括：</w:t>
      </w:r>
    </w:p>
    <w:p>
      <w:pPr>
        <w:spacing w:before="0" w:after="0" w:line="319" w:lineRule="exact"/>
        <w:ind w:left="449"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所需比例尺的最新水深图资料；</w:t>
      </w:r>
    </w:p>
    <w:p>
      <w:pPr>
        <w:spacing w:before="0" w:after="0" w:line="320" w:lineRule="exact"/>
        <w:ind w:left="449"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油气地质资料（包括钻井地质和测井资料）。</w:t>
      </w:r>
    </w:p>
    <w:p>
      <w:pPr>
        <w:spacing w:before="0" w:after="0" w:line="321" w:lineRule="exact"/>
        <w:ind w:left="449"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地球物理资料（包括地震、重力、磁力等）。</w:t>
      </w:r>
    </w:p>
    <w:p>
      <w:pPr>
        <w:spacing w:before="0" w:after="0" w:line="319" w:lineRule="exact"/>
        <w:ind w:left="449"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海域油气化探资料。</w:t>
      </w:r>
    </w:p>
    <w:p>
      <w:pPr>
        <w:spacing w:before="0" w:after="0" w:line="320" w:lineRule="exact"/>
        <w:ind w:left="449"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海底沉积物类型、海洋水文地质、海底地貌及气象资料。</w:t>
      </w:r>
    </w:p>
    <w:p>
      <w:pPr>
        <w:spacing w:before="0" w:after="0" w:line="320" w:lineRule="exact"/>
        <w:ind w:left="449" w:firstLine="420"/>
        <w:jc w:val="left"/>
      </w:pPr>
      <w:r>
        <w:rPr>
          <w:rFonts w:ascii="宋体" w:hAnsi="宋体" w:cs="宋体"/>
          <w:color w:val="000000"/>
          <w:spacing w:val="0"/>
          <w:w w:val="100"/>
          <w:position w:val="0"/>
          <w:sz w:val="20"/>
          <w:u w:val="none"/>
        </w:rPr>
        <w:t>f)</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导航定位资料。</w:t>
      </w:r>
    </w:p>
    <w:p>
      <w:pPr>
        <w:spacing w:before="0" w:after="0" w:line="386" w:lineRule="exact"/>
        <w:ind w:left="449" w:firstLine="9056"/>
        <w:jc w:val="left"/>
        <w:sectPr>
          <w:type w:val="continuous"/>
          <w:pgSz w:w="11906" w:h="16839"/>
          <w:pgMar w:top="1285" w:right="609" w:bottom="1045" w:left="969" w:header="0" w:footer="0" w:gutter="0"/>
          <w:pgNumType w:start="20"/>
          <w:cols w:num="1" w:space="720"/>
        </w:sectPr>
      </w:pPr>
      <w:r>
        <w:rPr>
          <w:rFonts w:ascii="Times New Roman" w:hAnsi="Times New Roman" w:cs="Times New Roman"/>
          <w:color w:val="000000"/>
          <w:spacing w:val="-1"/>
          <w:w w:val="100"/>
          <w:position w:val="0"/>
          <w:sz w:val="18"/>
          <w:u w:val="none"/>
        </w:rPr>
        <w:t>3</w:t>
      </w:r>
    </w:p>
    <w:p>
      <w:pPr>
        <w:spacing w:before="0" w:after="0" w:line="240" w:lineRule="exact"/>
      </w:pPr>
      <w:bookmarkStart w:id="10" w:name="10"/>
      <w:bookmarkEnd w:id="10"/>
    </w:p>
    <w:p>
      <w:pPr>
        <w:spacing w:before="0" w:after="0" w:line="240" w:lineRule="exact"/>
      </w:pPr>
    </w:p>
    <w:p>
      <w:pPr>
        <w:spacing w:before="0" w:after="0" w:line="355" w:lineRule="exact"/>
        <w:ind w:left="60" w:firstLine="0"/>
        <w:jc w:val="left"/>
      </w:pPr>
      <w:r>
        <w:rPr>
          <w:rFonts w:ascii="黑体" w:hAnsi="黑体" w:cs="黑体"/>
          <w:color w:val="000000"/>
          <w:spacing w:val="-1"/>
          <w:w w:val="100"/>
          <w:position w:val="0"/>
          <w:sz w:val="21"/>
          <w:u w:val="none"/>
        </w:rPr>
        <w:t>6.1.1.2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资料综合分析</w:t>
      </w:r>
    </w:p>
    <w:p>
      <w:pPr>
        <w:spacing w:before="0" w:after="0" w:line="240" w:lineRule="exact"/>
        <w:ind w:left="60" w:firstLine="0"/>
      </w:pPr>
    </w:p>
    <w:p>
      <w:pPr>
        <w:spacing w:before="0" w:after="0" w:line="236" w:lineRule="exact"/>
        <w:ind w:left="60" w:firstLine="420"/>
        <w:jc w:val="left"/>
      </w:pPr>
      <w:r>
        <w:rPr>
          <w:rFonts w:ascii="宋体" w:eastAsia="宋体" w:hAnsi="宋体" w:cs="宋体"/>
          <w:color w:val="000000"/>
          <w:spacing w:val="-1"/>
          <w:w w:val="100"/>
          <w:position w:val="0"/>
          <w:sz w:val="21"/>
          <w:u w:val="none"/>
        </w:rPr>
        <w:t>综合分析的内容有：</w:t>
      </w:r>
    </w:p>
    <w:p>
      <w:pPr>
        <w:spacing w:before="0" w:after="0" w:line="31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了解工区的水文、气候、海洋地质等情况。</w:t>
      </w:r>
    </w:p>
    <w:p>
      <w:pPr>
        <w:spacing w:before="0" w:after="0" w:line="321"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根据需要进行采样方法试验。</w:t>
      </w:r>
    </w:p>
    <w:p>
      <w:pPr>
        <w:spacing w:before="0" w:after="0" w:line="240" w:lineRule="exact"/>
        <w:ind w:left="60" w:firstLine="420"/>
      </w:pPr>
    </w:p>
    <w:p>
      <w:pPr>
        <w:spacing w:before="0" w:after="0" w:line="236" w:lineRule="exact"/>
        <w:ind w:left="60" w:firstLine="0"/>
        <w:jc w:val="left"/>
      </w:pPr>
      <w:r>
        <w:rPr>
          <w:rFonts w:ascii="黑体" w:hAnsi="黑体" w:cs="黑体"/>
          <w:color w:val="000000"/>
          <w:spacing w:val="-1"/>
          <w:w w:val="100"/>
          <w:position w:val="0"/>
          <w:sz w:val="21"/>
          <w:u w:val="none"/>
        </w:rPr>
        <w:t>6.1.2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设计书的主要内容</w:t>
      </w:r>
    </w:p>
    <w:p>
      <w:pPr>
        <w:spacing w:before="0" w:after="0" w:line="240" w:lineRule="exact"/>
        <w:ind w:left="60" w:firstLine="0"/>
      </w:pPr>
    </w:p>
    <w:p>
      <w:pPr>
        <w:spacing w:before="0" w:after="0" w:line="235" w:lineRule="exact"/>
        <w:ind w:left="60" w:firstLine="420"/>
        <w:jc w:val="left"/>
      </w:pPr>
      <w:r>
        <w:rPr>
          <w:rFonts w:ascii="宋体" w:eastAsia="宋体" w:hAnsi="宋体" w:cs="宋体"/>
          <w:color w:val="000000"/>
          <w:spacing w:val="-1"/>
          <w:w w:val="100"/>
          <w:position w:val="0"/>
          <w:sz w:val="21"/>
          <w:u w:val="none"/>
        </w:rPr>
        <w:t>设计书的主要内容包括；</w:t>
      </w:r>
    </w:p>
    <w:p>
      <w:pPr>
        <w:spacing w:before="0" w:after="0" w:line="32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绪言</w:t>
      </w:r>
    </w:p>
    <w:p>
      <w:pPr>
        <w:spacing w:before="0" w:after="0" w:line="32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调查研究现状；</w:t>
      </w:r>
    </w:p>
    <w:p>
      <w:pPr>
        <w:spacing w:before="0" w:after="0" w:line="319"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调查研究内容；</w:t>
      </w:r>
    </w:p>
    <w:p>
      <w:pPr>
        <w:spacing w:before="0" w:after="0" w:line="32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技术路线与实施方案；</w:t>
      </w:r>
    </w:p>
    <w:p>
      <w:pPr>
        <w:spacing w:before="0" w:after="0" w:line="32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工作部署及进度安排；</w:t>
      </w:r>
    </w:p>
    <w:p>
      <w:pPr>
        <w:spacing w:before="0" w:after="0" w:line="319"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主要实物工作量；</w:t>
      </w:r>
    </w:p>
    <w:p>
      <w:pPr>
        <w:spacing w:before="0" w:after="0" w:line="320"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预期成果；</w:t>
      </w:r>
    </w:p>
    <w:p>
      <w:pPr>
        <w:spacing w:before="0" w:after="0" w:line="320"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组织机构及人员安排；</w:t>
      </w:r>
    </w:p>
    <w:p>
      <w:pPr>
        <w:spacing w:before="0" w:after="0" w:line="319" w:lineRule="exact"/>
        <w:ind w:left="60" w:firstLine="420"/>
        <w:jc w:val="left"/>
      </w:pPr>
      <w:r>
        <w:rPr>
          <w:rFonts w:ascii="宋体" w:hAnsi="宋体" w:cs="宋体"/>
          <w:color w:val="000000"/>
          <w:spacing w:val="0"/>
          <w:w w:val="100"/>
          <w:position w:val="0"/>
          <w:sz w:val="20"/>
          <w:u w:val="none"/>
        </w:rPr>
        <w:t>i)</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经费预算；</w:t>
      </w:r>
    </w:p>
    <w:p>
      <w:pPr>
        <w:spacing w:before="0" w:after="0" w:line="320" w:lineRule="exact"/>
        <w:ind w:left="60" w:firstLine="420"/>
        <w:jc w:val="left"/>
      </w:pPr>
      <w:r>
        <w:rPr>
          <w:rFonts w:ascii="宋体" w:hAnsi="宋体" w:cs="宋体"/>
          <w:color w:val="000000"/>
          <w:spacing w:val="0"/>
          <w:w w:val="100"/>
          <w:position w:val="0"/>
          <w:sz w:val="20"/>
          <w:u w:val="none"/>
        </w:rPr>
        <w:t>j)</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质量保障与安全措施。</w:t>
      </w:r>
    </w:p>
    <w:p>
      <w:pPr>
        <w:spacing w:before="0" w:after="0" w:line="240" w:lineRule="exact"/>
        <w:ind w:left="60" w:firstLine="420"/>
      </w:pPr>
    </w:p>
    <w:p>
      <w:pPr>
        <w:spacing w:before="0" w:after="0" w:line="236" w:lineRule="exact"/>
        <w:ind w:left="60" w:firstLine="0"/>
        <w:jc w:val="left"/>
      </w:pPr>
      <w:r>
        <w:rPr>
          <w:rFonts w:ascii="黑体" w:hAnsi="黑体" w:cs="黑体"/>
          <w:color w:val="000000"/>
          <w:spacing w:val="-1"/>
          <w:w w:val="100"/>
          <w:position w:val="0"/>
          <w:sz w:val="21"/>
          <w:u w:val="none"/>
        </w:rPr>
        <w:t>6.2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设计审批和实施</w:t>
      </w:r>
    </w:p>
    <w:p>
      <w:pPr>
        <w:spacing w:before="0" w:after="0" w:line="240" w:lineRule="exact"/>
        <w:ind w:left="60" w:firstLine="0"/>
      </w:pPr>
    </w:p>
    <w:p>
      <w:pPr>
        <w:spacing w:before="0" w:after="0" w:line="235" w:lineRule="exact"/>
        <w:ind w:left="60" w:firstLine="0"/>
        <w:jc w:val="left"/>
      </w:pPr>
      <w:r>
        <w:rPr>
          <w:rFonts w:ascii="黑体" w:hAnsi="黑体" w:cs="黑体"/>
          <w:color w:val="000000"/>
          <w:spacing w:val="-1"/>
          <w:w w:val="100"/>
          <w:position w:val="0"/>
          <w:sz w:val="21"/>
          <w:u w:val="none"/>
        </w:rPr>
        <w:t>6.2.1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设计书应经主管部门或委托项目承担单位审批之后组织实施；</w:t>
      </w:r>
    </w:p>
    <w:p>
      <w:pPr>
        <w:spacing w:before="0" w:after="0" w:line="321" w:lineRule="exact"/>
        <w:ind w:left="60" w:firstLine="0"/>
        <w:jc w:val="left"/>
      </w:pPr>
      <w:r>
        <w:rPr>
          <w:rFonts w:ascii="黑体" w:hAnsi="黑体" w:cs="黑体"/>
          <w:color w:val="000000"/>
          <w:spacing w:val="-1"/>
          <w:w w:val="100"/>
          <w:position w:val="0"/>
          <w:sz w:val="21"/>
          <w:u w:val="none"/>
        </w:rPr>
        <w:t>6.2.2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承担单位应按设计书组织实施；</w:t>
      </w:r>
    </w:p>
    <w:p>
      <w:pPr>
        <w:spacing w:before="0" w:after="0" w:line="320" w:lineRule="exact"/>
        <w:ind w:left="60" w:firstLine="0"/>
        <w:jc w:val="left"/>
      </w:pPr>
      <w:r>
        <w:rPr>
          <w:rFonts w:ascii="黑体" w:hAnsi="黑体" w:cs="黑体"/>
          <w:color w:val="000000"/>
          <w:spacing w:val="-1"/>
          <w:w w:val="100"/>
          <w:position w:val="0"/>
          <w:sz w:val="21"/>
          <w:u w:val="none"/>
        </w:rPr>
        <w:t>6.2.3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承担单位在项目实施过程中，遇特殊情况，经设计审批单位同意可对设计进行修改。</w:t>
      </w:r>
    </w:p>
    <w:p>
      <w:pPr>
        <w:spacing w:before="0" w:after="0" w:line="240" w:lineRule="exact"/>
        <w:ind w:left="60" w:firstLine="0"/>
      </w:pPr>
    </w:p>
    <w:p>
      <w:pPr>
        <w:spacing w:before="0" w:after="0" w:line="391"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海上调查</w:t>
      </w:r>
    </w:p>
    <w:p>
      <w:pPr>
        <w:spacing w:before="0" w:after="0" w:line="240" w:lineRule="exact"/>
        <w:ind w:left="60" w:firstLine="0"/>
      </w:pPr>
    </w:p>
    <w:p>
      <w:pPr>
        <w:spacing w:before="0" w:after="0" w:line="392" w:lineRule="exact"/>
        <w:ind w:left="60" w:firstLine="0"/>
        <w:jc w:val="left"/>
      </w:pPr>
      <w:r>
        <w:rPr>
          <w:rFonts w:ascii="黑体" w:hAnsi="黑体" w:cs="黑体"/>
          <w:color w:val="000000"/>
          <w:spacing w:val="-1"/>
          <w:w w:val="100"/>
          <w:position w:val="0"/>
          <w:sz w:val="21"/>
          <w:u w:val="none"/>
        </w:rPr>
        <w:t>7.1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调查前的准备工作</w:t>
      </w:r>
    </w:p>
    <w:p>
      <w:pPr>
        <w:spacing w:before="0" w:after="0" w:line="240" w:lineRule="exact"/>
        <w:ind w:left="60" w:firstLine="0"/>
      </w:pPr>
    </w:p>
    <w:p>
      <w:pPr>
        <w:spacing w:before="0" w:after="0" w:line="236" w:lineRule="exact"/>
        <w:ind w:left="60" w:firstLine="0"/>
        <w:jc w:val="left"/>
      </w:pPr>
      <w:r>
        <w:rPr>
          <w:rFonts w:ascii="黑体" w:hAnsi="黑体" w:cs="黑体"/>
          <w:color w:val="000000"/>
          <w:spacing w:val="-1"/>
          <w:w w:val="100"/>
          <w:position w:val="0"/>
          <w:sz w:val="21"/>
          <w:u w:val="none"/>
        </w:rPr>
        <w:t>7.1.1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调查前在已知基准台点对定位系统进行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24</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小时以上连续静态稳定性试验，检验系统的稳定性。</w:t>
      </w:r>
    </w:p>
    <w:p>
      <w:pPr>
        <w:spacing w:before="0" w:after="0" w:line="319" w:lineRule="exact"/>
        <w:ind w:left="60" w:firstLine="0"/>
        <w:jc w:val="left"/>
      </w:pPr>
      <w:r>
        <w:rPr>
          <w:rFonts w:ascii="宋体" w:hAnsi="宋体" w:cs="宋体"/>
          <w:color w:val="000000"/>
          <w:spacing w:val="-1"/>
          <w:w w:val="100"/>
          <w:position w:val="0"/>
          <w:sz w:val="21"/>
          <w:u w:val="none"/>
        </w:rPr>
        <w:t>GPS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基准台点平面位置精确度应符合国家</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GPS</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E</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级网的精确度要求</w:t>
      </w:r>
      <w:r>
        <w:rPr>
          <w:rFonts w:ascii="宋体" w:hAnsi="宋体" w:cs="宋体"/>
          <w:color w:val="000000"/>
          <w:spacing w:val="-1"/>
          <w:w w:val="100"/>
          <w:position w:val="0"/>
          <w:sz w:val="21"/>
          <w:u w:val="none"/>
        </w:rPr>
        <w:t>;</w:t>
      </w:r>
    </w:p>
    <w:p>
      <w:pPr>
        <w:spacing w:before="0" w:after="0" w:line="320" w:lineRule="exact"/>
        <w:ind w:left="60" w:firstLine="0"/>
        <w:jc w:val="left"/>
      </w:pPr>
      <w:r>
        <w:rPr>
          <w:rFonts w:ascii="黑体" w:hAnsi="黑体" w:cs="黑体"/>
          <w:color w:val="000000"/>
          <w:spacing w:val="-1"/>
          <w:w w:val="100"/>
          <w:position w:val="0"/>
          <w:sz w:val="21"/>
          <w:u w:val="none"/>
        </w:rPr>
        <w:t>7.1.2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取样仪器并进行调查前检查。</w:t>
      </w:r>
    </w:p>
    <w:p>
      <w:pPr>
        <w:spacing w:before="0" w:after="0" w:line="320" w:lineRule="exact"/>
        <w:ind w:left="60" w:firstLine="0"/>
        <w:jc w:val="left"/>
      </w:pPr>
      <w:r>
        <w:rPr>
          <w:rFonts w:ascii="黑体" w:hAnsi="黑体" w:cs="黑体"/>
          <w:color w:val="000000"/>
          <w:spacing w:val="-1"/>
          <w:w w:val="100"/>
          <w:position w:val="0"/>
          <w:sz w:val="21"/>
          <w:u w:val="none"/>
        </w:rPr>
        <w:t>7.1.3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样品盛装设备检查。</w:t>
      </w:r>
    </w:p>
    <w:p>
      <w:pPr>
        <w:spacing w:before="0" w:after="0" w:line="240" w:lineRule="exact"/>
        <w:ind w:left="60" w:firstLine="0"/>
      </w:pPr>
    </w:p>
    <w:p>
      <w:pPr>
        <w:spacing w:before="0" w:after="0" w:line="235" w:lineRule="exact"/>
        <w:ind w:left="60" w:firstLine="0"/>
        <w:jc w:val="left"/>
      </w:pPr>
      <w:r>
        <w:rPr>
          <w:rFonts w:ascii="黑体" w:hAnsi="黑体" w:cs="黑体"/>
          <w:color w:val="000000"/>
          <w:spacing w:val="-1"/>
          <w:w w:val="100"/>
          <w:position w:val="0"/>
          <w:sz w:val="21"/>
          <w:u w:val="none"/>
        </w:rPr>
        <w:t>7.2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点位确定与点位误差</w:t>
      </w:r>
    </w:p>
    <w:p>
      <w:pPr>
        <w:spacing w:before="0" w:after="0" w:line="240" w:lineRule="exact"/>
        <w:ind w:left="60" w:firstLine="0"/>
      </w:pPr>
    </w:p>
    <w:p>
      <w:pPr>
        <w:spacing w:before="0" w:after="0" w:line="236" w:lineRule="exact"/>
        <w:ind w:left="60" w:firstLine="0"/>
        <w:jc w:val="left"/>
      </w:pPr>
      <w:r>
        <w:rPr>
          <w:rFonts w:ascii="黑体" w:hAnsi="黑体" w:cs="黑体"/>
          <w:color w:val="000000"/>
          <w:spacing w:val="-1"/>
          <w:w w:val="100"/>
          <w:position w:val="0"/>
          <w:sz w:val="21"/>
          <w:u w:val="none"/>
        </w:rPr>
        <w:t>7.2.1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点位确定</w:t>
      </w:r>
    </w:p>
    <w:p>
      <w:pPr>
        <w:spacing w:before="0" w:after="0" w:line="240" w:lineRule="exact"/>
        <w:ind w:left="60" w:firstLine="0"/>
      </w:pPr>
    </w:p>
    <w:p>
      <w:pPr>
        <w:spacing w:before="0" w:after="0" w:line="236" w:lineRule="exact"/>
        <w:ind w:left="60" w:firstLine="0"/>
        <w:jc w:val="left"/>
      </w:pPr>
      <w:r>
        <w:rPr>
          <w:rFonts w:ascii="黑体" w:hAnsi="黑体" w:cs="黑体"/>
          <w:color w:val="000000"/>
          <w:spacing w:val="-1"/>
          <w:w w:val="100"/>
          <w:position w:val="0"/>
          <w:sz w:val="21"/>
          <w:u w:val="none"/>
        </w:rPr>
        <w:t>7.2.1.1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定位采用实时差分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GPS</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定位系统，在无法接受到差分信号的海区使用</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GPS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导航。</w:t>
      </w:r>
    </w:p>
    <w:p>
      <w:pPr>
        <w:spacing w:before="0" w:after="0" w:line="335" w:lineRule="exact"/>
        <w:ind w:left="60" w:firstLine="0"/>
        <w:jc w:val="left"/>
      </w:pPr>
      <w:r>
        <w:rPr>
          <w:rFonts w:ascii="黑体" w:hAnsi="黑体" w:cs="黑体"/>
          <w:color w:val="000000"/>
          <w:spacing w:val="-1"/>
          <w:w w:val="100"/>
          <w:position w:val="0"/>
          <w:sz w:val="21"/>
          <w:u w:val="none"/>
        </w:rPr>
        <w:t>7.2.1.2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差分定位系统静态定位精度中误差</w:t>
      </w:r>
      <w:r>
        <w:rPr>
          <w:rFonts w:ascii="Times New Roman" w:hAnsi="Times New Roman" w:cs="Times New Roman"/>
          <w:color w:val="000000"/>
          <w:spacing w:val="-1"/>
          <w:w w:val="100"/>
          <w:position w:val="0"/>
          <w:sz w:val="21"/>
          <w:u w:val="none"/>
        </w:rPr>
        <w:t>&lt;</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m。</w:t>
      </w:r>
    </w:p>
    <w:p>
      <w:pPr>
        <w:spacing w:before="0" w:after="0" w:line="304" w:lineRule="exact"/>
        <w:ind w:left="60" w:firstLine="0"/>
        <w:jc w:val="left"/>
      </w:pPr>
      <w:r>
        <w:rPr>
          <w:rFonts w:ascii="黑体" w:hAnsi="黑体" w:cs="黑体"/>
          <w:color w:val="000000"/>
          <w:spacing w:val="-1"/>
          <w:w w:val="100"/>
          <w:position w:val="0"/>
          <w:sz w:val="21"/>
          <w:u w:val="none"/>
        </w:rPr>
        <w:t>7.2.1.3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作业时钟系统采用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GMT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时间。</w:t>
      </w:r>
    </w:p>
    <w:p>
      <w:pPr>
        <w:spacing w:before="0" w:after="0" w:line="320" w:lineRule="exact"/>
        <w:ind w:left="60" w:firstLine="0"/>
        <w:jc w:val="left"/>
      </w:pPr>
      <w:r>
        <w:rPr>
          <w:rFonts w:ascii="黑体" w:hAnsi="黑体" w:cs="黑体"/>
          <w:color w:val="000000"/>
          <w:spacing w:val="-1"/>
          <w:w w:val="100"/>
          <w:position w:val="0"/>
          <w:sz w:val="21"/>
          <w:u w:val="none"/>
        </w:rPr>
        <w:t>7.2.1.4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导航定位软件应实现实时动态图形显示，应实时观测并记录船位、站位、方位及差分状态等</w:t>
      </w:r>
    </w:p>
    <w:p>
      <w:pPr>
        <w:spacing w:before="0" w:after="0" w:line="320" w:lineRule="exact"/>
        <w:ind w:left="60" w:firstLine="0"/>
        <w:jc w:val="left"/>
      </w:pPr>
      <w:r>
        <w:rPr>
          <w:rFonts w:ascii="宋体" w:hAnsi="宋体" w:cs="宋体"/>
          <w:color w:val="000000"/>
          <w:spacing w:val="-1"/>
          <w:w w:val="100"/>
          <w:position w:val="0"/>
          <w:sz w:val="21"/>
          <w:u w:val="none"/>
        </w:rPr>
        <w:t>船只信息。</w:t>
      </w:r>
    </w:p>
    <w:p>
      <w:pPr>
        <w:spacing w:before="0" w:after="0" w:line="320" w:lineRule="exact"/>
        <w:ind w:left="60" w:firstLine="0"/>
        <w:jc w:val="left"/>
      </w:pPr>
      <w:r>
        <w:rPr>
          <w:rFonts w:ascii="黑体" w:hAnsi="黑体" w:cs="黑体"/>
          <w:color w:val="000000"/>
          <w:spacing w:val="-1"/>
          <w:w w:val="100"/>
          <w:position w:val="0"/>
          <w:sz w:val="21"/>
          <w:u w:val="none"/>
        </w:rPr>
        <w:t>7.2.1.5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记录取样器入水位置和到达海底时位置，并对取样环境进行记录（附录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D）。</w:t>
      </w:r>
    </w:p>
    <w:p>
      <w:pPr>
        <w:spacing w:before="0" w:after="0" w:line="449" w:lineRule="exact"/>
        <w:ind w:left="60" w:firstLine="0"/>
        <w:jc w:val="left"/>
      </w:pPr>
      <w:r>
        <w:rPr>
          <w:rFonts w:ascii="黑体" w:hAnsi="黑体" w:cs="黑体"/>
          <w:color w:val="000000"/>
          <w:spacing w:val="-1"/>
          <w:w w:val="100"/>
          <w:position w:val="0"/>
          <w:sz w:val="21"/>
          <w:u w:val="none"/>
        </w:rPr>
        <w:t>7.2.2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定点误差</w:t>
      </w:r>
    </w:p>
    <w:p>
      <w:pPr>
        <w:spacing w:before="0" w:after="0" w:line="240" w:lineRule="exact"/>
        <w:ind w:left="60" w:firstLine="0"/>
      </w:pPr>
    </w:p>
    <w:p>
      <w:pPr>
        <w:spacing w:before="0" w:after="0" w:line="256" w:lineRule="exact"/>
        <w:ind w:left="60" w:firstLine="0"/>
        <w:jc w:val="left"/>
      </w:pPr>
      <w:r>
        <w:rPr>
          <w:rFonts w:ascii="黑体" w:hAnsi="黑体" w:cs="黑体"/>
          <w:color w:val="000000"/>
          <w:spacing w:val="-1"/>
          <w:w w:val="100"/>
          <w:position w:val="0"/>
          <w:sz w:val="21"/>
          <w:u w:val="none"/>
        </w:rPr>
        <w:t>7.2.2.1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定位准确度为小于成图最大比例尺相应图幅上距离</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mm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的实际距离。</w:t>
      </w:r>
    </w:p>
    <w:p>
      <w:pPr>
        <w:spacing w:before="0" w:after="0" w:line="255" w:lineRule="exact"/>
        <w:ind w:left="60" w:firstLine="1"/>
        <w:jc w:val="left"/>
        <w:sectPr>
          <w:type w:val="continuous"/>
          <w:pgSz w:w="11906" w:h="16838"/>
          <w:pgMar w:top="1077" w:right="714" w:bottom="837" w:left="1074" w:header="0" w:footer="0" w:gutter="0"/>
          <w:pgNumType w:start="21"/>
          <w:cols w:num="1" w:space="720"/>
        </w:sectPr>
      </w:pPr>
      <w:r>
        <w:rPr>
          <w:rFonts w:ascii="Times New Roman" w:hAnsi="Times New Roman" w:cs="Times New Roman"/>
          <w:color w:val="000000"/>
          <w:spacing w:val="-1"/>
          <w:w w:val="100"/>
          <w:position w:val="0"/>
          <w:sz w:val="18"/>
          <w:u w:val="none"/>
        </w:rPr>
        <w:t>4</w:t>
      </w:r>
    </w:p>
    <w:p>
      <w:pPr>
        <w:spacing w:before="0" w:after="0" w:line="240" w:lineRule="exact"/>
      </w:pPr>
      <w:bookmarkStart w:id="11" w:name="11"/>
      <w:bookmarkEnd w:id="11"/>
    </w:p>
    <w:p>
      <w:pPr>
        <w:spacing w:before="0" w:after="0" w:line="240" w:lineRule="exact"/>
      </w:pPr>
    </w:p>
    <w:p>
      <w:pPr>
        <w:spacing w:before="0" w:after="0" w:line="433" w:lineRule="exact"/>
        <w:ind w:left="344" w:firstLine="0"/>
        <w:jc w:val="left"/>
      </w:pPr>
      <w:r>
        <w:rPr>
          <w:rFonts w:ascii="黑体" w:hAnsi="黑体" w:cs="黑体"/>
          <w:color w:val="000000"/>
          <w:spacing w:val="-1"/>
          <w:w w:val="100"/>
          <w:position w:val="0"/>
          <w:sz w:val="21"/>
          <w:u w:val="none"/>
        </w:rPr>
        <w:t>7.2.2.2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具备条件时应进行定位天线与取样器投放位置间的距离改正。</w:t>
      </w:r>
    </w:p>
    <w:p>
      <w:pPr>
        <w:spacing w:before="0" w:after="0" w:line="320" w:lineRule="exact"/>
        <w:ind w:left="344" w:firstLine="0"/>
        <w:jc w:val="left"/>
      </w:pPr>
      <w:r>
        <w:rPr>
          <w:rFonts w:ascii="黑体" w:hAnsi="黑体" w:cs="黑体"/>
          <w:color w:val="000000"/>
          <w:spacing w:val="-1"/>
          <w:w w:val="100"/>
          <w:position w:val="0"/>
          <w:sz w:val="21"/>
          <w:u w:val="none"/>
        </w:rPr>
        <w:t>7.2.2.3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其他要求应遵循</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12763-2007</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样品采集方法与要求</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海底沉积物柱状样采集方法与要求</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采样工具</w:t>
      </w:r>
    </w:p>
    <w:p>
      <w:pPr>
        <w:spacing w:before="0" w:after="0" w:line="240" w:lineRule="exact"/>
        <w:ind w:left="344" w:firstLine="0"/>
      </w:pPr>
    </w:p>
    <w:p>
      <w:pPr>
        <w:spacing w:before="0" w:after="0" w:line="235" w:lineRule="exact"/>
        <w:ind w:left="344" w:firstLine="0"/>
        <w:jc w:val="left"/>
      </w:pPr>
      <w:r>
        <w:rPr>
          <w:rFonts w:ascii="黑体" w:hAnsi="黑体" w:cs="黑体"/>
          <w:color w:val="000000"/>
          <w:spacing w:val="-1"/>
          <w:w w:val="100"/>
          <w:position w:val="0"/>
          <w:sz w:val="21"/>
          <w:u w:val="none"/>
        </w:rPr>
        <w:t>7.3.1.1.1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调查船应满足样品采取及存放条件。</w:t>
      </w:r>
    </w:p>
    <w:p>
      <w:pPr>
        <w:spacing w:before="0" w:after="0" w:line="320" w:lineRule="exact"/>
        <w:ind w:left="344" w:firstLine="0"/>
        <w:jc w:val="left"/>
      </w:pPr>
      <w:r>
        <w:rPr>
          <w:rFonts w:ascii="黑体" w:hAnsi="黑体" w:cs="黑体"/>
          <w:color w:val="000000"/>
          <w:spacing w:val="-1"/>
          <w:w w:val="100"/>
          <w:position w:val="0"/>
          <w:sz w:val="21"/>
          <w:u w:val="none"/>
        </w:rPr>
        <w:t>7.3.1.1.2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底质柱状采样常使用重力、重力活塞、振动活塞等取样仪器进行。在松散的泥质区取样可</w:t>
      </w:r>
    </w:p>
    <w:p>
      <w:pPr>
        <w:spacing w:before="0" w:after="0" w:line="320" w:lineRule="exact"/>
        <w:ind w:left="344" w:firstLine="0"/>
        <w:jc w:val="left"/>
      </w:pPr>
      <w:r>
        <w:rPr>
          <w:rFonts w:ascii="宋体" w:hAnsi="宋体" w:cs="宋体"/>
          <w:color w:val="000000"/>
          <w:spacing w:val="-1"/>
          <w:w w:val="100"/>
          <w:position w:val="0"/>
          <w:sz w:val="21"/>
          <w:u w:val="none"/>
        </w:rPr>
        <w:t>使用重力取样器取样，在粗碎屑沉积物区和硬塑的泥质区可采用振动取样方法。</w:t>
      </w:r>
    </w:p>
    <w:p>
      <w:pPr>
        <w:spacing w:before="0" w:after="0" w:line="333" w:lineRule="exact"/>
        <w:ind w:left="344" w:firstLine="0"/>
        <w:jc w:val="left"/>
      </w:pPr>
      <w:r>
        <w:rPr>
          <w:rFonts w:ascii="黑体" w:hAnsi="黑体" w:cs="黑体"/>
          <w:color w:val="000000"/>
          <w:spacing w:val="-1"/>
          <w:w w:val="100"/>
          <w:position w:val="0"/>
          <w:sz w:val="21"/>
          <w:u w:val="none"/>
        </w:rPr>
        <w:t>7.3.1.1.3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岩心管内径不小于</w:t>
      </w:r>
      <w:r>
        <w:rPr>
          <w:rFonts w:ascii="Calibri" w:hAnsi="Calibri" w:cs="Calibri"/>
          <w:i/>
          <w:color w:val="000000"/>
          <w:spacing w:val="4"/>
          <w:w w:val="100"/>
          <w:sz w:val="21"/>
          <w:u w:val="none"/>
        </w:rPr>
        <w:t> </w:t>
      </w:r>
      <w:r>
        <w:rPr>
          <w:rFonts w:ascii="Arial" w:hAnsi="Arial" w:cs="Arial"/>
          <w:i/>
          <w:color w:val="000000"/>
          <w:spacing w:val="-1"/>
          <w:w w:val="100"/>
          <w:position w:val="0"/>
          <w:sz w:val="21"/>
          <w:u w:val="none"/>
        </w:rPr>
        <w:t>φ</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72</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mm</w:t>
      </w:r>
      <w:r>
        <w:rPr>
          <w:rFonts w:ascii="宋体" w:hAnsi="宋体" w:cs="宋体"/>
          <w:color w:val="000000"/>
          <w:spacing w:val="-1"/>
          <w:w w:val="100"/>
          <w:position w:val="0"/>
          <w:sz w:val="21"/>
          <w:u w:val="none"/>
        </w:rPr>
        <w:t>。</w:t>
      </w:r>
    </w:p>
    <w:p>
      <w:pPr>
        <w:spacing w:before="0" w:after="0" w:line="240" w:lineRule="exact"/>
        <w:ind w:left="344" w:firstLine="0"/>
      </w:pPr>
    </w:p>
    <w:p>
      <w:pPr>
        <w:spacing w:before="0" w:after="0" w:line="222" w:lineRule="exact"/>
        <w:ind w:left="344" w:firstLine="0"/>
        <w:jc w:val="left"/>
      </w:pPr>
      <w:r>
        <w:rPr>
          <w:rFonts w:ascii="黑体" w:hAnsi="黑体" w:cs="黑体"/>
          <w:color w:val="000000"/>
          <w:spacing w:val="-1"/>
          <w:w w:val="100"/>
          <w:position w:val="0"/>
          <w:sz w:val="21"/>
          <w:u w:val="none"/>
        </w:rPr>
        <w:t>7.3.1.2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采样方法</w:t>
      </w:r>
    </w:p>
    <w:p>
      <w:pPr>
        <w:spacing w:before="0" w:after="0" w:line="240" w:lineRule="exact"/>
        <w:ind w:left="344" w:firstLine="0"/>
      </w:pPr>
    </w:p>
    <w:p>
      <w:pPr>
        <w:spacing w:before="0" w:after="0" w:line="236" w:lineRule="exact"/>
        <w:ind w:left="344" w:firstLine="420"/>
        <w:jc w:val="left"/>
      </w:pPr>
      <w:r>
        <w:rPr>
          <w:rFonts w:ascii="宋体" w:eastAsia="宋体" w:hAnsi="宋体" w:cs="宋体"/>
          <w:color w:val="000000"/>
          <w:spacing w:val="-3"/>
          <w:w w:val="100"/>
          <w:position w:val="0"/>
          <w:sz w:val="21"/>
          <w:u w:val="none"/>
        </w:rPr>
        <w:t>在满足定位准确度的取样点上投放取样器，并记录取样器入水位置，当取样器到达海底时记录实际</w:t>
      </w:r>
    </w:p>
    <w:p>
      <w:pPr>
        <w:spacing w:before="0" w:after="0" w:line="319" w:lineRule="exact"/>
        <w:ind w:left="344" w:firstLine="0"/>
        <w:jc w:val="left"/>
      </w:pPr>
      <w:r>
        <w:rPr>
          <w:rFonts w:ascii="宋体" w:hAnsi="宋体" w:cs="宋体"/>
          <w:color w:val="000000"/>
          <w:spacing w:val="-3"/>
          <w:w w:val="100"/>
          <w:position w:val="0"/>
          <w:sz w:val="21"/>
          <w:u w:val="none"/>
        </w:rPr>
        <w:t>取样点的位置。工作合适的时间，满足取样长度后提出取样器。取样器提出海底后，快速提升，出水后</w:t>
      </w:r>
    </w:p>
    <w:p>
      <w:pPr>
        <w:spacing w:before="0" w:after="0" w:line="320" w:lineRule="exact"/>
        <w:ind w:left="344" w:firstLine="0"/>
        <w:jc w:val="left"/>
      </w:pPr>
      <w:r>
        <w:rPr>
          <w:rFonts w:ascii="宋体" w:hAnsi="宋体" w:cs="宋体"/>
          <w:color w:val="000000"/>
          <w:spacing w:val="-1"/>
          <w:w w:val="100"/>
          <w:position w:val="0"/>
          <w:sz w:val="21"/>
          <w:u w:val="none"/>
        </w:rPr>
        <w:t>慢速收回到甲板。取样管平稳放至甲板，拆卸钻头等，取出岩心管，准确测量样品长度。</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7.3.1.3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采样要求</w:t>
      </w:r>
    </w:p>
    <w:p>
      <w:pPr>
        <w:spacing w:before="0" w:after="0" w:line="240" w:lineRule="exact"/>
        <w:ind w:left="344" w:firstLine="0"/>
      </w:pPr>
    </w:p>
    <w:p>
      <w:pPr>
        <w:spacing w:before="0" w:after="0" w:line="235" w:lineRule="exact"/>
        <w:ind w:left="344" w:firstLine="0"/>
        <w:jc w:val="left"/>
      </w:pPr>
      <w:r>
        <w:rPr>
          <w:rFonts w:ascii="黑体" w:hAnsi="黑体" w:cs="黑体"/>
          <w:color w:val="000000"/>
          <w:spacing w:val="-1"/>
          <w:w w:val="100"/>
          <w:position w:val="0"/>
          <w:sz w:val="21"/>
          <w:u w:val="none"/>
        </w:rPr>
        <w:t>7.3.1.3.1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采样中应保持取样器垂直进入海底。</w:t>
      </w:r>
    </w:p>
    <w:p>
      <w:pPr>
        <w:spacing w:before="0" w:after="0" w:line="320" w:lineRule="exact"/>
        <w:ind w:left="344" w:firstLine="0"/>
        <w:jc w:val="left"/>
      </w:pPr>
      <w:r>
        <w:rPr>
          <w:rFonts w:ascii="黑体" w:hAnsi="黑体" w:cs="黑体"/>
          <w:color w:val="000000"/>
          <w:spacing w:val="-1"/>
          <w:w w:val="100"/>
          <w:position w:val="0"/>
          <w:sz w:val="21"/>
          <w:u w:val="none"/>
        </w:rPr>
        <w:t>7.3.1.3.2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采取的柱状样长度在去掉钻头样品后不得小于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m。</w:t>
      </w:r>
    </w:p>
    <w:p>
      <w:pPr>
        <w:spacing w:before="0" w:after="0" w:line="321" w:lineRule="exact"/>
        <w:ind w:left="344" w:firstLine="0"/>
        <w:jc w:val="left"/>
      </w:pPr>
      <w:r>
        <w:rPr>
          <w:rFonts w:ascii="黑体" w:hAnsi="黑体" w:cs="黑体"/>
          <w:color w:val="000000"/>
          <w:spacing w:val="-1"/>
          <w:w w:val="100"/>
          <w:position w:val="0"/>
          <w:sz w:val="21"/>
          <w:u w:val="none"/>
        </w:rPr>
        <w:t>7.3.1.3.3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采取的样品及时做好上下层位标识。</w:t>
      </w:r>
    </w:p>
    <w:p>
      <w:pPr>
        <w:spacing w:before="0" w:after="0" w:line="319" w:lineRule="exact"/>
        <w:ind w:left="344" w:firstLine="0"/>
        <w:jc w:val="left"/>
      </w:pPr>
      <w:r>
        <w:rPr>
          <w:rFonts w:ascii="黑体" w:hAnsi="黑体" w:cs="黑体"/>
          <w:color w:val="000000"/>
          <w:spacing w:val="-1"/>
          <w:w w:val="100"/>
          <w:position w:val="0"/>
          <w:sz w:val="21"/>
          <w:u w:val="none"/>
        </w:rPr>
        <w:t>7.3.1.3.4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需现场分割处理样品时，注意断面和剖面上样品的完整性。</w:t>
      </w:r>
    </w:p>
    <w:p>
      <w:pPr>
        <w:spacing w:before="0" w:after="0" w:line="320" w:lineRule="exact"/>
        <w:ind w:left="344" w:firstLine="0"/>
        <w:jc w:val="left"/>
      </w:pPr>
      <w:r>
        <w:rPr>
          <w:rFonts w:ascii="黑体" w:hAnsi="黑体" w:cs="黑体"/>
          <w:color w:val="000000"/>
          <w:spacing w:val="-1"/>
          <w:w w:val="100"/>
          <w:position w:val="0"/>
          <w:sz w:val="21"/>
          <w:u w:val="none"/>
        </w:rPr>
        <w:t>7.3.1.3.5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在岩心管、钻头和现场分样工具等所有可能接触岩心的部位避免油类污染。</w:t>
      </w:r>
    </w:p>
    <w:p>
      <w:pPr>
        <w:spacing w:before="0" w:after="0" w:line="320" w:lineRule="exact"/>
        <w:ind w:left="344" w:firstLine="0"/>
        <w:jc w:val="left"/>
      </w:pPr>
      <w:r>
        <w:rPr>
          <w:rFonts w:ascii="黑体" w:hAnsi="黑体" w:cs="黑体"/>
          <w:color w:val="000000"/>
          <w:spacing w:val="-1"/>
          <w:w w:val="100"/>
          <w:position w:val="0"/>
          <w:sz w:val="21"/>
          <w:u w:val="none"/>
        </w:rPr>
        <w:t>7.3.1.3.6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取样管在使用前进行冲刷去污处理。</w:t>
      </w:r>
    </w:p>
    <w:p>
      <w:pPr>
        <w:spacing w:before="0" w:after="0" w:line="240" w:lineRule="exact"/>
        <w:ind w:left="344" w:firstLine="0"/>
      </w:pPr>
    </w:p>
    <w:p>
      <w:pPr>
        <w:spacing w:before="0" w:after="0" w:line="235" w:lineRule="exact"/>
        <w:ind w:left="344" w:firstLine="0"/>
        <w:jc w:val="left"/>
      </w:pPr>
      <w:r>
        <w:rPr>
          <w:rFonts w:ascii="黑体" w:hAnsi="黑体" w:cs="黑体"/>
          <w:color w:val="000000"/>
          <w:spacing w:val="-1"/>
          <w:w w:val="100"/>
          <w:position w:val="0"/>
          <w:sz w:val="21"/>
          <w:u w:val="none"/>
        </w:rPr>
        <w:t>7.3.2</w:t>
      </w:r>
      <w:r>
        <w:rPr>
          <w:rFonts w:ascii="Calibri" w:hAnsi="Calibri" w:cs="Calibri"/>
          <w:color w:val="000000"/>
          <w:spacing w:val="0"/>
          <w:w w:val="194"/>
          <w:sz w:val="24"/>
          <w:u w:val="none"/>
        </w:rPr>
        <w:t>  </w:t>
      </w:r>
      <w:r>
        <w:rPr>
          <w:rFonts w:ascii="黑体" w:hAnsi="黑体" w:cs="黑体"/>
          <w:color w:val="000000"/>
          <w:spacing w:val="0"/>
          <w:w w:val="100"/>
          <w:position w:val="0"/>
          <w:sz w:val="21"/>
          <w:u w:val="none"/>
        </w:rPr>
        <w:t>顶空间轻烃样品、吸附丝样品等现场采集方法与要求</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采样工具</w:t>
      </w:r>
    </w:p>
    <w:p>
      <w:pPr>
        <w:spacing w:before="0" w:after="0" w:line="240" w:lineRule="exact"/>
        <w:ind w:left="344" w:firstLine="0"/>
      </w:pPr>
    </w:p>
    <w:p>
      <w:pPr>
        <w:spacing w:before="0" w:after="0" w:line="236" w:lineRule="exact"/>
        <w:ind w:left="344" w:firstLine="420"/>
        <w:jc w:val="left"/>
      </w:pPr>
      <w:r>
        <w:rPr>
          <w:rFonts w:ascii="宋体" w:hAnsi="宋体" w:cs="宋体"/>
          <w:color w:val="000000"/>
          <w:spacing w:val="-1"/>
          <w:w w:val="100"/>
          <w:position w:val="0"/>
          <w:sz w:val="21"/>
          <w:u w:val="none"/>
        </w:rPr>
        <w:t>玻璃瓶，塑料瓶，有条件时可采用特制广口瓶。</w:t>
      </w:r>
    </w:p>
    <w:p>
      <w:pPr>
        <w:spacing w:before="0" w:after="0" w:line="240" w:lineRule="exact"/>
        <w:ind w:left="344" w:firstLine="420"/>
      </w:pPr>
    </w:p>
    <w:p>
      <w:pPr>
        <w:spacing w:before="0" w:after="0" w:line="235" w:lineRule="exact"/>
        <w:ind w:left="344" w:firstLine="0"/>
        <w:jc w:val="left"/>
      </w:pPr>
      <w:r>
        <w:rPr>
          <w:rFonts w:ascii="黑体" w:hAnsi="黑体" w:cs="黑体"/>
          <w:color w:val="000000"/>
          <w:spacing w:val="-1"/>
          <w:w w:val="100"/>
          <w:position w:val="0"/>
          <w:sz w:val="21"/>
          <w:u w:val="none"/>
        </w:rPr>
        <w:t>7.3.2.2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采样方法</w:t>
      </w:r>
    </w:p>
    <w:p>
      <w:pPr>
        <w:spacing w:before="0" w:after="0" w:line="240" w:lineRule="exact"/>
        <w:ind w:left="344" w:firstLine="0"/>
      </w:pPr>
    </w:p>
    <w:p>
      <w:pPr>
        <w:spacing w:before="0" w:after="0" w:line="236" w:lineRule="exact"/>
        <w:ind w:left="344" w:firstLine="420"/>
        <w:jc w:val="left"/>
      </w:pPr>
      <w:r>
        <w:rPr>
          <w:rFonts w:ascii="宋体" w:eastAsia="宋体" w:hAnsi="宋体" w:cs="宋体"/>
          <w:color w:val="000000"/>
          <w:spacing w:val="0"/>
          <w:w w:val="100"/>
          <w:position w:val="0"/>
          <w:sz w:val="21"/>
          <w:u w:val="none"/>
        </w:rPr>
        <w:t>现场将岩心管底部</w:t>
      </w:r>
      <w:r>
        <w:rPr>
          <w:rFonts w:ascii="宋体" w:hAnsi="宋体" w:cs="宋体"/>
          <w:color w:val="000000"/>
          <w:spacing w:val="0"/>
          <w:w w:val="100"/>
          <w:position w:val="0"/>
          <w:sz w:val="21"/>
          <w:u w:val="none"/>
        </w:rPr>
        <w:t>30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的样品进行切割，在实验室内进行顶空间轻烃和吸附丝样品的分装，顶空</w:t>
      </w:r>
    </w:p>
    <w:p>
      <w:pPr>
        <w:spacing w:before="0" w:after="0" w:line="320" w:lineRule="exact"/>
        <w:ind w:left="344" w:firstLine="0"/>
        <w:jc w:val="left"/>
      </w:pPr>
      <w:r>
        <w:rPr>
          <w:rFonts w:ascii="宋体" w:eastAsia="宋体" w:hAnsi="宋体" w:cs="宋体"/>
          <w:color w:val="000000"/>
          <w:spacing w:val="1"/>
          <w:w w:val="100"/>
          <w:position w:val="0"/>
          <w:sz w:val="21"/>
          <w:u w:val="none"/>
        </w:rPr>
        <w:t>间轻烃样品装入盛有</w:t>
      </w:r>
      <w:r>
        <w:rPr>
          <w:rFonts w:ascii="宋体" w:hAnsi="宋体" w:cs="宋体"/>
          <w:color w:val="000000"/>
          <w:spacing w:val="0"/>
          <w:w w:val="100"/>
          <w:position w:val="0"/>
          <w:sz w:val="21"/>
          <w:u w:val="none"/>
        </w:rPr>
        <w:t>100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mL</w:t>
      </w:r>
      <w:r>
        <w:rPr>
          <w:rFonts w:ascii="宋体" w:eastAsia="宋体" w:hAnsi="宋体" w:cs="宋体"/>
          <w:color w:val="000000"/>
          <w:spacing w:val="0"/>
          <w:w w:val="100"/>
          <w:position w:val="0"/>
          <w:sz w:val="21"/>
          <w:u w:val="none"/>
        </w:rPr>
        <w:t>饱和盐水的</w:t>
      </w:r>
      <w:r>
        <w:rPr>
          <w:rFonts w:ascii="宋体" w:hAnsi="宋体" w:cs="宋体"/>
          <w:color w:val="000000"/>
          <w:spacing w:val="0"/>
          <w:w w:val="100"/>
          <w:position w:val="0"/>
          <w:sz w:val="21"/>
          <w:u w:val="none"/>
        </w:rPr>
        <w:t>250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mL</w:t>
      </w:r>
      <w:r>
        <w:rPr>
          <w:rFonts w:ascii="宋体" w:eastAsia="宋体" w:hAnsi="宋体" w:cs="宋体"/>
          <w:color w:val="000000"/>
          <w:spacing w:val="1"/>
          <w:w w:val="100"/>
          <w:position w:val="0"/>
          <w:sz w:val="21"/>
          <w:u w:val="none"/>
        </w:rPr>
        <w:t>玻璃瓶中，吸附丝样品装入盛有</w:t>
      </w:r>
      <w:r>
        <w:rPr>
          <w:rFonts w:ascii="宋体" w:hAnsi="宋体" w:cs="宋体"/>
          <w:color w:val="000000"/>
          <w:spacing w:val="0"/>
          <w:w w:val="100"/>
          <w:position w:val="0"/>
          <w:sz w:val="21"/>
          <w:u w:val="none"/>
        </w:rPr>
        <w:t>100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mL</w:t>
      </w:r>
      <w:r>
        <w:rPr>
          <w:rFonts w:ascii="宋体" w:eastAsia="宋体" w:hAnsi="宋体" w:cs="宋体"/>
          <w:color w:val="000000"/>
          <w:spacing w:val="0"/>
          <w:w w:val="100"/>
          <w:position w:val="0"/>
          <w:sz w:val="21"/>
          <w:u w:val="none"/>
        </w:rPr>
        <w:t>饱和盐水的</w:t>
      </w:r>
      <w:r>
        <w:rPr>
          <w:rFonts w:ascii="宋体" w:hAnsi="宋体" w:cs="宋体"/>
          <w:color w:val="000000"/>
          <w:spacing w:val="0"/>
          <w:w w:val="100"/>
          <w:position w:val="0"/>
          <w:sz w:val="21"/>
          <w:u w:val="none"/>
        </w:rPr>
        <w:t>300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mL</w:t>
      </w:r>
    </w:p>
    <w:p>
      <w:pPr>
        <w:spacing w:before="0" w:after="0" w:line="319" w:lineRule="exact"/>
        <w:ind w:left="344" w:firstLine="0"/>
        <w:jc w:val="left"/>
      </w:pPr>
      <w:r>
        <w:rPr>
          <w:rFonts w:ascii="宋体" w:hAnsi="宋体" w:cs="宋体"/>
          <w:color w:val="000000"/>
          <w:spacing w:val="-1"/>
          <w:w w:val="100"/>
          <w:position w:val="0"/>
          <w:sz w:val="21"/>
          <w:u w:val="none"/>
        </w:rPr>
        <w:t>塑料瓶中。</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底水采集方法与要求</w:t>
      </w:r>
    </w:p>
    <w:p>
      <w:pPr>
        <w:spacing w:before="0" w:after="0" w:line="240" w:lineRule="exact"/>
        <w:ind w:left="344" w:firstLine="0"/>
      </w:pPr>
    </w:p>
    <w:p>
      <w:pPr>
        <w:spacing w:before="0" w:after="0" w:line="236" w:lineRule="exact"/>
        <w:ind w:left="344" w:firstLine="0"/>
        <w:jc w:val="left"/>
      </w:pPr>
      <w:r>
        <w:rPr>
          <w:rFonts w:ascii="黑体" w:hAnsi="黑体" w:cs="黑体"/>
          <w:color w:val="000000"/>
          <w:spacing w:val="-1"/>
          <w:w w:val="100"/>
          <w:position w:val="0"/>
          <w:sz w:val="21"/>
          <w:u w:val="none"/>
        </w:rPr>
        <w:t>7.3.3.1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采样工具</w:t>
      </w:r>
    </w:p>
    <w:p>
      <w:pPr>
        <w:spacing w:before="0" w:after="0" w:line="240" w:lineRule="exact"/>
        <w:ind w:left="344" w:firstLine="0"/>
      </w:pPr>
    </w:p>
    <w:p>
      <w:pPr>
        <w:spacing w:before="0" w:after="0" w:line="235" w:lineRule="exact"/>
        <w:ind w:left="344" w:firstLine="0"/>
        <w:jc w:val="left"/>
      </w:pPr>
      <w:r>
        <w:rPr>
          <w:rFonts w:ascii="黑体" w:hAnsi="黑体" w:cs="黑体"/>
          <w:color w:val="000000"/>
          <w:spacing w:val="-1"/>
          <w:w w:val="100"/>
          <w:position w:val="0"/>
          <w:sz w:val="21"/>
          <w:u w:val="none"/>
        </w:rPr>
        <w:t>7.3.3.1.1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底水采集一般使用横式采水器、颠倒采水器或南森采水器等；</w:t>
      </w:r>
    </w:p>
    <w:p>
      <w:pPr>
        <w:spacing w:before="0" w:after="0" w:line="321" w:lineRule="exact"/>
        <w:ind w:left="344" w:firstLine="0"/>
        <w:jc w:val="left"/>
      </w:pPr>
      <w:r>
        <w:rPr>
          <w:rFonts w:ascii="黑体" w:hAnsi="黑体" w:cs="黑体"/>
          <w:color w:val="000000"/>
          <w:spacing w:val="-1"/>
          <w:w w:val="100"/>
          <w:position w:val="0"/>
          <w:sz w:val="21"/>
          <w:u w:val="none"/>
        </w:rPr>
        <w:t>7.3.3.1.2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装样品用聚乙烯塑料瓶，玻璃瓶，</w:t>
      </w:r>
      <w:r>
        <w:rPr>
          <w:rFonts w:ascii="宋体" w:hAnsi="宋体" w:cs="宋体"/>
          <w:color w:val="000000"/>
          <w:spacing w:val="-1"/>
          <w:w w:val="100"/>
          <w:position w:val="0"/>
          <w:sz w:val="21"/>
          <w:u w:val="none"/>
        </w:rPr>
        <w:t>HCl</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HNO</w:t>
      </w:r>
      <w:r>
        <w:rPr>
          <w:rFonts w:ascii="宋体" w:hAnsi="宋体" w:cs="宋体"/>
          <w:color w:val="000000"/>
          <w:spacing w:val="0"/>
          <w:w w:val="100"/>
          <w:position w:val="0"/>
          <w:sz w:val="11"/>
          <w:u w:val="none"/>
        </w:rPr>
        <w:t>3</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K</w:t>
      </w:r>
      <w:r>
        <w:rPr>
          <w:rFonts w:ascii="宋体" w:hAnsi="宋体" w:cs="宋体"/>
          <w:color w:val="000000"/>
          <w:spacing w:val="0"/>
          <w:w w:val="100"/>
          <w:position w:val="0"/>
          <w:sz w:val="11"/>
          <w:u w:val="none"/>
        </w:rPr>
        <w:t>2</w:t>
      </w:r>
      <w:r>
        <w:rPr>
          <w:rFonts w:ascii="宋体" w:hAnsi="宋体" w:cs="宋体"/>
          <w:color w:val="000000"/>
          <w:spacing w:val="0"/>
          <w:w w:val="100"/>
          <w:position w:val="0"/>
          <w:sz w:val="21"/>
          <w:u w:val="none"/>
        </w:rPr>
        <w:t>Cr</w:t>
      </w:r>
      <w:r>
        <w:rPr>
          <w:rFonts w:ascii="宋体" w:hAnsi="宋体" w:cs="宋体"/>
          <w:color w:val="000000"/>
          <w:spacing w:val="0"/>
          <w:w w:val="100"/>
          <w:position w:val="0"/>
          <w:sz w:val="11"/>
          <w:u w:val="none"/>
        </w:rPr>
        <w:t>2</w:t>
      </w:r>
      <w:r>
        <w:rPr>
          <w:rFonts w:ascii="宋体" w:hAnsi="宋体" w:cs="宋体"/>
          <w:color w:val="000000"/>
          <w:spacing w:val="-1"/>
          <w:w w:val="100"/>
          <w:position w:val="0"/>
          <w:sz w:val="21"/>
          <w:u w:val="none"/>
        </w:rPr>
        <w:t>O</w:t>
      </w:r>
      <w:r>
        <w:rPr>
          <w:rFonts w:ascii="宋体" w:hAnsi="宋体" w:cs="宋体"/>
          <w:color w:val="000000"/>
          <w:spacing w:val="0"/>
          <w:w w:val="100"/>
          <w:position w:val="0"/>
          <w:sz w:val="11"/>
          <w:u w:val="none"/>
        </w:rPr>
        <w:t>7</w:t>
      </w:r>
      <w:r>
        <w:rPr>
          <w:rFonts w:ascii="宋体" w:hAnsi="宋体" w:cs="宋体"/>
          <w:color w:val="000000"/>
          <w:spacing w:val="-1"/>
          <w:w w:val="100"/>
          <w:position w:val="0"/>
          <w:sz w:val="21"/>
          <w:u w:val="none"/>
        </w:rPr>
        <w:t>，石蜡等。</w:t>
      </w:r>
    </w:p>
    <w:p>
      <w:pPr>
        <w:spacing w:before="0" w:after="0" w:line="449" w:lineRule="exact"/>
        <w:ind w:left="344" w:firstLine="0"/>
        <w:jc w:val="left"/>
      </w:pPr>
      <w:r>
        <w:rPr>
          <w:rFonts w:ascii="黑体" w:hAnsi="黑体" w:cs="黑体"/>
          <w:color w:val="000000"/>
          <w:spacing w:val="-1"/>
          <w:w w:val="100"/>
          <w:position w:val="0"/>
          <w:sz w:val="21"/>
          <w:u w:val="none"/>
        </w:rPr>
        <w:t>7.3.3.2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采样方法</w:t>
      </w:r>
    </w:p>
    <w:p>
      <w:pPr>
        <w:spacing w:before="0" w:after="0" w:line="240" w:lineRule="exact"/>
        <w:ind w:left="344" w:firstLine="0"/>
      </w:pPr>
    </w:p>
    <w:p>
      <w:pPr>
        <w:spacing w:before="0" w:after="0" w:line="256" w:lineRule="exact"/>
        <w:ind w:left="344" w:firstLine="0"/>
        <w:jc w:val="left"/>
      </w:pPr>
      <w:r>
        <w:rPr>
          <w:rFonts w:ascii="黑体" w:hAnsi="黑体" w:cs="黑体"/>
          <w:color w:val="000000"/>
          <w:spacing w:val="-1"/>
          <w:w w:val="100"/>
          <w:position w:val="0"/>
          <w:sz w:val="21"/>
          <w:u w:val="none"/>
        </w:rPr>
        <w:t>7.3.3.2.1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采取距海底以上</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的底层水样；</w:t>
      </w:r>
    </w:p>
    <w:p>
      <w:pPr>
        <w:spacing w:before="0" w:after="0" w:line="254" w:lineRule="exact"/>
        <w:ind w:left="344" w:firstLine="9056"/>
        <w:jc w:val="left"/>
        <w:sectPr>
          <w:type w:val="continuous"/>
          <w:pgSz w:w="11906" w:h="16839"/>
          <w:pgMar w:top="1285" w:right="713" w:bottom="1045" w:left="1073" w:header="0" w:footer="0" w:gutter="0"/>
          <w:pgNumType w:start="22"/>
          <w:cols w:num="1" w:space="720"/>
        </w:sectPr>
      </w:pPr>
      <w:r>
        <w:rPr>
          <w:rFonts w:ascii="Times New Roman" w:hAnsi="Times New Roman" w:cs="Times New Roman"/>
          <w:color w:val="000000"/>
          <w:spacing w:val="-1"/>
          <w:w w:val="100"/>
          <w:position w:val="0"/>
          <w:sz w:val="18"/>
          <w:u w:val="none"/>
        </w:rPr>
        <w:t>5</w:t>
      </w:r>
    </w:p>
    <w:p>
      <w:pPr>
        <w:spacing w:before="0" w:after="0" w:line="240" w:lineRule="exact"/>
      </w:pPr>
      <w:bookmarkStart w:id="12" w:name="12"/>
      <w:bookmarkEnd w:id="12"/>
    </w:p>
    <w:p>
      <w:pPr>
        <w:spacing w:before="0" w:after="0" w:line="240" w:lineRule="exact"/>
      </w:pPr>
    </w:p>
    <w:p>
      <w:pPr>
        <w:spacing w:before="0" w:after="0" w:line="328" w:lineRule="exact"/>
        <w:ind w:left="60" w:firstLine="0"/>
        <w:jc w:val="left"/>
      </w:pPr>
      <w:r>
        <w:rPr>
          <w:rFonts w:ascii="黑体" w:hAnsi="黑体" w:cs="黑体"/>
          <w:color w:val="000000"/>
          <w:spacing w:val="-1"/>
          <w:w w:val="100"/>
          <w:position w:val="0"/>
          <w:sz w:val="21"/>
          <w:u w:val="none"/>
        </w:rPr>
        <w:t>7.3.3.2.2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采水容器应用已取水样清洗三次；</w:t>
      </w:r>
    </w:p>
    <w:p>
      <w:pPr>
        <w:spacing w:before="0" w:after="0" w:line="312" w:lineRule="exact"/>
        <w:ind w:left="60" w:firstLine="0"/>
        <w:jc w:val="left"/>
      </w:pPr>
      <w:r>
        <w:rPr>
          <w:rFonts w:ascii="黑体" w:hAnsi="黑体" w:cs="黑体"/>
          <w:color w:val="000000"/>
          <w:spacing w:val="-1"/>
          <w:w w:val="100"/>
          <w:position w:val="0"/>
          <w:sz w:val="21"/>
          <w:u w:val="none"/>
        </w:rPr>
        <w:t>7.3.3.2.3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对测定常量和微量元素的水样</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取过滤后的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1000</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mL</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水样贮存于干净的聚乙烯塑料瓶中，立</w:t>
      </w:r>
    </w:p>
    <w:p>
      <w:pPr>
        <w:spacing w:before="0" w:after="0" w:line="312" w:lineRule="exact"/>
        <w:ind w:left="60" w:firstLine="0"/>
        <w:jc w:val="left"/>
      </w:pPr>
      <w:r>
        <w:rPr>
          <w:rFonts w:ascii="宋体" w:eastAsia="宋体" w:hAnsi="宋体" w:cs="宋体"/>
          <w:color w:val="000000"/>
          <w:spacing w:val="-1"/>
          <w:w w:val="100"/>
          <w:position w:val="0"/>
          <w:sz w:val="21"/>
          <w:u w:val="none"/>
        </w:rPr>
        <w:t>即加入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mL</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HCl</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摇匀，石蜡封口；</w:t>
      </w:r>
    </w:p>
    <w:p>
      <w:pPr>
        <w:spacing w:before="0" w:after="0" w:line="312" w:lineRule="exact"/>
        <w:ind w:left="60" w:firstLine="0"/>
        <w:jc w:val="left"/>
      </w:pPr>
      <w:r>
        <w:rPr>
          <w:rFonts w:ascii="黑体" w:hAnsi="黑体" w:cs="黑体"/>
          <w:color w:val="000000"/>
          <w:spacing w:val="-1"/>
          <w:w w:val="100"/>
          <w:position w:val="0"/>
          <w:sz w:val="21"/>
          <w:u w:val="none"/>
        </w:rPr>
        <w:t>7.3.3.2.4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对测定</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Hg</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元素的水样，先在塑料瓶内加入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mL</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浓</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HNO</w:t>
      </w:r>
      <w:r>
        <w:rPr>
          <w:rFonts w:ascii="宋体" w:hAnsi="宋体" w:cs="宋体"/>
          <w:color w:val="000000"/>
          <w:spacing w:val="0"/>
          <w:w w:val="100"/>
          <w:position w:val="0"/>
          <w:sz w:val="11"/>
          <w:u w:val="none"/>
        </w:rPr>
        <w:t>3</w:t>
      </w:r>
      <w:r>
        <w:rPr>
          <w:rFonts w:ascii="Calibri" w:hAnsi="Calibri" w:cs="Calibri"/>
          <w:color w:val="000000"/>
          <w:spacing w:val="-20"/>
          <w:w w:val="100"/>
          <w:sz w:val="21"/>
          <w:u w:val="none"/>
        </w:rPr>
        <w:t> </w:t>
      </w:r>
      <w:r>
        <w:rPr>
          <w:rFonts w:ascii="宋体" w:eastAsia="宋体" w:hAnsi="宋体" w:cs="宋体"/>
          <w:color w:val="000000"/>
          <w:spacing w:val="-1"/>
          <w:w w:val="100"/>
          <w:position w:val="0"/>
          <w:sz w:val="21"/>
          <w:u w:val="none"/>
        </w:rPr>
        <w:t>及</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mLl5%</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K</w:t>
      </w:r>
      <w:r>
        <w:rPr>
          <w:rFonts w:ascii="宋体" w:hAnsi="宋体" w:cs="宋体"/>
          <w:color w:val="000000"/>
          <w:spacing w:val="0"/>
          <w:w w:val="100"/>
          <w:position w:val="0"/>
          <w:sz w:val="11"/>
          <w:u w:val="none"/>
        </w:rPr>
        <w:t>2</w:t>
      </w:r>
      <w:r>
        <w:rPr>
          <w:rFonts w:ascii="宋体" w:hAnsi="宋体" w:cs="宋体"/>
          <w:color w:val="000000"/>
          <w:spacing w:val="-1"/>
          <w:w w:val="100"/>
          <w:position w:val="0"/>
          <w:sz w:val="21"/>
          <w:u w:val="none"/>
        </w:rPr>
        <w:t>Cr</w:t>
      </w:r>
      <w:r>
        <w:rPr>
          <w:rFonts w:ascii="宋体" w:hAnsi="宋体" w:cs="宋体"/>
          <w:color w:val="000000"/>
          <w:spacing w:val="0"/>
          <w:w w:val="100"/>
          <w:position w:val="0"/>
          <w:sz w:val="11"/>
          <w:u w:val="none"/>
        </w:rPr>
        <w:t>2</w:t>
      </w:r>
      <w:r>
        <w:rPr>
          <w:rFonts w:ascii="宋体" w:hAnsi="宋体" w:cs="宋体"/>
          <w:color w:val="000000"/>
          <w:spacing w:val="-1"/>
          <w:w w:val="100"/>
          <w:position w:val="0"/>
          <w:sz w:val="21"/>
          <w:u w:val="none"/>
        </w:rPr>
        <w:t>O</w:t>
      </w:r>
      <w:r>
        <w:rPr>
          <w:rFonts w:ascii="宋体" w:hAnsi="宋体" w:cs="宋体"/>
          <w:color w:val="000000"/>
          <w:spacing w:val="0"/>
          <w:w w:val="100"/>
          <w:position w:val="0"/>
          <w:sz w:val="11"/>
          <w:u w:val="none"/>
        </w:rPr>
        <w:t>7</w:t>
      </w:r>
      <w:r>
        <w:rPr>
          <w:rFonts w:ascii="Calibri" w:hAnsi="Calibri" w:cs="Calibri"/>
          <w:color w:val="000000"/>
          <w:spacing w:val="-20"/>
          <w:w w:val="100"/>
          <w:sz w:val="21"/>
          <w:u w:val="none"/>
        </w:rPr>
        <w:t> </w:t>
      </w:r>
      <w:r>
        <w:rPr>
          <w:rFonts w:ascii="宋体" w:eastAsia="宋体" w:hAnsi="宋体" w:cs="宋体"/>
          <w:color w:val="000000"/>
          <w:spacing w:val="-1"/>
          <w:w w:val="100"/>
          <w:position w:val="0"/>
          <w:sz w:val="21"/>
          <w:u w:val="none"/>
        </w:rPr>
        <w:t>溶液，再注入</w:t>
      </w:r>
    </w:p>
    <w:p>
      <w:pPr>
        <w:spacing w:before="0" w:after="0" w:line="312" w:lineRule="exact"/>
        <w:ind w:left="60" w:firstLine="0"/>
        <w:jc w:val="left"/>
      </w:pPr>
      <w:r>
        <w:rPr>
          <w:rFonts w:ascii="宋体" w:eastAsia="宋体" w:hAnsi="宋体" w:cs="宋体"/>
          <w:color w:val="000000"/>
          <w:spacing w:val="-1"/>
          <w:w w:val="100"/>
          <w:position w:val="0"/>
          <w:sz w:val="21"/>
          <w:u w:val="none"/>
        </w:rPr>
        <w:t>过滤后的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mL</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水样，摇匀，石蜡封口；</w:t>
      </w:r>
    </w:p>
    <w:p>
      <w:pPr>
        <w:spacing w:before="0" w:after="0" w:line="312" w:lineRule="exact"/>
        <w:ind w:left="60" w:firstLine="0"/>
        <w:jc w:val="left"/>
      </w:pPr>
      <w:r>
        <w:rPr>
          <w:rFonts w:ascii="黑体" w:hAnsi="黑体" w:cs="黑体"/>
          <w:color w:val="000000"/>
          <w:spacing w:val="-1"/>
          <w:w w:val="100"/>
          <w:position w:val="0"/>
          <w:sz w:val="21"/>
          <w:u w:val="none"/>
        </w:rPr>
        <w:t>7.3.3.2.5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可溶气态烃水样要用玻璃瓶装，封闭要严密，并倒立放置；</w:t>
      </w:r>
    </w:p>
    <w:p>
      <w:pPr>
        <w:spacing w:before="0" w:after="0" w:line="312" w:lineRule="exact"/>
        <w:ind w:left="60" w:firstLine="0"/>
        <w:jc w:val="left"/>
      </w:pPr>
      <w:r>
        <w:rPr>
          <w:rFonts w:ascii="黑体" w:hAnsi="黑体" w:cs="黑体"/>
          <w:color w:val="000000"/>
          <w:spacing w:val="-1"/>
          <w:w w:val="100"/>
          <w:position w:val="0"/>
          <w:sz w:val="21"/>
          <w:u w:val="none"/>
        </w:rPr>
        <w:t>7.3.3.2.6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水中有机组分项目按分析规程规定的方法在现场萃取；</w:t>
      </w:r>
    </w:p>
    <w:p>
      <w:pPr>
        <w:spacing w:before="0" w:after="0" w:line="312" w:lineRule="exact"/>
        <w:ind w:left="60" w:firstLine="0"/>
        <w:jc w:val="left"/>
      </w:pPr>
      <w:r>
        <w:rPr>
          <w:rFonts w:ascii="黑体" w:hAnsi="黑体" w:cs="黑体"/>
          <w:color w:val="000000"/>
          <w:spacing w:val="-1"/>
          <w:w w:val="100"/>
          <w:position w:val="0"/>
          <w:sz w:val="21"/>
          <w:u w:val="none"/>
        </w:rPr>
        <w:t>7.3.3.2.7</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保护试剂使用前应作空白分析。</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海面低层大气采集方法与要求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采样工具</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玻璃瓶，饱和盐水。</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7.3.4.2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采样方法</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选用</w:t>
      </w:r>
      <w:r>
        <w:rPr>
          <w:rFonts w:ascii="宋体" w:hAnsi="宋体" w:cs="宋体"/>
          <w:color w:val="000000"/>
          <w:spacing w:val="-1"/>
          <w:w w:val="100"/>
          <w:position w:val="0"/>
          <w:sz w:val="21"/>
          <w:u w:val="none"/>
        </w:rPr>
        <w:t>250</w:t>
      </w:r>
      <w:r>
        <w:rPr>
          <w:rFonts w:ascii="Calibri" w:hAnsi="Calibri" w:cs="Calibri"/>
          <w:color w:val="000000"/>
          <w:spacing w:val="-20"/>
          <w:w w:val="100"/>
          <w:sz w:val="21"/>
          <w:u w:val="none"/>
        </w:rPr>
        <w:t> </w:t>
      </w:r>
      <w:r>
        <w:rPr>
          <w:rFonts w:ascii="宋体" w:hAnsi="宋体" w:cs="宋体"/>
          <w:color w:val="000000"/>
          <w:spacing w:val="-1"/>
          <w:w w:val="100"/>
          <w:position w:val="0"/>
          <w:sz w:val="21"/>
          <w:u w:val="none"/>
        </w:rPr>
        <w:t>mL</w:t>
      </w:r>
      <w:r>
        <w:rPr>
          <w:rFonts w:ascii="宋体" w:eastAsia="宋体" w:hAnsi="宋体" w:cs="宋体"/>
          <w:color w:val="000000"/>
          <w:spacing w:val="-1"/>
          <w:w w:val="100"/>
          <w:position w:val="0"/>
          <w:sz w:val="21"/>
          <w:u w:val="none"/>
        </w:rPr>
        <w:t>带橡皮塞的玻璃瓶洗净，在采样点上注满饱和盐水，并溢出瓶口，然后将玻璃瓶中的饱</w:t>
      </w:r>
    </w:p>
    <w:p>
      <w:pPr>
        <w:spacing w:before="0" w:after="0" w:line="312" w:lineRule="exact"/>
        <w:ind w:left="60" w:firstLine="0"/>
        <w:jc w:val="left"/>
      </w:pPr>
      <w:r>
        <w:rPr>
          <w:rFonts w:ascii="宋体" w:eastAsia="宋体" w:hAnsi="宋体" w:cs="宋体"/>
          <w:color w:val="000000"/>
          <w:spacing w:val="-1"/>
          <w:w w:val="100"/>
          <w:position w:val="0"/>
          <w:sz w:val="21"/>
          <w:u w:val="none"/>
        </w:rPr>
        <w:t>和盐水倒掉（注意瓶中应保留</w:t>
      </w:r>
      <w:r>
        <w:rPr>
          <w:rFonts w:ascii="宋体" w:hAnsi="宋体" w:cs="宋体"/>
          <w:color w:val="000000"/>
          <w:spacing w:val="-1"/>
          <w:w w:val="100"/>
          <w:position w:val="0"/>
          <w:sz w:val="21"/>
          <w:u w:val="none"/>
        </w:rPr>
        <w:t>5</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mL左右饱和盐水），将充满现场大气的瓶子用橡皮塞塞紧倒置存放。</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7.3.4.3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采样要求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7.3.4.3.1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在前甲板迎风处取样，瓶置于身体上风方向。</w:t>
      </w:r>
    </w:p>
    <w:p>
      <w:pPr>
        <w:spacing w:before="0" w:after="0" w:line="312" w:lineRule="exact"/>
        <w:ind w:left="60" w:firstLine="0"/>
        <w:jc w:val="left"/>
      </w:pPr>
      <w:r>
        <w:rPr>
          <w:rFonts w:ascii="黑体" w:hAnsi="黑体" w:cs="黑体"/>
          <w:color w:val="000000"/>
          <w:spacing w:val="-1"/>
          <w:w w:val="100"/>
          <w:position w:val="0"/>
          <w:sz w:val="21"/>
          <w:u w:val="none"/>
        </w:rPr>
        <w:t>7.3.4.3.2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盖瓶塞时瓶口远离呼吸道；</w:t>
      </w:r>
    </w:p>
    <w:p>
      <w:pPr>
        <w:spacing w:before="0" w:after="0" w:line="312" w:lineRule="exact"/>
        <w:ind w:left="60" w:firstLine="0"/>
        <w:jc w:val="left"/>
      </w:pPr>
      <w:r>
        <w:rPr>
          <w:rFonts w:ascii="黑体" w:hAnsi="黑体" w:cs="黑体"/>
          <w:color w:val="000000"/>
          <w:spacing w:val="-1"/>
          <w:w w:val="100"/>
          <w:position w:val="0"/>
          <w:sz w:val="21"/>
          <w:u w:val="none"/>
        </w:rPr>
        <w:t>7.3.4.3.3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取样瓶及样品不应受到油类污染和大气污染，保持取样人员和工具的清洁。</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野外编录</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沉积物柱状样现场描述与处理</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样品从海底采至甲板，应进行现场描述。</w:t>
      </w:r>
    </w:p>
    <w:p>
      <w:pPr>
        <w:spacing w:before="0" w:after="0" w:line="312" w:lineRule="exact"/>
        <w:ind w:left="60" w:firstLine="0"/>
        <w:jc w:val="left"/>
      </w:pPr>
      <w:r>
        <w:rPr>
          <w:rFonts w:ascii="黑体" w:hAnsi="黑体" w:cs="黑体"/>
          <w:color w:val="000000"/>
          <w:spacing w:val="-1"/>
          <w:w w:val="100"/>
          <w:position w:val="0"/>
          <w:sz w:val="21"/>
          <w:u w:val="none"/>
        </w:rPr>
        <w:t>7.4.1.2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现场描述项目与内容应简单明了并表格化（附录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E.1</w:t>
      </w:r>
      <w:r>
        <w:rPr>
          <w:rFonts w:ascii="宋体" w:eastAsia="宋体" w:hAnsi="宋体" w:cs="宋体"/>
          <w:color w:val="000000"/>
          <w:spacing w:val="-1"/>
          <w:w w:val="100"/>
          <w:position w:val="0"/>
          <w:sz w:val="21"/>
          <w:u w:val="none"/>
        </w:rPr>
        <w:t>），记录一律用铅笔书写，不准用橡皮</w:t>
      </w:r>
    </w:p>
    <w:p>
      <w:pPr>
        <w:spacing w:before="0" w:after="0" w:line="312" w:lineRule="exact"/>
        <w:ind w:left="60" w:firstLine="0"/>
        <w:jc w:val="left"/>
      </w:pPr>
      <w:r>
        <w:rPr>
          <w:rFonts w:ascii="宋体" w:hAnsi="宋体" w:cs="宋体"/>
          <w:color w:val="000000"/>
          <w:spacing w:val="0"/>
          <w:w w:val="100"/>
          <w:position w:val="0"/>
          <w:sz w:val="21"/>
          <w:u w:val="none"/>
        </w:rPr>
        <w:t>擦涂改记录，或采用电子班报，可用划二条线的方法改正错误记录。</w:t>
      </w:r>
    </w:p>
    <w:p>
      <w:pPr>
        <w:spacing w:before="0" w:after="0" w:line="312" w:lineRule="exact"/>
        <w:ind w:left="60" w:firstLine="0"/>
        <w:jc w:val="left"/>
      </w:pPr>
      <w:r>
        <w:rPr>
          <w:rFonts w:ascii="黑体" w:hAnsi="黑体" w:cs="黑体"/>
          <w:color w:val="000000"/>
          <w:spacing w:val="-1"/>
          <w:w w:val="100"/>
          <w:position w:val="0"/>
          <w:sz w:val="21"/>
          <w:u w:val="none"/>
        </w:rPr>
        <w:t>7.4.1.3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柱状样体的标记包括上下层次标记、站位编号、样品长度及取样日期等。</w:t>
      </w:r>
    </w:p>
    <w:p>
      <w:pPr>
        <w:spacing w:before="0" w:after="0" w:line="312" w:lineRule="exact"/>
        <w:ind w:left="60" w:firstLine="0"/>
        <w:jc w:val="left"/>
      </w:pPr>
      <w:r>
        <w:rPr>
          <w:rFonts w:ascii="黑体" w:hAnsi="黑体" w:cs="黑体"/>
          <w:color w:val="000000"/>
          <w:spacing w:val="-1"/>
          <w:w w:val="100"/>
          <w:position w:val="0"/>
          <w:sz w:val="21"/>
          <w:u w:val="none"/>
        </w:rPr>
        <w:t>7.4.1.4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柱体两端用密封盖盖紧并用胶带或石蜡密封。</w:t>
      </w:r>
    </w:p>
    <w:p>
      <w:pPr>
        <w:spacing w:before="0" w:after="0" w:line="312" w:lineRule="exact"/>
        <w:ind w:left="60" w:firstLine="0"/>
        <w:jc w:val="left"/>
      </w:pPr>
      <w:r>
        <w:pict>
          <v:shapetype id="_x0000_t202" coordsize="21600,21600" o:spt="202" path="m,l,21600r21600,l21600,xe">
            <v:stroke joinstyle="miter"/>
            <v:path gradientshapeok="t" o:connecttype="rect"/>
          </v:shapetype>
          <v:shape id="wondershare_152" o:spid="_x0000_s1030" type="#_x0000_t202" style="width:25.25pt;height:15.5pt;margin-top:567.35pt;margin-left:257.8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10" w:lineRule="exact"/>
                    <w:jc w:val="left"/>
                  </w:pPr>
                  <w:r>
                    <w:rPr>
                      <w:rFonts w:ascii="宋体" w:hAnsi="宋体" w:cs="宋体"/>
                      <w:color w:val="000000"/>
                      <w:spacing w:val="-1"/>
                      <w:w w:val="100"/>
                      <w:position w:val="0"/>
                      <w:sz w:val="21"/>
                      <w:u w:val="none"/>
                    </w:rPr>
                    <w:t>C</w:t>
                  </w:r>
                </w:p>
              </w:txbxContent>
            </v:textbox>
          </v:shape>
        </w:pict>
      </w:r>
      <w:r>
        <w:rPr>
          <w:rFonts w:ascii="黑体" w:hAnsi="黑体" w:cs="黑体"/>
          <w:color w:val="000000"/>
          <w:spacing w:val="-1"/>
          <w:w w:val="100"/>
          <w:position w:val="0"/>
          <w:sz w:val="21"/>
          <w:u w:val="none"/>
        </w:rPr>
        <w:t>7.4.1.5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对现场采取的烃类测试样品，需用特定盛放容器密封，倒立放置。</w:t>
      </w:r>
    </w:p>
    <w:p>
      <w:pPr>
        <w:spacing w:before="0" w:after="0" w:line="328" w:lineRule="exact"/>
        <w:ind w:left="60" w:firstLine="0"/>
        <w:jc w:val="left"/>
      </w:pPr>
      <w:r>
        <w:rPr>
          <w:rFonts w:ascii="黑体" w:hAnsi="黑体" w:cs="黑体"/>
          <w:color w:val="000000"/>
          <w:spacing w:val="-1"/>
          <w:w w:val="100"/>
          <w:position w:val="0"/>
          <w:sz w:val="21"/>
          <w:u w:val="none"/>
        </w:rPr>
        <w:t>7.4.1.6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样品应在通风良好、温度小于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Times New Roman" w:hAnsi="Times New Roman" w:cs="Times New Roman"/>
          <w:color w:val="000000"/>
          <w:spacing w:val="0"/>
          <w:w w:val="194"/>
          <w:position w:val="0"/>
          <w:sz w:val="21"/>
          <w:u w:val="none"/>
        </w:rPr>
        <w:t>°</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的环境下保存，尽量避免受热和震动。</w:t>
      </w:r>
    </w:p>
    <w:p>
      <w:pPr>
        <w:spacing w:before="0" w:after="0" w:line="240" w:lineRule="exact"/>
        <w:ind w:left="60" w:firstLine="0"/>
      </w:pPr>
    </w:p>
    <w:p>
      <w:pPr>
        <w:spacing w:before="0" w:after="0" w:line="212" w:lineRule="exact"/>
        <w:ind w:left="60" w:firstLine="0"/>
        <w:jc w:val="left"/>
      </w:pPr>
      <w:r>
        <w:rPr>
          <w:rFonts w:ascii="黑体" w:hAnsi="黑体" w:cs="黑体"/>
          <w:color w:val="000000"/>
          <w:spacing w:val="-1"/>
          <w:w w:val="100"/>
          <w:position w:val="0"/>
          <w:sz w:val="21"/>
          <w:u w:val="none"/>
        </w:rPr>
        <w:t>7.4.2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底水样现场描述</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对采取的各种水样进行记录（附录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E.2），包括样品编号、采水深度、盛放容器等；</w:t>
      </w:r>
    </w:p>
    <w:p>
      <w:pPr>
        <w:spacing w:before="0" w:after="0" w:line="312" w:lineRule="exact"/>
        <w:ind w:left="60" w:firstLine="0"/>
        <w:jc w:val="left"/>
      </w:pPr>
      <w:r>
        <w:rPr>
          <w:rFonts w:ascii="黑体" w:hAnsi="黑体" w:cs="黑体"/>
          <w:color w:val="000000"/>
          <w:spacing w:val="-1"/>
          <w:w w:val="100"/>
          <w:position w:val="0"/>
          <w:sz w:val="21"/>
          <w:u w:val="none"/>
        </w:rPr>
        <w:t>7.4.2.2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对水样的描述包括气味、颜色、透明度、悬浮物、沉淀物，</w:t>
      </w:r>
      <w:r>
        <w:rPr>
          <w:rFonts w:ascii="宋体" w:hAnsi="宋体" w:cs="宋体"/>
          <w:color w:val="000000"/>
          <w:spacing w:val="0"/>
          <w:w w:val="100"/>
          <w:position w:val="0"/>
          <w:sz w:val="21"/>
          <w:u w:val="none"/>
        </w:rPr>
        <w:t>pH</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值、Eh</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值和温度等。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7.4.3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海面低层大气样品现场描述</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对海面低层大气样品的记录包括样品编号、海流环境、气象环境等（附录</w:t>
      </w:r>
      <w:r>
        <w:rPr>
          <w:rFonts w:ascii="宋体" w:hAnsi="宋体" w:cs="宋体"/>
          <w:color w:val="000000"/>
          <w:spacing w:val="-1"/>
          <w:w w:val="100"/>
          <w:position w:val="0"/>
          <w:sz w:val="21"/>
          <w:u w:val="none"/>
        </w:rPr>
        <w:t>E.3）。</w:t>
      </w:r>
    </w:p>
    <w:p>
      <w:pPr>
        <w:spacing w:before="0" w:after="0" w:line="240" w:lineRule="exact"/>
        <w:ind w:left="60" w:firstLine="420"/>
      </w:pPr>
    </w:p>
    <w:p>
      <w:pPr>
        <w:spacing w:before="0" w:after="0" w:line="270" w:lineRule="exact"/>
        <w:ind w:left="60" w:firstLine="0"/>
        <w:jc w:val="left"/>
      </w:pPr>
      <w:r>
        <w:rPr>
          <w:rFonts w:ascii="黑体" w:hAnsi="黑体" w:cs="黑体"/>
          <w:color w:val="000000"/>
          <w:spacing w:val="-1"/>
          <w:w w:val="100"/>
          <w:position w:val="0"/>
          <w:sz w:val="21"/>
          <w:u w:val="none"/>
        </w:rPr>
        <w:t>7.5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调查资料的整理</w:t>
      </w:r>
    </w:p>
    <w:p>
      <w:pPr>
        <w:spacing w:before="0" w:after="0" w:line="240" w:lineRule="exact"/>
        <w:ind w:left="60" w:firstLine="0"/>
      </w:pPr>
    </w:p>
    <w:p>
      <w:pPr>
        <w:spacing w:before="0" w:after="0" w:line="250" w:lineRule="exact"/>
        <w:ind w:left="60" w:firstLine="0"/>
        <w:jc w:val="left"/>
      </w:pPr>
      <w:r>
        <w:rPr>
          <w:rFonts w:ascii="黑体" w:hAnsi="黑体" w:cs="黑体"/>
          <w:color w:val="000000"/>
          <w:spacing w:val="-1"/>
          <w:w w:val="100"/>
          <w:position w:val="0"/>
          <w:sz w:val="21"/>
          <w:u w:val="none"/>
        </w:rPr>
        <w:t>7.5.1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野外日常资料整理</w:t>
      </w:r>
    </w:p>
    <w:p>
      <w:pPr>
        <w:spacing w:before="0" w:after="0" w:line="240" w:lineRule="exact"/>
        <w:ind w:left="60" w:firstLine="0"/>
      </w:pPr>
    </w:p>
    <w:p>
      <w:pPr>
        <w:spacing w:before="0" w:after="0" w:line="251" w:lineRule="exact"/>
        <w:ind w:left="60" w:firstLine="0"/>
        <w:jc w:val="left"/>
      </w:pPr>
      <w:r>
        <w:rPr>
          <w:rFonts w:ascii="黑体" w:hAnsi="黑体" w:cs="黑体"/>
          <w:color w:val="000000"/>
          <w:spacing w:val="-1"/>
          <w:w w:val="100"/>
          <w:position w:val="0"/>
          <w:sz w:val="21"/>
          <w:u w:val="none"/>
        </w:rPr>
        <w:t>7.5.1.1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每个施工班组每天应将采集的样品进行清点、核对，填写交接单（附录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F</w:t>
      </w:r>
      <w:r>
        <w:rPr>
          <w:rFonts w:ascii="宋体" w:eastAsia="宋体" w:hAnsi="宋体" w:cs="宋体"/>
          <w:color w:val="000000"/>
          <w:spacing w:val="-1"/>
          <w:w w:val="100"/>
          <w:position w:val="0"/>
          <w:sz w:val="21"/>
          <w:u w:val="none"/>
        </w:rPr>
        <w:t>），交野外样品管</w:t>
      </w:r>
    </w:p>
    <w:p>
      <w:pPr>
        <w:spacing w:before="0" w:after="0" w:line="240" w:lineRule="exact"/>
        <w:ind w:left="60" w:firstLine="0"/>
      </w:pPr>
    </w:p>
    <w:p>
      <w:pPr>
        <w:spacing w:before="0" w:after="0" w:line="229" w:lineRule="exact"/>
        <w:ind w:left="60" w:firstLine="1"/>
        <w:jc w:val="left"/>
        <w:sectPr>
          <w:type w:val="continuous"/>
          <w:pgSz w:w="11906" w:h="16838"/>
          <w:pgMar w:top="1077" w:right="714" w:bottom="837" w:left="1074" w:header="0" w:footer="0" w:gutter="0"/>
          <w:pgNumType w:start="23"/>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3" w:name="13"/>
      <w:bookmarkEnd w:id="13"/>
    </w:p>
    <w:p>
      <w:pPr>
        <w:spacing w:before="0" w:after="0" w:line="240" w:lineRule="exact"/>
      </w:pPr>
    </w:p>
    <w:p>
      <w:pPr>
        <w:spacing w:before="0" w:after="0" w:line="448" w:lineRule="exact"/>
        <w:ind w:left="345" w:firstLine="0"/>
        <w:jc w:val="left"/>
      </w:pPr>
      <w:r>
        <w:rPr>
          <w:rFonts w:ascii="宋体" w:hAnsi="宋体" w:cs="宋体"/>
          <w:color w:val="000000"/>
          <w:spacing w:val="-1"/>
          <w:w w:val="100"/>
          <w:position w:val="0"/>
          <w:sz w:val="21"/>
          <w:u w:val="none"/>
        </w:rPr>
        <w:t>理人员核对、验收入库。</w:t>
      </w:r>
    </w:p>
    <w:p>
      <w:pPr>
        <w:spacing w:before="0" w:after="0" w:line="334" w:lineRule="exact"/>
        <w:ind w:left="345" w:firstLine="0"/>
        <w:jc w:val="left"/>
      </w:pPr>
      <w:r>
        <w:rPr>
          <w:rFonts w:ascii="黑体" w:hAnsi="黑体" w:cs="黑体"/>
          <w:color w:val="000000"/>
          <w:spacing w:val="-1"/>
          <w:w w:val="100"/>
          <w:position w:val="0"/>
          <w:sz w:val="21"/>
          <w:u w:val="none"/>
        </w:rPr>
        <w:t>7.5.1.2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检查野外记录与取样站位图上的点位一致。</w:t>
      </w:r>
    </w:p>
    <w:p>
      <w:pPr>
        <w:spacing w:before="0" w:after="0" w:line="335" w:lineRule="exact"/>
        <w:ind w:left="345" w:firstLine="0"/>
        <w:jc w:val="left"/>
      </w:pPr>
      <w:r>
        <w:rPr>
          <w:rFonts w:ascii="黑体" w:hAnsi="黑体" w:cs="黑体"/>
          <w:color w:val="000000"/>
          <w:spacing w:val="-1"/>
          <w:w w:val="100"/>
          <w:position w:val="0"/>
          <w:sz w:val="21"/>
          <w:u w:val="none"/>
        </w:rPr>
        <w:t>7.5.1.3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对取样站位图上已完成的采样点标注，以直径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10</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mm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的空心圆圈标定采样点；如在同一采</w:t>
      </w:r>
    </w:p>
    <w:p>
      <w:pPr>
        <w:spacing w:before="0" w:after="0" w:line="334" w:lineRule="exact"/>
        <w:ind w:left="345" w:firstLine="0"/>
        <w:jc w:val="left"/>
      </w:pPr>
      <w:r>
        <w:rPr>
          <w:rFonts w:ascii="宋体" w:hAnsi="宋体" w:cs="宋体"/>
          <w:color w:val="000000"/>
          <w:spacing w:val="-3"/>
          <w:w w:val="100"/>
          <w:position w:val="0"/>
          <w:sz w:val="21"/>
          <w:u w:val="none"/>
        </w:rPr>
        <w:t>样点采取了不同介质的样品，以圆心表示取样点位，以不同形式涂实的弧形面积表示水样点、大气样点</w:t>
      </w:r>
    </w:p>
    <w:p>
      <w:pPr>
        <w:spacing w:before="0" w:after="0" w:line="334" w:lineRule="exact"/>
        <w:ind w:left="345" w:firstLine="0"/>
        <w:jc w:val="left"/>
      </w:pPr>
      <w:r>
        <w:rPr>
          <w:rFonts w:ascii="宋体" w:hAnsi="宋体" w:cs="宋体"/>
          <w:color w:val="000000"/>
          <w:spacing w:val="-1"/>
          <w:w w:val="100"/>
          <w:position w:val="0"/>
          <w:sz w:val="21"/>
          <w:u w:val="none"/>
        </w:rPr>
        <w:t>及其沉积物采样点。</w:t>
      </w:r>
    </w:p>
    <w:p>
      <w:pPr>
        <w:spacing w:before="0" w:after="0" w:line="335" w:lineRule="exact"/>
        <w:ind w:left="345" w:firstLine="0"/>
        <w:jc w:val="left"/>
      </w:pPr>
      <w:r>
        <w:rPr>
          <w:rFonts w:ascii="黑体" w:hAnsi="黑体" w:cs="黑体"/>
          <w:color w:val="000000"/>
          <w:spacing w:val="-1"/>
          <w:w w:val="100"/>
          <w:position w:val="0"/>
          <w:sz w:val="21"/>
          <w:u w:val="none"/>
        </w:rPr>
        <w:t>7.5.1.4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向项目负责人汇报野外工作情况、实际完成工作量及存在的问题，并以施工日志形式记录。</w:t>
      </w:r>
    </w:p>
    <w:p>
      <w:pPr>
        <w:spacing w:before="0" w:after="0" w:line="240" w:lineRule="exact"/>
        <w:ind w:left="345" w:firstLine="0"/>
      </w:pPr>
    </w:p>
    <w:p>
      <w:pPr>
        <w:spacing w:before="0" w:after="0" w:line="250" w:lineRule="exact"/>
        <w:ind w:left="345" w:firstLine="0"/>
        <w:jc w:val="left"/>
      </w:pPr>
      <w:r>
        <w:rPr>
          <w:rFonts w:ascii="黑体" w:hAnsi="黑体" w:cs="黑体"/>
          <w:color w:val="000000"/>
          <w:spacing w:val="-1"/>
          <w:w w:val="100"/>
          <w:position w:val="0"/>
          <w:sz w:val="21"/>
          <w:u w:val="none"/>
        </w:rPr>
        <w:t>7.5.2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野外阶段性资料整理</w:t>
      </w:r>
    </w:p>
    <w:p>
      <w:pPr>
        <w:spacing w:before="0" w:after="0" w:line="240" w:lineRule="exact"/>
        <w:ind w:left="345" w:firstLine="0"/>
      </w:pPr>
    </w:p>
    <w:p>
      <w:pPr>
        <w:spacing w:before="0" w:after="0" w:line="250" w:lineRule="exact"/>
        <w:ind w:left="345" w:firstLine="0"/>
        <w:jc w:val="left"/>
      </w:pPr>
      <w:r>
        <w:rPr>
          <w:rFonts w:ascii="黑体" w:hAnsi="黑体" w:cs="黑体"/>
          <w:color w:val="000000"/>
          <w:spacing w:val="-1"/>
          <w:w w:val="100"/>
          <w:position w:val="0"/>
          <w:sz w:val="21"/>
          <w:u w:val="none"/>
        </w:rPr>
        <w:t>7.5.2.1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阶段性资料整理是指每个调查航次完成或野外工作全部结束之后，对工作期间的实物样品、</w:t>
      </w:r>
    </w:p>
    <w:p>
      <w:pPr>
        <w:spacing w:before="0" w:after="0" w:line="335" w:lineRule="exact"/>
        <w:ind w:left="345" w:firstLine="0"/>
        <w:jc w:val="left"/>
      </w:pPr>
      <w:r>
        <w:rPr>
          <w:rFonts w:ascii="宋体" w:hAnsi="宋体" w:cs="宋体"/>
          <w:color w:val="000000"/>
          <w:spacing w:val="-1"/>
          <w:w w:val="100"/>
          <w:position w:val="0"/>
          <w:sz w:val="21"/>
          <w:u w:val="none"/>
        </w:rPr>
        <w:t>记录表格和现场测试结果等进行检查、校对和整理。</w:t>
      </w:r>
    </w:p>
    <w:p>
      <w:pPr>
        <w:spacing w:before="0" w:after="0" w:line="334" w:lineRule="exact"/>
        <w:ind w:left="345" w:firstLine="0"/>
        <w:jc w:val="left"/>
      </w:pPr>
      <w:r>
        <w:rPr>
          <w:rFonts w:ascii="黑体" w:hAnsi="黑体" w:cs="黑体"/>
          <w:color w:val="000000"/>
          <w:spacing w:val="-1"/>
          <w:w w:val="100"/>
          <w:position w:val="0"/>
          <w:sz w:val="21"/>
          <w:u w:val="none"/>
        </w:rPr>
        <w:t>7.5.2.2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按样品清单清查所采样品，按项目分类清查、核对。</w:t>
      </w:r>
    </w:p>
    <w:p>
      <w:pPr>
        <w:spacing w:before="0" w:after="0" w:line="334" w:lineRule="exact"/>
        <w:ind w:left="345" w:firstLine="0"/>
        <w:jc w:val="left"/>
      </w:pPr>
      <w:r>
        <w:rPr>
          <w:rFonts w:ascii="黑体" w:hAnsi="黑体" w:cs="黑体"/>
          <w:color w:val="000000"/>
          <w:spacing w:val="-1"/>
          <w:w w:val="100"/>
          <w:position w:val="0"/>
          <w:sz w:val="21"/>
          <w:u w:val="none"/>
        </w:rPr>
        <w:t>7.5.2.3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野外记录卡按编号顺序装订成册，样品交接单及各种统计表格也要归并装订成册。</w:t>
      </w:r>
    </w:p>
    <w:p>
      <w:pPr>
        <w:spacing w:before="0" w:after="0" w:line="335" w:lineRule="exact"/>
        <w:ind w:left="345" w:firstLine="0"/>
        <w:jc w:val="left"/>
      </w:pPr>
      <w:r>
        <w:rPr>
          <w:rFonts w:ascii="黑体" w:hAnsi="黑体" w:cs="黑体"/>
          <w:color w:val="000000"/>
          <w:spacing w:val="-1"/>
          <w:w w:val="100"/>
          <w:position w:val="0"/>
          <w:sz w:val="21"/>
          <w:u w:val="none"/>
        </w:rPr>
        <w:t>7.5.2.4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对野外获得的测试数据进行初步整理，编制单指标的平面草图或剖面草图。</w:t>
      </w:r>
    </w:p>
    <w:p>
      <w:pPr>
        <w:spacing w:before="0" w:after="0" w:line="334" w:lineRule="exact"/>
        <w:ind w:left="345" w:firstLine="0"/>
        <w:jc w:val="left"/>
      </w:pPr>
      <w:r>
        <w:rPr>
          <w:rFonts w:ascii="黑体" w:hAnsi="黑体" w:cs="黑体"/>
          <w:color w:val="000000"/>
          <w:spacing w:val="-1"/>
          <w:w w:val="100"/>
          <w:position w:val="0"/>
          <w:sz w:val="21"/>
          <w:u w:val="none"/>
        </w:rPr>
        <w:t>7.5.2.5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编制实际材料图，对定位质量和样品质量进行统计、成图。</w:t>
      </w:r>
    </w:p>
    <w:p>
      <w:pPr>
        <w:spacing w:before="0" w:after="0" w:line="334" w:lineRule="exact"/>
        <w:ind w:left="345" w:firstLine="0"/>
        <w:jc w:val="left"/>
      </w:pPr>
      <w:r>
        <w:rPr>
          <w:rFonts w:ascii="黑体" w:hAnsi="黑体" w:cs="黑体"/>
          <w:color w:val="000000"/>
          <w:spacing w:val="-1"/>
          <w:w w:val="100"/>
          <w:position w:val="0"/>
          <w:sz w:val="21"/>
          <w:u w:val="none"/>
        </w:rPr>
        <w:t>7.5.2.6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讨论和总结野外调查的初步成果和问题，提出弥补措施和解决的方法，写出书面取样工作总</w:t>
      </w:r>
    </w:p>
    <w:p>
      <w:pPr>
        <w:spacing w:before="0" w:after="0" w:line="335" w:lineRule="exact"/>
        <w:ind w:left="345" w:firstLine="0"/>
        <w:jc w:val="left"/>
      </w:pPr>
      <w:r>
        <w:rPr>
          <w:rFonts w:ascii="宋体" w:hAnsi="宋体" w:cs="宋体"/>
          <w:color w:val="000000"/>
          <w:spacing w:val="-1"/>
          <w:w w:val="100"/>
          <w:position w:val="0"/>
          <w:sz w:val="21"/>
          <w:u w:val="none"/>
        </w:rPr>
        <w:t>结，做好野外工作验收前的准备工作。</w:t>
      </w:r>
    </w:p>
    <w:p>
      <w:pPr>
        <w:spacing w:before="0" w:after="0" w:line="240" w:lineRule="exact"/>
        <w:ind w:left="345" w:firstLine="0"/>
      </w:pPr>
    </w:p>
    <w:p>
      <w:pPr>
        <w:spacing w:before="0" w:after="0" w:line="250" w:lineRule="exact"/>
        <w:ind w:left="345" w:firstLine="0"/>
        <w:jc w:val="left"/>
      </w:pPr>
      <w:r>
        <w:rPr>
          <w:rFonts w:ascii="黑体" w:hAnsi="黑体" w:cs="黑体"/>
          <w:color w:val="000000"/>
          <w:spacing w:val="-1"/>
          <w:w w:val="100"/>
          <w:position w:val="0"/>
          <w:sz w:val="21"/>
          <w:u w:val="none"/>
        </w:rPr>
        <w:t>7.6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调查工作质量监控</w:t>
      </w:r>
    </w:p>
    <w:p>
      <w:pPr>
        <w:spacing w:before="0" w:after="0" w:line="240" w:lineRule="exact"/>
        <w:ind w:left="345" w:firstLine="0"/>
      </w:pPr>
    </w:p>
    <w:p>
      <w:pPr>
        <w:spacing w:before="0" w:after="0" w:line="250" w:lineRule="exact"/>
        <w:ind w:left="345" w:firstLine="0"/>
        <w:jc w:val="left"/>
      </w:pPr>
      <w:r>
        <w:rPr>
          <w:rFonts w:ascii="黑体" w:hAnsi="黑体" w:cs="黑体"/>
          <w:color w:val="000000"/>
          <w:spacing w:val="-1"/>
          <w:w w:val="100"/>
          <w:position w:val="0"/>
          <w:sz w:val="21"/>
          <w:u w:val="none"/>
        </w:rPr>
        <w:t>7.6.1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班组自检</w:t>
      </w:r>
    </w:p>
    <w:p>
      <w:pPr>
        <w:spacing w:before="0" w:after="0" w:line="240" w:lineRule="exact"/>
        <w:ind w:left="345" w:firstLine="0"/>
      </w:pPr>
    </w:p>
    <w:p>
      <w:pPr>
        <w:spacing w:before="0" w:after="0" w:line="251" w:lineRule="exact"/>
        <w:ind w:left="345" w:firstLine="420"/>
        <w:jc w:val="left"/>
      </w:pPr>
      <w:r>
        <w:rPr>
          <w:rFonts w:ascii="宋体" w:eastAsia="宋体" w:hAnsi="宋体" w:cs="宋体"/>
          <w:color w:val="000000"/>
          <w:spacing w:val="-1"/>
          <w:w w:val="100"/>
          <w:position w:val="0"/>
          <w:sz w:val="21"/>
          <w:u w:val="none"/>
        </w:rPr>
        <w:t>采样班组应对当班的工作进行检查，内容包括：</w:t>
      </w:r>
    </w:p>
    <w:p>
      <w:pPr>
        <w:spacing w:before="0" w:after="0" w:line="334" w:lineRule="exact"/>
        <w:ind w:left="345"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所采样品的数量和质量。</w:t>
      </w:r>
    </w:p>
    <w:p>
      <w:pPr>
        <w:spacing w:before="0" w:after="0" w:line="334" w:lineRule="exact"/>
        <w:ind w:left="345"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采样点位置与误差。</w:t>
      </w:r>
    </w:p>
    <w:p>
      <w:pPr>
        <w:spacing w:before="0" w:after="0" w:line="335" w:lineRule="exact"/>
        <w:ind w:left="345"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野外记录、各种表格、草图准确完整，签署齐全。</w:t>
      </w:r>
    </w:p>
    <w:p>
      <w:pPr>
        <w:spacing w:before="0" w:after="0" w:line="334" w:lineRule="exact"/>
        <w:ind w:left="345"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样品标识清晰准确，对严防破损、颠倒的样品进行易碎、上下标识。</w:t>
      </w:r>
    </w:p>
    <w:p>
      <w:pPr>
        <w:spacing w:before="0" w:after="0" w:line="334" w:lineRule="exact"/>
        <w:ind w:left="345" w:firstLine="420"/>
        <w:jc w:val="left"/>
      </w:pPr>
      <w:r>
        <w:rPr>
          <w:rFonts w:ascii="宋体" w:hAnsi="宋体" w:cs="宋体"/>
          <w:color w:val="000000"/>
          <w:spacing w:val="-1"/>
          <w:w w:val="100"/>
          <w:position w:val="0"/>
          <w:sz w:val="21"/>
          <w:u w:val="none"/>
        </w:rPr>
        <w:t>如发现问题应及时纠正，并将自检结果与记录向项目负责人汇报。</w:t>
      </w:r>
    </w:p>
    <w:p>
      <w:pPr>
        <w:spacing w:before="0" w:after="0" w:line="240" w:lineRule="exact"/>
        <w:ind w:left="345" w:firstLine="420"/>
      </w:pPr>
    </w:p>
    <w:p>
      <w:pPr>
        <w:spacing w:before="0" w:after="0" w:line="251" w:lineRule="exact"/>
        <w:ind w:left="345" w:firstLine="0"/>
        <w:jc w:val="left"/>
      </w:pPr>
      <w:r>
        <w:rPr>
          <w:rFonts w:ascii="黑体" w:hAnsi="黑体" w:cs="黑体"/>
          <w:color w:val="000000"/>
          <w:spacing w:val="-1"/>
          <w:w w:val="100"/>
          <w:position w:val="0"/>
          <w:sz w:val="21"/>
          <w:u w:val="none"/>
        </w:rPr>
        <w:t>7.6.2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项目组检查</w:t>
      </w:r>
    </w:p>
    <w:p>
      <w:pPr>
        <w:spacing w:before="0" w:after="0" w:line="240" w:lineRule="exact"/>
        <w:ind w:left="345" w:firstLine="0"/>
      </w:pPr>
    </w:p>
    <w:p>
      <w:pPr>
        <w:spacing w:before="0" w:after="0" w:line="250" w:lineRule="exact"/>
        <w:ind w:left="345" w:firstLine="420"/>
        <w:jc w:val="left"/>
      </w:pPr>
      <w:r>
        <w:rPr>
          <w:rFonts w:ascii="宋体" w:hAnsi="宋体" w:cs="宋体"/>
          <w:color w:val="000000"/>
          <w:spacing w:val="-3"/>
          <w:w w:val="100"/>
          <w:position w:val="0"/>
          <w:sz w:val="21"/>
          <w:u w:val="none"/>
        </w:rPr>
        <w:t>以项目负责人为主，会同质量监督人员，组织检查组对各采样班组的采样质量、样品保管等随时进</w:t>
      </w:r>
    </w:p>
    <w:p>
      <w:pPr>
        <w:spacing w:before="0" w:after="0" w:line="334" w:lineRule="exact"/>
        <w:ind w:left="345" w:firstLine="0"/>
        <w:jc w:val="left"/>
      </w:pPr>
      <w:r>
        <w:rPr>
          <w:rFonts w:ascii="宋体" w:hAnsi="宋体" w:cs="宋体"/>
          <w:color w:val="000000"/>
          <w:spacing w:val="-1"/>
          <w:w w:val="100"/>
          <w:position w:val="0"/>
          <w:sz w:val="21"/>
          <w:u w:val="none"/>
        </w:rPr>
        <w:t>行检查或互查，检查施工流程是否符合有关规定和工作设计。内容有：</w:t>
      </w:r>
    </w:p>
    <w:p>
      <w:pPr>
        <w:spacing w:before="0" w:after="0" w:line="335" w:lineRule="exact"/>
        <w:ind w:left="345"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采样点的位置偏差。</w:t>
      </w:r>
    </w:p>
    <w:p>
      <w:pPr>
        <w:spacing w:before="0" w:after="0" w:line="334" w:lineRule="exact"/>
        <w:ind w:left="345"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采样工作流程是否存在污染隐患。</w:t>
      </w:r>
    </w:p>
    <w:p>
      <w:pPr>
        <w:spacing w:before="0" w:after="0" w:line="334" w:lineRule="exact"/>
        <w:ind w:left="345"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样品质量与长度情况。</w:t>
      </w:r>
    </w:p>
    <w:p>
      <w:pPr>
        <w:spacing w:before="0" w:after="0" w:line="335" w:lineRule="exact"/>
        <w:ind w:left="345"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hAnsi="宋体" w:cs="宋体"/>
          <w:color w:val="000000"/>
          <w:spacing w:val="0"/>
          <w:w w:val="100"/>
          <w:position w:val="0"/>
          <w:sz w:val="21"/>
          <w:u w:val="none"/>
        </w:rPr>
        <w:t>现场样品描述及各种记录表格完整准确情况。</w:t>
      </w:r>
    </w:p>
    <w:p>
      <w:pPr>
        <w:spacing w:before="0" w:after="0" w:line="334" w:lineRule="exact"/>
        <w:ind w:left="345"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样品处理、样品包装与存放和测试质量情况等。</w:t>
      </w:r>
    </w:p>
    <w:p>
      <w:pPr>
        <w:spacing w:before="0" w:after="0" w:line="334" w:lineRule="exact"/>
        <w:ind w:left="345" w:firstLine="420"/>
        <w:jc w:val="left"/>
      </w:pPr>
      <w:r>
        <w:rPr>
          <w:rFonts w:ascii="宋体" w:eastAsia="宋体" w:hAnsi="宋体" w:cs="宋体"/>
          <w:color w:val="000000"/>
          <w:spacing w:val="-1"/>
          <w:w w:val="100"/>
          <w:position w:val="0"/>
          <w:sz w:val="21"/>
          <w:u w:val="none"/>
        </w:rPr>
        <w:t>抽检工作量不低于各组总工作量的</w:t>
      </w:r>
      <w:r>
        <w:rPr>
          <w:rFonts w:ascii="宋体" w:hAnsi="宋体" w:cs="宋体"/>
          <w:color w:val="000000"/>
          <w:spacing w:val="-1"/>
          <w:w w:val="100"/>
          <w:position w:val="0"/>
          <w:sz w:val="21"/>
          <w:u w:val="none"/>
        </w:rPr>
        <w:t>10％。检查结果应详细记录，并签署完整。</w:t>
      </w:r>
    </w:p>
    <w:p>
      <w:pPr>
        <w:spacing w:before="0" w:after="0" w:line="449" w:lineRule="exact"/>
        <w:ind w:left="345" w:firstLine="0"/>
        <w:jc w:val="left"/>
      </w:pPr>
      <w:r>
        <w:rPr>
          <w:rFonts w:ascii="黑体" w:hAnsi="黑体" w:cs="黑体"/>
          <w:color w:val="000000"/>
          <w:spacing w:val="-1"/>
          <w:w w:val="100"/>
          <w:position w:val="0"/>
          <w:sz w:val="21"/>
          <w:u w:val="none"/>
        </w:rPr>
        <w:t>7.7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调查工作验收与样品入库</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7.7.1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验收内容</w:t>
      </w:r>
    </w:p>
    <w:p>
      <w:pPr>
        <w:spacing w:before="0" w:after="0" w:line="240" w:lineRule="exact"/>
        <w:ind w:left="345" w:firstLine="0"/>
      </w:pPr>
    </w:p>
    <w:p>
      <w:pPr>
        <w:spacing w:before="0" w:after="0" w:line="228" w:lineRule="exact"/>
        <w:ind w:left="345" w:firstLine="420"/>
        <w:jc w:val="left"/>
      </w:pPr>
      <w:r>
        <w:rPr>
          <w:rFonts w:ascii="宋体" w:eastAsia="宋体" w:hAnsi="宋体" w:cs="宋体"/>
          <w:color w:val="000000"/>
          <w:spacing w:val="-3"/>
          <w:w w:val="100"/>
          <w:position w:val="0"/>
          <w:sz w:val="21"/>
          <w:u w:val="none"/>
        </w:rPr>
        <w:t>野外工作结束后，任务下达部门或项目主管部门根据设计书和技术规范，对野外工作进行验收，写</w:t>
      </w:r>
    </w:p>
    <w:p>
      <w:pPr>
        <w:spacing w:before="0" w:after="0" w:line="240" w:lineRule="exact"/>
        <w:ind w:left="345" w:firstLine="420"/>
      </w:pPr>
    </w:p>
    <w:p>
      <w:pPr>
        <w:spacing w:before="0" w:after="0" w:line="210" w:lineRule="exact"/>
        <w:ind w:left="345" w:firstLine="9056"/>
        <w:jc w:val="left"/>
        <w:sectPr>
          <w:type w:val="continuous"/>
          <w:pgSz w:w="11906" w:h="16839"/>
          <w:pgMar w:top="1285" w:right="712" w:bottom="1045" w:left="1072" w:header="0" w:footer="0" w:gutter="0"/>
          <w:pgNumType w:start="24"/>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4" w:name="14"/>
      <w:bookmarkEnd w:id="14"/>
    </w:p>
    <w:p>
      <w:pPr>
        <w:spacing w:before="0" w:after="0" w:line="240" w:lineRule="exact"/>
      </w:pPr>
    </w:p>
    <w:p>
      <w:pPr>
        <w:spacing w:before="0" w:after="0" w:line="328" w:lineRule="exact"/>
        <w:ind w:left="60" w:firstLine="0"/>
        <w:jc w:val="left"/>
      </w:pPr>
      <w:r>
        <w:rPr>
          <w:rFonts w:ascii="宋体" w:hAnsi="宋体" w:cs="宋体"/>
          <w:color w:val="000000"/>
          <w:spacing w:val="-1"/>
          <w:w w:val="100"/>
          <w:position w:val="0"/>
          <w:sz w:val="21"/>
          <w:u w:val="none"/>
        </w:rPr>
        <w:t>出验收意见书，验收合格后方可收工。验收内容主要有：</w:t>
      </w:r>
    </w:p>
    <w:p>
      <w:pPr>
        <w:spacing w:before="0" w:after="0" w:line="35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是否按设计施工方案组织施工，施工中有关规范、操作规程的执行情况。</w:t>
      </w:r>
    </w:p>
    <w:p>
      <w:pPr>
        <w:spacing w:before="0" w:after="0" w:line="33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工作量完成情况，是否按设计方案中规定的任务完成工作量。</w:t>
      </w:r>
    </w:p>
    <w:p>
      <w:pPr>
        <w:spacing w:before="0" w:after="0" w:line="33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工作质量情况，包括定位、样品质量与长度是否达到技术设计要求。</w:t>
      </w:r>
    </w:p>
    <w:p>
      <w:pPr>
        <w:spacing w:before="0" w:after="0" w:line="33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hAnsi="宋体" w:cs="宋体"/>
          <w:color w:val="000000"/>
          <w:spacing w:val="0"/>
          <w:w w:val="100"/>
          <w:position w:val="0"/>
          <w:sz w:val="21"/>
          <w:u w:val="none"/>
        </w:rPr>
        <w:t>样品现场测试、处理、标识与保存是否符合技术设计要求。</w:t>
      </w:r>
    </w:p>
    <w:p>
      <w:pPr>
        <w:spacing w:before="0" w:after="0" w:line="33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样品有无错号、漏号，与样品清单记录是否一致。</w:t>
      </w:r>
    </w:p>
    <w:p>
      <w:pPr>
        <w:spacing w:before="0" w:after="0" w:line="330"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各种原始记录表格是否规范、完整、准确和清晰，签署是否齐全。</w:t>
      </w:r>
    </w:p>
    <w:p>
      <w:pPr>
        <w:spacing w:before="0" w:after="0" w:line="330"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野外工作总结。</w:t>
      </w:r>
    </w:p>
    <w:p>
      <w:pPr>
        <w:spacing w:before="0" w:after="0" w:line="330"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项目组或质量监督的质量检查记录和总结。</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7.7.2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不予验收情况</w:t>
      </w:r>
    </w:p>
    <w:p>
      <w:pPr>
        <w:spacing w:before="0" w:after="0" w:line="240" w:lineRule="exact"/>
        <w:ind w:left="60" w:firstLine="0"/>
      </w:pPr>
    </w:p>
    <w:p>
      <w:pPr>
        <w:spacing w:before="0" w:after="0" w:line="246" w:lineRule="exact"/>
        <w:ind w:left="60" w:firstLine="420"/>
        <w:jc w:val="left"/>
      </w:pPr>
      <w:r>
        <w:rPr>
          <w:rFonts w:ascii="宋体" w:eastAsia="宋体" w:hAnsi="宋体" w:cs="宋体"/>
          <w:color w:val="000000"/>
          <w:spacing w:val="0"/>
          <w:w w:val="100"/>
          <w:position w:val="0"/>
          <w:sz w:val="21"/>
          <w:u w:val="none"/>
        </w:rPr>
        <w:t>有下列情况之一者不予验收：</w:t>
      </w:r>
    </w:p>
    <w:p>
      <w:pPr>
        <w:spacing w:before="0" w:after="0" w:line="33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未按技术设计、规范、规程施工。</w:t>
      </w:r>
    </w:p>
    <w:p>
      <w:pPr>
        <w:spacing w:before="0" w:after="0" w:line="33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样品质量不合格率超过设计要求，被污染、错号、重号、漏号样品超过样品总数的</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5％者。</w:t>
      </w:r>
    </w:p>
    <w:p>
      <w:pPr>
        <w:spacing w:before="0" w:after="0" w:line="33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原始资料混乱不清或丢失者。</w:t>
      </w:r>
    </w:p>
    <w:p>
      <w:pPr>
        <w:spacing w:before="0" w:after="0" w:line="33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定位、描述弄虚作假者。</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7.7.3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样品入库</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7.7.3.1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野外作业验收合格后，应及时将样品运送至样品库入库。入库样品应区分临时存放、待处理</w:t>
      </w:r>
    </w:p>
    <w:p>
      <w:pPr>
        <w:spacing w:before="0" w:after="0" w:line="330" w:lineRule="exact"/>
        <w:ind w:left="60" w:firstLine="0"/>
        <w:jc w:val="left"/>
      </w:pPr>
      <w:r>
        <w:rPr>
          <w:rFonts w:ascii="宋体" w:hAnsi="宋体" w:cs="宋体"/>
          <w:color w:val="000000"/>
          <w:spacing w:val="0"/>
          <w:w w:val="100"/>
          <w:position w:val="0"/>
          <w:sz w:val="21"/>
          <w:u w:val="none"/>
        </w:rPr>
        <w:t>存放和直接存放的一般样品和特殊样品以利保管。</w:t>
      </w:r>
    </w:p>
    <w:p>
      <w:pPr>
        <w:spacing w:before="0" w:after="0" w:line="330" w:lineRule="exact"/>
        <w:ind w:left="60" w:firstLine="0"/>
        <w:jc w:val="left"/>
      </w:pPr>
      <w:r>
        <w:rPr>
          <w:rFonts w:ascii="黑体" w:hAnsi="黑体" w:cs="黑体"/>
          <w:color w:val="000000"/>
          <w:spacing w:val="-1"/>
          <w:w w:val="100"/>
          <w:position w:val="0"/>
          <w:sz w:val="21"/>
          <w:u w:val="none"/>
        </w:rPr>
        <w:t>7.7.3.2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根据样品属性分类填写样品入库单，经库管理员校验签字后入库。</w:t>
      </w:r>
    </w:p>
    <w:p>
      <w:pPr>
        <w:spacing w:before="0" w:after="0" w:line="240" w:lineRule="exact"/>
        <w:ind w:left="60" w:firstLine="0"/>
      </w:pPr>
    </w:p>
    <w:p>
      <w:pPr>
        <w:spacing w:before="0" w:after="0" w:line="402" w:lineRule="exact"/>
        <w:ind w:left="60" w:firstLine="0"/>
        <w:jc w:val="left"/>
      </w:pPr>
      <w:r>
        <w:rPr>
          <w:rFonts w:ascii="黑体" w:hAnsi="黑体" w:cs="黑体"/>
          <w:color w:val="000000"/>
          <w:spacing w:val="-1"/>
          <w:w w:val="100"/>
          <w:position w:val="0"/>
          <w:sz w:val="21"/>
          <w:u w:val="none"/>
        </w:rPr>
        <w:t>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测试分析</w:t>
      </w:r>
    </w:p>
    <w:p>
      <w:pPr>
        <w:spacing w:before="0" w:after="0" w:line="240" w:lineRule="exact"/>
        <w:ind w:left="60" w:firstLine="0"/>
      </w:pPr>
    </w:p>
    <w:p>
      <w:pPr>
        <w:spacing w:before="0" w:after="0" w:line="402" w:lineRule="exact"/>
        <w:ind w:left="60" w:firstLine="0"/>
        <w:jc w:val="left"/>
      </w:pPr>
      <w:r>
        <w:rPr>
          <w:rFonts w:ascii="黑体" w:hAnsi="黑体" w:cs="黑体"/>
          <w:color w:val="000000"/>
          <w:spacing w:val="-1"/>
          <w:w w:val="100"/>
          <w:position w:val="0"/>
          <w:sz w:val="21"/>
          <w:u w:val="none"/>
        </w:rPr>
        <w:t>8.1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样品管理</w:t>
      </w:r>
    </w:p>
    <w:p>
      <w:pPr>
        <w:spacing w:before="0" w:after="0" w:line="240" w:lineRule="exact"/>
        <w:ind w:left="60" w:firstLine="0"/>
      </w:pPr>
    </w:p>
    <w:p>
      <w:pPr>
        <w:spacing w:before="0" w:after="0" w:line="246" w:lineRule="exact"/>
        <w:ind w:left="60" w:firstLine="420"/>
        <w:jc w:val="left"/>
      </w:pPr>
      <w:r>
        <w:rPr>
          <w:rFonts w:ascii="宋体" w:hAnsi="宋体" w:cs="宋体"/>
          <w:color w:val="000000"/>
          <w:spacing w:val="-3"/>
          <w:w w:val="100"/>
          <w:position w:val="0"/>
          <w:sz w:val="21"/>
          <w:u w:val="none"/>
        </w:rPr>
        <w:t>海上样品包括底水样品、沉积物柱状样品、海面低层大气样品、顶空间轻烃样品、吸附丝样品均应</w:t>
      </w:r>
    </w:p>
    <w:p>
      <w:pPr>
        <w:spacing w:before="0" w:after="0" w:line="330" w:lineRule="exact"/>
        <w:ind w:left="60" w:firstLine="0"/>
        <w:jc w:val="left"/>
      </w:pPr>
      <w:r>
        <w:rPr>
          <w:rFonts w:ascii="宋体" w:eastAsia="宋体" w:hAnsi="宋体" w:cs="宋体"/>
          <w:color w:val="000000"/>
          <w:spacing w:val="-1"/>
          <w:w w:val="100"/>
          <w:position w:val="0"/>
          <w:sz w:val="21"/>
          <w:u w:val="none"/>
        </w:rPr>
        <w:t>保存在低温环境（低于</w:t>
      </w:r>
      <w:r>
        <w:rPr>
          <w:rFonts w:ascii="宋体" w:hAnsi="宋体" w:cs="宋体"/>
          <w:color w:val="000000"/>
          <w:spacing w:val="-1"/>
          <w:w w:val="100"/>
          <w:position w:val="0"/>
          <w:sz w:val="21"/>
          <w:u w:val="none"/>
        </w:rPr>
        <w:t>20°C）中。</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8.2</w:t>
      </w:r>
      <w:r>
        <w:rPr>
          <w:rFonts w:ascii="Calibri" w:hAnsi="Calibri" w:cs="Calibri"/>
          <w:color w:val="000000"/>
          <w:spacing w:val="0"/>
          <w:w w:val="194"/>
          <w:sz w:val="24"/>
          <w:u w:val="none"/>
        </w:rPr>
        <w:t>  </w:t>
      </w:r>
      <w:r>
        <w:rPr>
          <w:rFonts w:ascii="黑体" w:hAnsi="黑体" w:cs="黑体"/>
          <w:color w:val="000000"/>
          <w:spacing w:val="-1"/>
          <w:w w:val="100"/>
          <w:position w:val="0"/>
          <w:sz w:val="21"/>
          <w:u w:val="none"/>
        </w:rPr>
        <w:t>样品描述、分选与送样</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8.2.1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样品的描述与编录</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8.2.1.1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在实验室将柱状样品剖开，按海上调查样品描述方法（附录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）观察描述沉积物特征，并进</w:t>
      </w:r>
    </w:p>
    <w:p>
      <w:pPr>
        <w:spacing w:before="0" w:after="0" w:line="330" w:lineRule="exact"/>
        <w:ind w:left="60" w:firstLine="0"/>
        <w:jc w:val="left"/>
      </w:pPr>
      <w:r>
        <w:rPr>
          <w:rFonts w:ascii="宋体" w:eastAsia="宋体" w:hAnsi="宋体" w:cs="宋体"/>
          <w:color w:val="000000"/>
          <w:spacing w:val="-1"/>
          <w:w w:val="100"/>
          <w:position w:val="0"/>
          <w:sz w:val="21"/>
          <w:u w:val="none"/>
        </w:rPr>
        <w:t>行记录（附录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w:t>
      </w:r>
    </w:p>
    <w:p>
      <w:pPr>
        <w:spacing w:before="0" w:after="0" w:line="330" w:lineRule="exact"/>
        <w:ind w:left="60" w:firstLine="0"/>
        <w:jc w:val="left"/>
      </w:pPr>
      <w:r>
        <w:rPr>
          <w:rFonts w:ascii="黑体" w:hAnsi="黑体" w:cs="黑体"/>
          <w:color w:val="000000"/>
          <w:spacing w:val="-1"/>
          <w:w w:val="100"/>
          <w:position w:val="0"/>
          <w:sz w:val="21"/>
          <w:u w:val="none"/>
        </w:rPr>
        <w:t>8.2.1.2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样品描述应用铅笔填写，字迹清晰、准确无误，出现有误记录，先划去有误记录并使其仍可</w:t>
      </w:r>
    </w:p>
    <w:p>
      <w:pPr>
        <w:spacing w:before="0" w:after="0" w:line="330" w:lineRule="exact"/>
        <w:ind w:left="60" w:firstLine="0"/>
        <w:jc w:val="left"/>
      </w:pPr>
      <w:r>
        <w:rPr>
          <w:rFonts w:ascii="宋体" w:hAnsi="宋体" w:cs="宋体"/>
          <w:color w:val="000000"/>
          <w:spacing w:val="-1"/>
          <w:w w:val="100"/>
          <w:position w:val="0"/>
          <w:sz w:val="21"/>
          <w:u w:val="none"/>
        </w:rPr>
        <w:t>辨认，再在其旁记上正确内容。</w:t>
      </w:r>
    </w:p>
    <w:p>
      <w:pPr>
        <w:spacing w:before="0" w:after="0" w:line="330" w:lineRule="exact"/>
        <w:ind w:left="60" w:firstLine="0"/>
        <w:jc w:val="left"/>
      </w:pPr>
      <w:r>
        <w:rPr>
          <w:rFonts w:ascii="黑体" w:hAnsi="黑体" w:cs="黑体"/>
          <w:color w:val="000000"/>
          <w:spacing w:val="-1"/>
          <w:w w:val="100"/>
          <w:position w:val="0"/>
          <w:sz w:val="21"/>
          <w:u w:val="none"/>
        </w:rPr>
        <w:t>8.2.1.3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用数码相机为样品拍照时，应使用三角架，以确保相片清晰，每张相片必须可识别所照样品</w:t>
      </w:r>
    </w:p>
    <w:p>
      <w:pPr>
        <w:spacing w:before="0" w:after="0" w:line="330" w:lineRule="exact"/>
        <w:ind w:left="60" w:firstLine="0"/>
        <w:jc w:val="left"/>
      </w:pPr>
      <w:r>
        <w:rPr>
          <w:rFonts w:ascii="宋体" w:hAnsi="宋体" w:cs="宋体"/>
          <w:color w:val="000000"/>
          <w:spacing w:val="-1"/>
          <w:w w:val="100"/>
          <w:position w:val="0"/>
          <w:sz w:val="21"/>
          <w:u w:val="none"/>
        </w:rPr>
        <w:t>的站位号及采样深度。</w:t>
      </w:r>
    </w:p>
    <w:p>
      <w:pPr>
        <w:spacing w:before="0" w:after="0" w:line="330" w:lineRule="exact"/>
        <w:ind w:left="60" w:firstLine="0"/>
        <w:jc w:val="left"/>
      </w:pPr>
      <w:r>
        <w:rPr>
          <w:rFonts w:ascii="黑体" w:hAnsi="黑体" w:cs="黑体"/>
          <w:color w:val="000000"/>
          <w:spacing w:val="-1"/>
          <w:w w:val="100"/>
          <w:position w:val="0"/>
          <w:sz w:val="21"/>
          <w:u w:val="none"/>
        </w:rPr>
        <w:t>8.2.1.4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样品的文字描述和用数码相机记录的样品图片均为原始记录，必须认真填写，妥善保管。</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8.2.2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样品分选</w:t>
      </w:r>
    </w:p>
    <w:p>
      <w:pPr>
        <w:spacing w:before="0" w:after="0" w:line="240" w:lineRule="exact"/>
        <w:ind w:left="60" w:firstLine="0"/>
      </w:pPr>
    </w:p>
    <w:p>
      <w:pPr>
        <w:spacing w:before="0" w:after="0" w:line="246" w:lineRule="exact"/>
        <w:ind w:left="60" w:firstLine="420"/>
        <w:jc w:val="left"/>
      </w:pPr>
      <w:r>
        <w:rPr>
          <w:rFonts w:ascii="宋体" w:eastAsia="宋体" w:hAnsi="宋体" w:cs="宋体"/>
          <w:color w:val="000000"/>
          <w:spacing w:val="0"/>
          <w:w w:val="100"/>
          <w:position w:val="0"/>
          <w:sz w:val="21"/>
          <w:u w:val="none"/>
        </w:rPr>
        <w:t>将一半沉积物样品，自顶部按</w:t>
      </w:r>
      <w:r>
        <w:rPr>
          <w:rFonts w:ascii="宋体" w:hAnsi="宋体" w:cs="宋体"/>
          <w:color w:val="000000"/>
          <w:spacing w:val="0"/>
          <w:w w:val="100"/>
          <w:position w:val="0"/>
          <w:sz w:val="21"/>
          <w:u w:val="none"/>
        </w:rPr>
        <w:t>50</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cm间距在设计深度取样，另一半样品作副样保存。每个测试项目</w:t>
      </w:r>
    </w:p>
    <w:p>
      <w:pPr>
        <w:spacing w:before="0" w:after="0" w:line="330" w:lineRule="exact"/>
        <w:ind w:left="60" w:firstLine="0"/>
        <w:jc w:val="left"/>
      </w:pPr>
      <w:r>
        <w:rPr>
          <w:rFonts w:ascii="宋体" w:eastAsia="宋体" w:hAnsi="宋体" w:cs="宋体"/>
          <w:color w:val="000000"/>
          <w:spacing w:val="-1"/>
          <w:w w:val="100"/>
          <w:position w:val="0"/>
          <w:sz w:val="21"/>
          <w:u w:val="none"/>
        </w:rPr>
        <w:t>所采取的样品编号与位置应进行记录（附录</w:t>
      </w:r>
      <w:r>
        <w:rPr>
          <w:rFonts w:ascii="宋体" w:hAnsi="宋体" w:cs="宋体"/>
          <w:color w:val="000000"/>
          <w:spacing w:val="-1"/>
          <w:w w:val="100"/>
          <w:position w:val="0"/>
          <w:sz w:val="21"/>
          <w:u w:val="none"/>
        </w:rPr>
        <w:t>I）。对所采集样品进行分类，送指定实验室分析测试。</w:t>
      </w:r>
    </w:p>
    <w:p>
      <w:pPr>
        <w:spacing w:before="0" w:after="0" w:line="391" w:lineRule="exact"/>
        <w:ind w:left="60" w:firstLine="1"/>
        <w:jc w:val="left"/>
        <w:sectPr>
          <w:type w:val="continuous"/>
          <w:pgSz w:w="11906" w:h="16838"/>
          <w:pgMar w:top="1077" w:right="714" w:bottom="837" w:left="1074" w:header="0" w:footer="0" w:gutter="0"/>
          <w:pgNumType w:start="25"/>
          <w:cols w:num="1" w:space="720"/>
        </w:sectPr>
      </w:pPr>
      <w:r>
        <w:rPr>
          <w:rFonts w:ascii="Times New Roman" w:hAnsi="Times New Roman" w:cs="Times New Roman"/>
          <w:color w:val="000000"/>
          <w:spacing w:val="-1"/>
          <w:w w:val="100"/>
          <w:position w:val="0"/>
          <w:sz w:val="18"/>
          <w:u w:val="none"/>
        </w:rPr>
        <w:t>8</w:t>
      </w:r>
    </w:p>
    <w:p>
      <w:pPr>
        <w:spacing w:before="0" w:after="0" w:line="240" w:lineRule="exact"/>
      </w:pPr>
      <w:bookmarkStart w:id="15" w:name="15"/>
      <w:bookmarkEnd w:id="15"/>
    </w:p>
    <w:p>
      <w:pPr>
        <w:spacing w:before="0" w:after="0" w:line="240" w:lineRule="exact"/>
      </w:pPr>
    </w:p>
    <w:p>
      <w:pPr>
        <w:spacing w:before="0" w:after="0" w:line="444" w:lineRule="exact"/>
        <w:ind w:left="440" w:firstLine="0"/>
        <w:jc w:val="left"/>
      </w:pPr>
      <w:r>
        <w:rPr>
          <w:rFonts w:ascii="黑体" w:hAnsi="黑体" w:cs="黑体"/>
          <w:color w:val="000000"/>
          <w:spacing w:val="-1"/>
          <w:w w:val="100"/>
          <w:position w:val="0"/>
          <w:sz w:val="21"/>
          <w:u w:val="none"/>
        </w:rPr>
        <w:t>8.2.3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送样要求</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8.2.3.1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按要求（附录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H</w:t>
      </w:r>
      <w:r>
        <w:rPr>
          <w:rFonts w:ascii="宋体" w:eastAsia="宋体" w:hAnsi="宋体" w:cs="宋体"/>
          <w:color w:val="000000"/>
          <w:spacing w:val="-1"/>
          <w:w w:val="100"/>
          <w:position w:val="0"/>
          <w:sz w:val="21"/>
          <w:u w:val="none"/>
        </w:rPr>
        <w:t>）填写送样单；</w:t>
      </w:r>
    </w:p>
    <w:p>
      <w:pPr>
        <w:spacing w:before="0" w:after="0" w:line="330" w:lineRule="exact"/>
        <w:ind w:left="440" w:firstLine="0"/>
        <w:jc w:val="left"/>
      </w:pPr>
      <w:r>
        <w:rPr>
          <w:rFonts w:ascii="黑体" w:hAnsi="黑体" w:cs="黑体"/>
          <w:color w:val="000000"/>
          <w:spacing w:val="-1"/>
          <w:w w:val="100"/>
          <w:position w:val="0"/>
          <w:sz w:val="21"/>
          <w:u w:val="none"/>
        </w:rPr>
        <w:t>8.2.3.2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应按规范包装，并顺号装箱；</w:t>
      </w:r>
    </w:p>
    <w:p>
      <w:pPr>
        <w:spacing w:before="0" w:after="0" w:line="330" w:lineRule="exact"/>
        <w:ind w:left="440" w:firstLine="0"/>
        <w:jc w:val="left"/>
      </w:pPr>
      <w:r>
        <w:rPr>
          <w:rFonts w:ascii="黑体" w:hAnsi="黑体" w:cs="黑体"/>
          <w:color w:val="000000"/>
          <w:spacing w:val="-1"/>
          <w:w w:val="100"/>
          <w:position w:val="0"/>
          <w:sz w:val="21"/>
          <w:u w:val="none"/>
        </w:rPr>
        <w:t>8.2.3.3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样品无霉变、无污染。</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8.2.4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样品的清点与验收</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2"/>
          <w:w w:val="100"/>
          <w:position w:val="0"/>
          <w:sz w:val="21"/>
          <w:u w:val="none"/>
        </w:rPr>
        <w:t>8.2.4.1</w:t>
      </w:r>
      <w:r>
        <w:rPr>
          <w:rFonts w:ascii="Calibri" w:hAnsi="Calibri" w:cs="Calibri"/>
          <w:color w:val="000000"/>
          <w:spacing w:val="0"/>
          <w:w w:val="203"/>
          <w:sz w:val="24"/>
          <w:u w:val="none"/>
        </w:rPr>
        <w:t>  </w:t>
      </w:r>
      <w:r>
        <w:rPr>
          <w:rFonts w:ascii="宋体" w:eastAsia="宋体" w:hAnsi="宋体" w:cs="宋体"/>
          <w:color w:val="000000"/>
          <w:spacing w:val="6"/>
          <w:w w:val="100"/>
          <w:position w:val="0"/>
          <w:sz w:val="21"/>
          <w:u w:val="none"/>
        </w:rPr>
        <w:t>送样单位与接收实验室按照送样单查验样品数量及包装，清点后接收单位在送样单上签</w:t>
      </w:r>
    </w:p>
    <w:p>
      <w:pPr>
        <w:spacing w:before="0" w:after="0" w:line="330" w:lineRule="exact"/>
        <w:ind w:left="440" w:firstLine="0"/>
        <w:jc w:val="left"/>
      </w:pPr>
      <w:r>
        <w:rPr>
          <w:rFonts w:ascii="宋体" w:hAnsi="宋体" w:cs="宋体"/>
          <w:color w:val="000000"/>
          <w:spacing w:val="4"/>
          <w:w w:val="100"/>
          <w:position w:val="0"/>
          <w:sz w:val="21"/>
          <w:u w:val="none"/>
        </w:rPr>
        <w:t>字验收。</w:t>
      </w:r>
    </w:p>
    <w:p>
      <w:pPr>
        <w:spacing w:before="0" w:after="0" w:line="330" w:lineRule="exact"/>
        <w:ind w:left="440" w:firstLine="0"/>
        <w:jc w:val="left"/>
      </w:pPr>
      <w:r>
        <w:rPr>
          <w:rFonts w:ascii="黑体" w:hAnsi="黑体" w:cs="黑体"/>
          <w:color w:val="000000"/>
          <w:spacing w:val="-1"/>
          <w:w w:val="100"/>
          <w:position w:val="0"/>
          <w:sz w:val="21"/>
          <w:u w:val="none"/>
        </w:rPr>
        <w:t>8.2.4.2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凡出现下列情形之一者，应通知送样单位查明情况，改正后再予清点验收：</w:t>
      </w:r>
    </w:p>
    <w:p>
      <w:pPr>
        <w:spacing w:before="0" w:after="0" w:line="330" w:lineRule="exact"/>
        <w:ind w:left="44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不按送样要求送样者；</w:t>
      </w:r>
    </w:p>
    <w:p>
      <w:pPr>
        <w:spacing w:before="0" w:after="0" w:line="330" w:lineRule="exact"/>
        <w:ind w:left="44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编号不清，有重号、缺样者。</w:t>
      </w:r>
    </w:p>
    <w:p>
      <w:pPr>
        <w:spacing w:before="0" w:after="0" w:line="330" w:lineRule="exact"/>
        <w:ind w:left="440" w:firstLine="0"/>
        <w:jc w:val="left"/>
      </w:pPr>
      <w:r>
        <w:rPr>
          <w:rFonts w:ascii="黑体" w:hAnsi="黑体" w:cs="黑体"/>
          <w:color w:val="000000"/>
          <w:spacing w:val="-1"/>
          <w:w w:val="100"/>
          <w:position w:val="0"/>
          <w:sz w:val="21"/>
          <w:u w:val="none"/>
        </w:rPr>
        <w:t>8.2.4.3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凡出现下列情形之一者，不予清点验收，并通知送样单位查明责任，将该箱样品中的可用样</w:t>
      </w:r>
    </w:p>
    <w:p>
      <w:pPr>
        <w:spacing w:before="0" w:after="0" w:line="330" w:lineRule="exact"/>
        <w:ind w:left="440" w:firstLine="0"/>
        <w:jc w:val="left"/>
      </w:pPr>
      <w:r>
        <w:rPr>
          <w:rFonts w:ascii="宋体" w:hAnsi="宋体" w:cs="宋体"/>
          <w:color w:val="000000"/>
          <w:spacing w:val="0"/>
          <w:w w:val="100"/>
          <w:position w:val="0"/>
          <w:sz w:val="21"/>
          <w:u w:val="none"/>
        </w:rPr>
        <w:t>品检出后倾弃，另行补采合格样品重新送样。主要情形有：</w:t>
      </w:r>
    </w:p>
    <w:p>
      <w:pPr>
        <w:spacing w:before="0" w:after="0" w:line="330" w:lineRule="exact"/>
        <w:ind w:left="44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因漏样造成样品混杂者；</w:t>
      </w:r>
    </w:p>
    <w:p>
      <w:pPr>
        <w:spacing w:before="0" w:after="0" w:line="330" w:lineRule="exact"/>
        <w:ind w:left="44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样品霉变或污染；</w:t>
      </w:r>
    </w:p>
    <w:p>
      <w:pPr>
        <w:spacing w:before="0" w:after="0" w:line="330" w:lineRule="exact"/>
        <w:ind w:left="44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晾样间有污染物。</w:t>
      </w:r>
    </w:p>
    <w:p>
      <w:pPr>
        <w:spacing w:before="0" w:after="0" w:line="240" w:lineRule="exact"/>
        <w:ind w:left="440" w:firstLine="420"/>
      </w:pPr>
    </w:p>
    <w:p>
      <w:pPr>
        <w:spacing w:before="0" w:after="0" w:line="246" w:lineRule="exact"/>
        <w:ind w:left="440" w:firstLine="0"/>
        <w:jc w:val="left"/>
      </w:pPr>
      <w:r>
        <w:rPr>
          <w:rFonts w:ascii="黑体" w:hAnsi="黑体" w:cs="黑体"/>
          <w:color w:val="000000"/>
          <w:spacing w:val="-1"/>
          <w:w w:val="100"/>
          <w:position w:val="0"/>
          <w:sz w:val="21"/>
          <w:u w:val="none"/>
        </w:rPr>
        <w:t>8.3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测试方法要求</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8.3.1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具体测试执行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SY/T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6009-2003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330" w:lineRule="exact"/>
        <w:ind w:left="440" w:firstLine="0"/>
        <w:jc w:val="left"/>
      </w:pPr>
      <w:r>
        <w:rPr>
          <w:rFonts w:ascii="黑体" w:hAnsi="黑体" w:cs="黑体"/>
          <w:color w:val="000000"/>
          <w:spacing w:val="-1"/>
          <w:w w:val="100"/>
          <w:position w:val="0"/>
          <w:sz w:val="21"/>
          <w:u w:val="none"/>
        </w:rPr>
        <w:t>8.3.2</w:t>
      </w:r>
      <w:r>
        <w:rPr>
          <w:rFonts w:ascii="Calibri" w:hAnsi="Calibri" w:cs="Calibri"/>
          <w:color w:val="000000"/>
          <w:spacing w:val="0"/>
          <w:w w:val="194"/>
          <w:sz w:val="24"/>
          <w:u w:val="none"/>
        </w:rPr>
        <w:t>  </w:t>
      </w:r>
      <w:r>
        <w:rPr>
          <w:rFonts w:ascii="宋体" w:eastAsia="宋体" w:hAnsi="宋体" w:cs="宋体"/>
          <w:color w:val="000000"/>
          <w:spacing w:val="-4"/>
          <w:w w:val="100"/>
          <w:position w:val="0"/>
          <w:sz w:val="21"/>
          <w:u w:val="none"/>
        </w:rPr>
        <w:t>方法检出限与精密度应满足海域油气化探异常的发现或表示环境的差异，报出率应不低于</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70</w:t>
      </w:r>
      <w:r>
        <w:rPr>
          <w:rFonts w:ascii="宋体" w:hAnsi="宋体" w:cs="宋体"/>
          <w:color w:val="000000"/>
          <w:spacing w:val="-2"/>
          <w:w w:val="100"/>
          <w:position w:val="0"/>
          <w:sz w:val="21"/>
          <w:u w:val="none"/>
        </w:rPr>
        <w:t>％。</w:t>
      </w:r>
    </w:p>
    <w:p>
      <w:pPr>
        <w:spacing w:before="0" w:after="0" w:line="330" w:lineRule="exact"/>
        <w:ind w:left="440" w:firstLine="0"/>
        <w:jc w:val="left"/>
      </w:pPr>
      <w:r>
        <w:rPr>
          <w:rFonts w:ascii="黑体" w:hAnsi="黑体" w:cs="黑体"/>
          <w:color w:val="000000"/>
          <w:spacing w:val="-1"/>
          <w:w w:val="100"/>
          <w:position w:val="0"/>
          <w:sz w:val="21"/>
          <w:u w:val="none"/>
        </w:rPr>
        <w:t>8.3.3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应适合批量测试或连续测试。</w:t>
      </w:r>
    </w:p>
    <w:p>
      <w:pPr>
        <w:spacing w:before="0" w:after="0" w:line="330" w:lineRule="exact"/>
        <w:ind w:left="440" w:firstLine="0"/>
        <w:jc w:val="left"/>
      </w:pPr>
      <w:r>
        <w:rPr>
          <w:rFonts w:ascii="黑体" w:hAnsi="黑体" w:cs="黑体"/>
          <w:color w:val="000000"/>
          <w:spacing w:val="-1"/>
          <w:w w:val="100"/>
          <w:position w:val="0"/>
          <w:sz w:val="21"/>
          <w:u w:val="none"/>
        </w:rPr>
        <w:t>8.3.4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可以满足海域油气化探快速提交成果的要求。</w:t>
      </w:r>
    </w:p>
    <w:p>
      <w:pPr>
        <w:spacing w:before="0" w:after="0" w:line="330" w:lineRule="exact"/>
        <w:ind w:left="440" w:firstLine="0"/>
        <w:jc w:val="left"/>
      </w:pPr>
      <w:r>
        <w:rPr>
          <w:rFonts w:ascii="黑体" w:hAnsi="黑体" w:cs="黑体"/>
          <w:color w:val="000000"/>
          <w:spacing w:val="-1"/>
          <w:w w:val="100"/>
          <w:position w:val="0"/>
          <w:sz w:val="21"/>
          <w:u w:val="none"/>
        </w:rPr>
        <w:t>8.3.5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操作规程应组织审核，由相应的技术主管部门批准。</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测试报告与测试结果验收</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测试报告应由质量认可的单位出具，附质量控制报告（包括检出限、精密度、合格率、报出率</w:t>
      </w:r>
    </w:p>
    <w:p>
      <w:pPr>
        <w:spacing w:before="0" w:after="0" w:line="330" w:lineRule="exact"/>
        <w:ind w:left="440" w:firstLine="0"/>
        <w:jc w:val="left"/>
      </w:pPr>
      <w:r>
        <w:rPr>
          <w:rFonts w:ascii="宋体" w:hAnsi="宋体" w:cs="宋体"/>
          <w:color w:val="000000"/>
          <w:spacing w:val="-1"/>
          <w:w w:val="100"/>
          <w:position w:val="0"/>
          <w:sz w:val="21"/>
          <w:u w:val="none"/>
        </w:rPr>
        <w:t>等内容），应有测试人员的签字，加盖单位公章，由实验室技术负责人审核签发。</w:t>
      </w:r>
    </w:p>
    <w:p>
      <w:pPr>
        <w:spacing w:before="0" w:after="0" w:line="330" w:lineRule="exact"/>
        <w:ind w:left="440" w:firstLine="0"/>
        <w:jc w:val="left"/>
      </w:pPr>
      <w:r>
        <w:rPr>
          <w:rFonts w:ascii="黑体" w:hAnsi="黑体" w:cs="黑体"/>
          <w:color w:val="000000"/>
          <w:spacing w:val="-1"/>
          <w:w w:val="100"/>
          <w:position w:val="0"/>
          <w:sz w:val="21"/>
          <w:u w:val="none"/>
        </w:rPr>
        <w:t>8.4.2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测试报告中提供的数据要符合有效数字保留的规定，数值的修约应遵循</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8170-2008</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测试质量监控</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监控方法</w:t>
      </w:r>
    </w:p>
    <w:p>
      <w:pPr>
        <w:spacing w:before="0" w:after="0" w:line="240" w:lineRule="exact"/>
        <w:ind w:left="440" w:firstLine="0"/>
      </w:pPr>
    </w:p>
    <w:p>
      <w:pPr>
        <w:spacing w:before="0" w:after="0" w:line="246" w:lineRule="exact"/>
        <w:ind w:left="440" w:firstLine="0"/>
        <w:jc w:val="left"/>
      </w:pPr>
      <w:r>
        <w:rPr>
          <w:rFonts w:ascii="黑体" w:hAnsi="黑体" w:cs="黑体"/>
          <w:color w:val="000000"/>
          <w:spacing w:val="-1"/>
          <w:w w:val="100"/>
          <w:position w:val="0"/>
          <w:sz w:val="21"/>
          <w:u w:val="none"/>
        </w:rPr>
        <w:t>8.5.1.1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每批样均应进行空白样测试。</w:t>
      </w:r>
    </w:p>
    <w:p>
      <w:pPr>
        <w:spacing w:before="0" w:after="0" w:line="330" w:lineRule="exact"/>
        <w:ind w:left="440" w:firstLine="0"/>
        <w:jc w:val="left"/>
      </w:pPr>
      <w:r>
        <w:rPr>
          <w:rFonts w:ascii="黑体" w:hAnsi="黑体" w:cs="黑体"/>
          <w:color w:val="000000"/>
          <w:spacing w:val="-1"/>
          <w:w w:val="100"/>
          <w:position w:val="0"/>
          <w:sz w:val="21"/>
          <w:u w:val="none"/>
        </w:rPr>
        <w:t>8.5.1.2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明码抽查样数不应少于基本样的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宋体" w:eastAsia="宋体" w:hAnsi="宋体" w:cs="宋体"/>
          <w:color w:val="000000"/>
          <w:spacing w:val="-2"/>
          <w:w w:val="100"/>
          <w:position w:val="0"/>
          <w:sz w:val="21"/>
          <w:u w:val="none"/>
        </w:rPr>
        <w:t>％，应由不同人员进行测试，应错开时间进行基本样和抽</w:t>
      </w:r>
    </w:p>
    <w:p>
      <w:pPr>
        <w:spacing w:before="0" w:after="0" w:line="330" w:lineRule="exact"/>
        <w:ind w:left="440" w:firstLine="0"/>
        <w:jc w:val="left"/>
      </w:pPr>
      <w:r>
        <w:rPr>
          <w:rFonts w:ascii="宋体" w:hAnsi="宋体" w:cs="宋体"/>
          <w:color w:val="000000"/>
          <w:spacing w:val="-1"/>
          <w:w w:val="100"/>
          <w:position w:val="0"/>
          <w:sz w:val="21"/>
          <w:u w:val="none"/>
        </w:rPr>
        <w:t>查样的测试。</w:t>
      </w:r>
    </w:p>
    <w:p>
      <w:pPr>
        <w:spacing w:before="0" w:after="0" w:line="330" w:lineRule="exact"/>
        <w:ind w:left="440" w:firstLine="0"/>
        <w:jc w:val="left"/>
      </w:pPr>
      <w:r>
        <w:rPr>
          <w:rFonts w:ascii="黑体" w:hAnsi="黑体" w:cs="黑体"/>
          <w:color w:val="000000"/>
          <w:spacing w:val="-1"/>
          <w:w w:val="100"/>
          <w:position w:val="0"/>
          <w:sz w:val="21"/>
          <w:u w:val="none"/>
        </w:rPr>
        <w:t>8.5.1.3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应随机抽取样品总数的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5％进行密码抽查测试和异常点抽查测试。</w:t>
      </w:r>
    </w:p>
    <w:p>
      <w:pPr>
        <w:spacing w:before="0" w:after="0" w:line="330" w:lineRule="exact"/>
        <w:ind w:left="440" w:firstLine="0"/>
        <w:jc w:val="left"/>
      </w:pPr>
      <w:r>
        <w:rPr>
          <w:rFonts w:ascii="黑体" w:hAnsi="黑体" w:cs="黑体"/>
          <w:color w:val="000000"/>
          <w:spacing w:val="-1"/>
          <w:w w:val="100"/>
          <w:position w:val="0"/>
          <w:sz w:val="21"/>
          <w:u w:val="none"/>
        </w:rPr>
        <w:t>8.5.1.4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每批样均应插入适量数量的标准样检测系统误差（附录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w:t>
      </w:r>
    </w:p>
    <w:p>
      <w:pPr>
        <w:spacing w:before="0" w:after="0" w:line="448" w:lineRule="exact"/>
        <w:ind w:left="440" w:firstLine="0"/>
        <w:jc w:val="left"/>
      </w:pPr>
      <w:r>
        <w:rPr>
          <w:rFonts w:ascii="黑体" w:hAnsi="黑体" w:cs="黑体"/>
          <w:color w:val="000000"/>
          <w:spacing w:val="-1"/>
          <w:w w:val="100"/>
          <w:position w:val="0"/>
          <w:sz w:val="21"/>
          <w:u w:val="none"/>
        </w:rPr>
        <w:t>8.5.2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测试合格率</w:t>
      </w:r>
    </w:p>
    <w:p>
      <w:pPr>
        <w:spacing w:before="0" w:after="0" w:line="240" w:lineRule="exact"/>
        <w:ind w:left="440" w:firstLine="0"/>
      </w:pPr>
    </w:p>
    <w:p>
      <w:pPr>
        <w:spacing w:before="0" w:after="0" w:line="228" w:lineRule="exact"/>
        <w:ind w:left="440" w:firstLine="0"/>
        <w:jc w:val="left"/>
      </w:pPr>
      <w:r>
        <w:rPr>
          <w:rFonts w:ascii="黑体" w:hAnsi="黑体" w:cs="黑体"/>
          <w:color w:val="000000"/>
          <w:spacing w:val="-1"/>
          <w:w w:val="100"/>
          <w:position w:val="0"/>
          <w:sz w:val="21"/>
          <w:u w:val="none"/>
        </w:rPr>
        <w:t>8.5.2.1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明码抽查一次合格率达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85</w:t>
      </w:r>
      <w:r>
        <w:rPr>
          <w:rFonts w:ascii="宋体" w:eastAsia="宋体" w:hAnsi="宋体" w:cs="宋体"/>
          <w:color w:val="000000"/>
          <w:spacing w:val="-1"/>
          <w:w w:val="100"/>
          <w:position w:val="0"/>
          <w:sz w:val="21"/>
          <w:u w:val="none"/>
        </w:rPr>
        <w:t>％，密码抽查一次合格率达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80</w:t>
      </w:r>
      <w:r>
        <w:rPr>
          <w:rFonts w:ascii="宋体" w:eastAsia="宋体" w:hAnsi="宋体" w:cs="宋体"/>
          <w:color w:val="000000"/>
          <w:spacing w:val="-1"/>
          <w:w w:val="100"/>
          <w:position w:val="0"/>
          <w:sz w:val="21"/>
          <w:u w:val="none"/>
        </w:rPr>
        <w:t>％，即认定该批样品测试质量合格，</w:t>
      </w:r>
    </w:p>
    <w:p>
      <w:pPr>
        <w:spacing w:before="0" w:after="0" w:line="312" w:lineRule="exact"/>
        <w:ind w:left="440" w:firstLine="0"/>
        <w:jc w:val="left"/>
      </w:pPr>
      <w:r>
        <w:rPr>
          <w:rFonts w:ascii="宋体" w:hAnsi="宋体" w:cs="宋体"/>
          <w:color w:val="000000"/>
          <w:spacing w:val="-1"/>
          <w:w w:val="100"/>
          <w:position w:val="0"/>
          <w:sz w:val="21"/>
          <w:u w:val="none"/>
        </w:rPr>
        <w:t>但超差样品应进行复查。</w:t>
      </w:r>
    </w:p>
    <w:p>
      <w:pPr>
        <w:spacing w:before="0" w:after="0" w:line="266" w:lineRule="exact"/>
        <w:ind w:left="440" w:firstLine="9056"/>
        <w:jc w:val="left"/>
        <w:sectPr>
          <w:type w:val="continuous"/>
          <w:pgSz w:w="11906" w:h="16839"/>
          <w:pgMar w:top="1285" w:right="617" w:bottom="1045" w:left="977" w:header="0" w:footer="0" w:gutter="0"/>
          <w:pgNumType w:start="26"/>
          <w:cols w:num="1" w:space="720"/>
        </w:sectPr>
      </w:pPr>
      <w:r>
        <w:rPr>
          <w:rFonts w:ascii="Times New Roman" w:hAnsi="Times New Roman" w:cs="Times New Roman"/>
          <w:color w:val="000000"/>
          <w:spacing w:val="-1"/>
          <w:w w:val="100"/>
          <w:position w:val="0"/>
          <w:sz w:val="18"/>
          <w:u w:val="none"/>
        </w:rPr>
        <w:t>9</w:t>
      </w:r>
    </w:p>
    <w:p>
      <w:pPr>
        <w:spacing w:before="0" w:after="0" w:line="240" w:lineRule="exact"/>
      </w:pPr>
      <w:bookmarkStart w:id="16" w:name="16"/>
      <w:bookmarkEnd w:id="16"/>
    </w:p>
    <w:p>
      <w:pPr>
        <w:spacing w:before="0" w:after="0" w:line="240" w:lineRule="exact"/>
      </w:pPr>
    </w:p>
    <w:p>
      <w:pPr>
        <w:spacing w:before="0" w:after="0" w:line="328" w:lineRule="exact"/>
        <w:ind w:left="60" w:firstLine="0"/>
        <w:jc w:val="left"/>
      </w:pPr>
      <w:r>
        <w:rPr>
          <w:rFonts w:ascii="黑体" w:hAnsi="黑体" w:cs="黑体"/>
          <w:color w:val="000000"/>
          <w:spacing w:val="-1"/>
          <w:w w:val="100"/>
          <w:position w:val="0"/>
          <w:sz w:val="21"/>
          <w:u w:val="none"/>
        </w:rPr>
        <w:t>8.5.2.2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若批量样品测试达不到上述规定者，应首先复查抽查样的测试结果，当复查结果与原基本样</w:t>
      </w:r>
    </w:p>
    <w:p>
      <w:pPr>
        <w:spacing w:before="0" w:after="0" w:line="312" w:lineRule="exact"/>
        <w:ind w:left="60" w:firstLine="0"/>
        <w:jc w:val="left"/>
      </w:pPr>
      <w:r>
        <w:rPr>
          <w:rFonts w:ascii="宋体" w:eastAsia="宋体" w:hAnsi="宋体" w:cs="宋体"/>
          <w:color w:val="000000"/>
          <w:spacing w:val="-3"/>
          <w:w w:val="100"/>
          <w:position w:val="0"/>
          <w:sz w:val="21"/>
          <w:u w:val="none"/>
        </w:rPr>
        <w:t>测试结果接近并符合相应质量控制要求，则可报出原测试结果，当复查结果与原抽查结果接近并符合相</w:t>
      </w:r>
    </w:p>
    <w:p>
      <w:pPr>
        <w:spacing w:before="0" w:after="0" w:line="312" w:lineRule="exact"/>
        <w:ind w:left="60" w:firstLine="0"/>
        <w:jc w:val="left"/>
      </w:pPr>
      <w:r>
        <w:rPr>
          <w:rFonts w:ascii="宋体" w:hAnsi="宋体" w:cs="宋体"/>
          <w:color w:val="000000"/>
          <w:spacing w:val="-1"/>
          <w:w w:val="100"/>
          <w:position w:val="0"/>
          <w:sz w:val="21"/>
          <w:u w:val="none"/>
        </w:rPr>
        <w:t>应质量控制要求，则未被抽查的那部分样品应予返工。</w:t>
      </w:r>
    </w:p>
    <w:p>
      <w:pPr>
        <w:spacing w:before="0" w:after="0" w:line="240" w:lineRule="exact"/>
        <w:ind w:left="60" w:firstLine="0"/>
      </w:pPr>
    </w:p>
    <w:p>
      <w:pPr>
        <w:spacing w:before="0" w:after="0" w:line="386" w:lineRule="exact"/>
        <w:ind w:left="60" w:firstLine="0"/>
        <w:jc w:val="left"/>
      </w:pPr>
      <w:r>
        <w:rPr>
          <w:rFonts w:ascii="黑体" w:hAnsi="黑体" w:cs="黑体"/>
          <w:color w:val="000000"/>
          <w:spacing w:val="-1"/>
          <w:w w:val="100"/>
          <w:position w:val="0"/>
          <w:sz w:val="21"/>
          <w:u w:val="none"/>
        </w:rPr>
        <w:t>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数据处理</w:t>
      </w:r>
    </w:p>
    <w:p>
      <w:pPr>
        <w:spacing w:before="0" w:after="0" w:line="240" w:lineRule="exact"/>
        <w:ind w:left="60" w:firstLine="0"/>
      </w:pPr>
    </w:p>
    <w:p>
      <w:pPr>
        <w:spacing w:before="0" w:after="0" w:line="383" w:lineRule="exact"/>
        <w:ind w:left="60" w:firstLine="0"/>
        <w:jc w:val="left"/>
      </w:pPr>
      <w:r>
        <w:rPr>
          <w:rFonts w:ascii="黑体" w:hAnsi="黑体" w:cs="黑体"/>
          <w:color w:val="000000"/>
          <w:spacing w:val="-1"/>
          <w:w w:val="100"/>
          <w:position w:val="0"/>
          <w:sz w:val="21"/>
          <w:u w:val="none"/>
        </w:rPr>
        <w:t>9.1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数据资料的整理</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9.1.1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数据整理要求如下：</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3"/>
          <w:w w:val="100"/>
          <w:position w:val="0"/>
          <w:sz w:val="21"/>
          <w:u w:val="none"/>
        </w:rPr>
        <w:t>收集和组织与海域油气化探有关的数据、工作底图（包括等深线、底质沉积物、钻井、地质构</w:t>
      </w:r>
    </w:p>
    <w:p>
      <w:pPr>
        <w:spacing w:before="0" w:after="0" w:line="312" w:lineRule="exact"/>
        <w:ind w:left="60" w:firstLine="839"/>
        <w:jc w:val="left"/>
      </w:pPr>
      <w:r>
        <w:rPr>
          <w:rFonts w:ascii="宋体" w:hAnsi="宋体" w:cs="宋体"/>
          <w:color w:val="000000"/>
          <w:spacing w:val="-1"/>
          <w:w w:val="100"/>
          <w:position w:val="0"/>
          <w:sz w:val="21"/>
          <w:u w:val="none"/>
        </w:rPr>
        <w:t>造等）、前人工作成果（图件、研究报告）等；</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定性数据的定名要规范化；</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0"/>
          <w:w w:val="100"/>
          <w:position w:val="0"/>
          <w:sz w:val="21"/>
          <w:u w:val="none"/>
        </w:rPr>
        <w:t>当海域油气化探工区以测网形式布点时，应整理每一个测点的化探指标数据和坐标数据；</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3"/>
          <w:w w:val="100"/>
          <w:position w:val="0"/>
          <w:sz w:val="21"/>
          <w:u w:val="none"/>
        </w:rPr>
        <w:t>当海域油气化探工区用剖面方式布点时（包括柱状剖面），应整理每一个测点的指标数据和此</w:t>
      </w:r>
    </w:p>
    <w:p>
      <w:pPr>
        <w:spacing w:before="0" w:after="0" w:line="312" w:lineRule="exact"/>
        <w:ind w:left="60" w:firstLine="839"/>
        <w:jc w:val="left"/>
      </w:pPr>
      <w:r>
        <w:rPr>
          <w:rFonts w:ascii="宋体" w:hAnsi="宋体" w:cs="宋体"/>
          <w:color w:val="000000"/>
          <w:spacing w:val="-3"/>
          <w:w w:val="100"/>
          <w:position w:val="0"/>
          <w:sz w:val="21"/>
          <w:u w:val="none"/>
        </w:rPr>
        <w:t>点与上一点之间的距离（或深度）。同时还要整理每一个测线起始点的坐标和该测线与横坐标</w:t>
      </w:r>
    </w:p>
    <w:p>
      <w:pPr>
        <w:spacing w:before="0" w:after="0" w:line="312" w:lineRule="exact"/>
        <w:ind w:left="60" w:firstLine="839"/>
        <w:jc w:val="left"/>
      </w:pPr>
      <w:r>
        <w:rPr>
          <w:rFonts w:ascii="宋体" w:eastAsia="宋体" w:hAnsi="宋体" w:cs="宋体"/>
          <w:color w:val="000000"/>
          <w:spacing w:val="-1"/>
          <w:w w:val="100"/>
          <w:position w:val="0"/>
          <w:sz w:val="21"/>
          <w:u w:val="none"/>
        </w:rPr>
        <w:t>（或纵坐标）的夹角数据；</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坐标统一采用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WGS-84</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坐标系。</w:t>
      </w:r>
    </w:p>
    <w:p>
      <w:pPr>
        <w:spacing w:before="0" w:after="0" w:line="312" w:lineRule="exact"/>
        <w:ind w:left="60" w:firstLine="0"/>
        <w:jc w:val="left"/>
      </w:pPr>
      <w:r>
        <w:rPr>
          <w:rFonts w:ascii="黑体" w:hAnsi="黑体" w:cs="黑体"/>
          <w:color w:val="000000"/>
          <w:spacing w:val="-1"/>
          <w:w w:val="100"/>
          <w:position w:val="0"/>
          <w:sz w:val="21"/>
          <w:u w:val="none"/>
        </w:rPr>
        <w:t>9.1.2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数据录入内容包括：</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采样点点号、点位坐标；</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采样深度；</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样品各测试项目分析结果；</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其它。</w:t>
      </w:r>
    </w:p>
    <w:p>
      <w:pPr>
        <w:spacing w:before="0" w:after="0" w:line="312" w:lineRule="exact"/>
        <w:ind w:left="60" w:firstLine="0"/>
        <w:jc w:val="left"/>
      </w:pPr>
      <w:r>
        <w:rPr>
          <w:rFonts w:ascii="黑体" w:hAnsi="黑体" w:cs="黑体"/>
          <w:color w:val="000000"/>
          <w:spacing w:val="-1"/>
          <w:w w:val="100"/>
          <w:position w:val="0"/>
          <w:sz w:val="21"/>
          <w:u w:val="none"/>
        </w:rPr>
        <w:t>9.1.3</w:t>
      </w:r>
      <w:r>
        <w:rPr>
          <w:rFonts w:ascii="Calibri" w:hAnsi="Calibri" w:cs="Calibri"/>
          <w:color w:val="000000"/>
          <w:spacing w:val="0"/>
          <w:w w:val="194"/>
          <w:sz w:val="24"/>
          <w:u w:val="none"/>
        </w:rPr>
        <w:t>  </w:t>
      </w:r>
      <w:r>
        <w:rPr>
          <w:rFonts w:ascii="宋体" w:hAnsi="宋体" w:cs="宋体"/>
          <w:color w:val="000000"/>
          <w:spacing w:val="-3"/>
          <w:w w:val="100"/>
          <w:position w:val="0"/>
          <w:sz w:val="21"/>
          <w:u w:val="none"/>
        </w:rPr>
        <w:t>原始数据在组织和录入之后应进行核对，确认无误后，责任人签名，项目负责人应验收并签名。</w:t>
      </w:r>
    </w:p>
    <w:p>
      <w:pPr>
        <w:spacing w:before="0" w:after="0" w:line="312" w:lineRule="exact"/>
        <w:ind w:left="60" w:firstLine="0"/>
        <w:jc w:val="left"/>
      </w:pPr>
      <w:r>
        <w:rPr>
          <w:rFonts w:ascii="黑体" w:hAnsi="黑体" w:cs="黑体"/>
          <w:color w:val="000000"/>
          <w:spacing w:val="-1"/>
          <w:w w:val="100"/>
          <w:position w:val="0"/>
          <w:sz w:val="21"/>
          <w:u w:val="none"/>
        </w:rPr>
        <w:t>9.1.4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建立数据库要求如下：</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建库的词表代码执行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9649-1988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的规定；</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数据库应具有大批量数据存储、检索、转换、处理的功能。</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9.2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数据处理方法</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9.2.1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数据预处理可以选用如下方法：</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数据圆滑；</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三次套合方差分析；</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缩减与增补；</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数据标准化。</w:t>
      </w:r>
    </w:p>
    <w:p>
      <w:pPr>
        <w:spacing w:before="0" w:after="0" w:line="312" w:lineRule="exact"/>
        <w:ind w:left="60" w:firstLine="0"/>
        <w:jc w:val="left"/>
      </w:pPr>
      <w:r>
        <w:rPr>
          <w:rFonts w:ascii="黑体" w:hAnsi="黑体" w:cs="黑体"/>
          <w:color w:val="000000"/>
          <w:spacing w:val="-1"/>
          <w:w w:val="100"/>
          <w:position w:val="0"/>
          <w:sz w:val="21"/>
          <w:u w:val="none"/>
        </w:rPr>
        <w:t>9.2.2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影响因素分析与校正可以选用如下方法：</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多因素综合校正；</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数据分区处理；</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回归分析。</w:t>
      </w:r>
    </w:p>
    <w:p>
      <w:pPr>
        <w:spacing w:before="0" w:after="0" w:line="312" w:lineRule="exact"/>
        <w:ind w:left="60" w:firstLine="0"/>
        <w:jc w:val="left"/>
      </w:pPr>
      <w:r>
        <w:rPr>
          <w:rFonts w:ascii="黑体" w:hAnsi="黑体" w:cs="黑体"/>
          <w:color w:val="000000"/>
          <w:spacing w:val="-1"/>
          <w:w w:val="100"/>
          <w:position w:val="0"/>
          <w:sz w:val="21"/>
          <w:u w:val="none"/>
        </w:rPr>
        <w:t>9.2.3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背景分析可以选用如下方法：</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概率分布统计与检验；</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趋势面分析。</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低通滤波；</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稳健分析；</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滑动平均。</w:t>
      </w:r>
    </w:p>
    <w:p>
      <w:pPr>
        <w:spacing w:before="0" w:after="0" w:line="312" w:lineRule="exact"/>
        <w:ind w:left="60" w:firstLine="0"/>
        <w:jc w:val="left"/>
      </w:pPr>
      <w:r>
        <w:rPr>
          <w:rFonts w:ascii="黑体" w:hAnsi="黑体" w:cs="黑体"/>
          <w:color w:val="000000"/>
          <w:spacing w:val="-1"/>
          <w:w w:val="100"/>
          <w:position w:val="0"/>
          <w:sz w:val="21"/>
          <w:u w:val="none"/>
        </w:rPr>
        <w:t>9.2.4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异常分析可以选用如下方法：</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下限法；</w:t>
      </w:r>
    </w:p>
    <w:p>
      <w:pPr>
        <w:spacing w:before="0" w:after="0" w:line="243" w:lineRule="exact"/>
        <w:ind w:left="60" w:firstLine="1"/>
        <w:jc w:val="left"/>
        <w:sectPr>
          <w:type w:val="continuous"/>
          <w:pgSz w:w="11906" w:h="16838"/>
          <w:pgMar w:top="1077" w:right="714" w:bottom="837" w:left="1074" w:header="0" w:footer="0" w:gutter="0"/>
          <w:pgNumType w:start="27"/>
          <w:cols w:num="1" w:space="720"/>
        </w:sectPr>
      </w:pPr>
      <w:r>
        <w:rPr>
          <w:rFonts w:ascii="Times New Roman" w:hAnsi="Times New Roman" w:cs="Times New Roman"/>
          <w:color w:val="000000"/>
          <w:spacing w:val="-1"/>
          <w:w w:val="100"/>
          <w:position w:val="0"/>
          <w:sz w:val="18"/>
          <w:u w:val="none"/>
        </w:rPr>
        <w:t>10</w:t>
      </w:r>
    </w:p>
    <w:p>
      <w:pPr>
        <w:spacing w:before="0" w:after="0" w:line="240" w:lineRule="exact"/>
      </w:pPr>
      <w:bookmarkStart w:id="17" w:name="17"/>
      <w:bookmarkEnd w:id="17"/>
    </w:p>
    <w:p>
      <w:pPr>
        <w:spacing w:before="0" w:after="0" w:line="240" w:lineRule="exact"/>
      </w:pPr>
    </w:p>
    <w:p>
      <w:pPr>
        <w:spacing w:before="0" w:after="0" w:line="406" w:lineRule="exact"/>
        <w:ind w:left="334" w:firstLine="420"/>
        <w:jc w:val="left"/>
      </w:pPr>
      <w:r>
        <w:pict>
          <v:shape id="WS_polygon115" o:spid="_x0000_s1031" type="#_x0000_t12" style="width:9.45pt;height:1.45pt;margin-top:527.5pt;margin-left:145.8pt;mso-height-relative:page;mso-position-horizontal-relative:page;mso-position-vertical-relative:page;mso-width-relative:page;position:absolute;z-index:251664384" coordsize="21600,21600" stroked="t" strokecolor="black">
            <v:fill opacity="0"/>
            <v:stroke joinstyle="miter"/>
          </v:shape>
        </w:pict>
      </w: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趋势剩余分析；</w:t>
      </w:r>
    </w:p>
    <w:p>
      <w:pPr>
        <w:spacing w:before="0" w:after="0" w:line="312" w:lineRule="exact"/>
        <w:ind w:left="3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高通滤波；</w:t>
      </w:r>
    </w:p>
    <w:p>
      <w:pPr>
        <w:spacing w:before="0" w:after="0" w:line="312" w:lineRule="exact"/>
        <w:ind w:left="33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稳健分析及主分量分析；</w:t>
      </w:r>
    </w:p>
    <w:p>
      <w:pPr>
        <w:spacing w:before="0" w:after="0" w:line="312" w:lineRule="exact"/>
        <w:ind w:left="334"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梯度法；</w:t>
      </w:r>
    </w:p>
    <w:p>
      <w:pPr>
        <w:spacing w:before="0" w:after="0" w:line="312" w:lineRule="exact"/>
        <w:ind w:left="334" w:firstLine="420"/>
        <w:jc w:val="left"/>
      </w:pPr>
      <w:r>
        <w:rPr>
          <w:rFonts w:ascii="宋体" w:hAnsi="宋体" w:cs="宋体"/>
          <w:color w:val="000000"/>
          <w:spacing w:val="0"/>
          <w:w w:val="100"/>
          <w:position w:val="0"/>
          <w:sz w:val="20"/>
          <w:u w:val="none"/>
        </w:rPr>
        <w:t>f)</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马氏距离分析；</w:t>
      </w:r>
    </w:p>
    <w:p>
      <w:pPr>
        <w:spacing w:before="0" w:after="0" w:line="312" w:lineRule="exact"/>
        <w:ind w:left="334" w:firstLine="420"/>
        <w:jc w:val="left"/>
      </w:pPr>
      <w:r>
        <w:rPr>
          <w:rFonts w:ascii="宋体" w:hAnsi="宋体" w:cs="宋体"/>
          <w:color w:val="000000"/>
          <w:spacing w:val="0"/>
          <w:w w:val="100"/>
          <w:position w:val="0"/>
          <w:sz w:val="20"/>
          <w:u w:val="none"/>
        </w:rPr>
        <w:t>g)</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滑动平均。</w:t>
      </w:r>
    </w:p>
    <w:p>
      <w:pPr>
        <w:spacing w:before="0" w:after="0" w:line="312" w:lineRule="exact"/>
        <w:ind w:left="334" w:firstLine="0"/>
        <w:jc w:val="left"/>
      </w:pPr>
      <w:r>
        <w:rPr>
          <w:rFonts w:ascii="黑体" w:hAnsi="黑体" w:cs="黑体"/>
          <w:color w:val="000000"/>
          <w:spacing w:val="-1"/>
          <w:w w:val="100"/>
          <w:position w:val="0"/>
          <w:sz w:val="21"/>
          <w:u w:val="none"/>
        </w:rPr>
        <w:t>9.2.5</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识别和解释可以选用如下方法：</w:t>
      </w:r>
    </w:p>
    <w:p>
      <w:pPr>
        <w:spacing w:before="0" w:after="0" w:line="312" w:lineRule="exact"/>
        <w:ind w:left="3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型聚类分析；</w:t>
      </w:r>
    </w:p>
    <w:p>
      <w:pPr>
        <w:spacing w:before="0" w:after="0" w:line="312" w:lineRule="exact"/>
        <w:ind w:left="3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Q</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型聚类分析；</w:t>
      </w:r>
    </w:p>
    <w:p>
      <w:pPr>
        <w:spacing w:before="0" w:after="0" w:line="312" w:lineRule="exact"/>
        <w:ind w:left="3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型因子分析；</w:t>
      </w:r>
    </w:p>
    <w:p>
      <w:pPr>
        <w:spacing w:before="0" w:after="0" w:line="312" w:lineRule="exact"/>
        <w:ind w:left="33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对应分析；</w:t>
      </w:r>
    </w:p>
    <w:p>
      <w:pPr>
        <w:spacing w:before="0" w:after="0" w:line="312" w:lineRule="exact"/>
        <w:ind w:left="334"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两类判别分析（当具备已知训练区时）；</w:t>
      </w:r>
    </w:p>
    <w:p>
      <w:pPr>
        <w:spacing w:before="0" w:after="0" w:line="312" w:lineRule="exact"/>
        <w:ind w:left="334" w:firstLine="420"/>
        <w:jc w:val="left"/>
      </w:pPr>
      <w:r>
        <w:rPr>
          <w:rFonts w:ascii="宋体" w:hAnsi="宋体" w:cs="宋体"/>
          <w:color w:val="000000"/>
          <w:spacing w:val="0"/>
          <w:w w:val="100"/>
          <w:position w:val="0"/>
          <w:sz w:val="20"/>
          <w:u w:val="none"/>
        </w:rPr>
        <w:t>f)</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多组判别分析（当具备已知训练区时）；</w:t>
      </w:r>
    </w:p>
    <w:p>
      <w:pPr>
        <w:spacing w:before="0" w:after="0" w:line="312" w:lineRule="exact"/>
        <w:ind w:left="334" w:firstLine="420"/>
        <w:jc w:val="left"/>
      </w:pPr>
      <w:r>
        <w:rPr>
          <w:rFonts w:ascii="宋体" w:hAnsi="宋体" w:cs="宋体"/>
          <w:color w:val="000000"/>
          <w:spacing w:val="0"/>
          <w:w w:val="100"/>
          <w:position w:val="0"/>
          <w:sz w:val="20"/>
          <w:u w:val="none"/>
        </w:rPr>
        <w:t>g)</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模糊数学评价法；</w:t>
      </w:r>
    </w:p>
    <w:p>
      <w:pPr>
        <w:spacing w:before="0" w:after="0" w:line="312" w:lineRule="exact"/>
        <w:ind w:left="334" w:firstLine="420"/>
        <w:jc w:val="left"/>
      </w:pPr>
      <w:r>
        <w:rPr>
          <w:rFonts w:ascii="宋体" w:hAnsi="宋体" w:cs="宋体"/>
          <w:color w:val="000000"/>
          <w:spacing w:val="0"/>
          <w:w w:val="100"/>
          <w:position w:val="0"/>
          <w:sz w:val="20"/>
          <w:u w:val="none"/>
        </w:rPr>
        <w:t>h)</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灰色理论评价法；</w:t>
      </w:r>
    </w:p>
    <w:p>
      <w:pPr>
        <w:spacing w:before="0" w:after="0" w:line="312" w:lineRule="exact"/>
        <w:ind w:left="334" w:firstLine="420"/>
        <w:jc w:val="left"/>
      </w:pPr>
      <w:r>
        <w:rPr>
          <w:rFonts w:ascii="宋体" w:hAnsi="宋体" w:cs="宋体"/>
          <w:color w:val="000000"/>
          <w:spacing w:val="0"/>
          <w:w w:val="100"/>
          <w:position w:val="0"/>
          <w:sz w:val="20"/>
          <w:u w:val="none"/>
        </w:rPr>
        <w:t>i)</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神经网络评价法（当具备已知训练区时）。</w:t>
      </w:r>
    </w:p>
    <w:p>
      <w:pPr>
        <w:spacing w:before="0" w:after="0" w:line="312" w:lineRule="exact"/>
        <w:ind w:left="334" w:firstLine="0"/>
        <w:jc w:val="left"/>
      </w:pPr>
      <w:r>
        <w:rPr>
          <w:rFonts w:ascii="黑体" w:hAnsi="黑体" w:cs="黑体"/>
          <w:color w:val="000000"/>
          <w:spacing w:val="-1"/>
          <w:w w:val="100"/>
          <w:position w:val="0"/>
          <w:sz w:val="21"/>
          <w:u w:val="none"/>
        </w:rPr>
        <w:t>9.2.6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其他处理方法。</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9.3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资料整理</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9.3.1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统计表格编制</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9.3.1.1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各类统计表格的编制应符合规定（附录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w:t>
      </w:r>
    </w:p>
    <w:p>
      <w:pPr>
        <w:spacing w:before="0" w:after="0" w:line="312" w:lineRule="exact"/>
        <w:ind w:left="334" w:firstLine="0"/>
        <w:jc w:val="left"/>
      </w:pPr>
      <w:r>
        <w:rPr>
          <w:rFonts w:ascii="黑体" w:hAnsi="黑体" w:cs="黑体"/>
          <w:color w:val="000000"/>
          <w:spacing w:val="-1"/>
          <w:w w:val="100"/>
          <w:position w:val="0"/>
          <w:sz w:val="21"/>
          <w:u w:val="none"/>
        </w:rPr>
        <w:t>9.3.1.2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综合数据表横列为统计项目，竖列为样品编号，表格上端横线上左侧填写工区，表格下端横</w:t>
      </w:r>
    </w:p>
    <w:p>
      <w:pPr>
        <w:spacing w:before="0" w:after="0" w:line="312" w:lineRule="exact"/>
        <w:ind w:left="334" w:firstLine="0"/>
        <w:jc w:val="left"/>
      </w:pPr>
      <w:r>
        <w:rPr>
          <w:rFonts w:ascii="宋体" w:hAnsi="宋体" w:cs="宋体"/>
          <w:color w:val="000000"/>
          <w:spacing w:val="-1"/>
          <w:w w:val="100"/>
          <w:position w:val="0"/>
          <w:sz w:val="21"/>
          <w:u w:val="none"/>
        </w:rPr>
        <w:t>线下填写填表人和核对人的签名、填表日期和资料来源（附录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J）。</w:t>
      </w:r>
    </w:p>
    <w:p>
      <w:pPr>
        <w:spacing w:before="0" w:after="0" w:line="312" w:lineRule="exact"/>
        <w:ind w:left="334" w:firstLine="0"/>
        <w:jc w:val="left"/>
      </w:pPr>
      <w:r>
        <w:rPr>
          <w:rFonts w:ascii="黑体" w:hAnsi="黑体" w:cs="黑体"/>
          <w:color w:val="000000"/>
          <w:spacing w:val="-1"/>
          <w:w w:val="100"/>
          <w:position w:val="0"/>
          <w:sz w:val="21"/>
          <w:u w:val="none"/>
        </w:rPr>
        <w:t>9.3.1.3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异常统计表。分单指标异常统计表和综合异常特征统计表，表格的上端和下端横线上所需填</w:t>
      </w:r>
    </w:p>
    <w:p>
      <w:pPr>
        <w:spacing w:before="0" w:after="0" w:line="312" w:lineRule="exact"/>
        <w:ind w:left="334" w:firstLine="0"/>
        <w:jc w:val="left"/>
      </w:pPr>
      <w:r>
        <w:rPr>
          <w:rFonts w:ascii="宋体" w:eastAsia="宋体" w:hAnsi="宋体" w:cs="宋体"/>
          <w:color w:val="000000"/>
          <w:spacing w:val="-1"/>
          <w:w w:val="100"/>
          <w:position w:val="0"/>
          <w:sz w:val="21"/>
          <w:u w:val="none"/>
        </w:rPr>
        <w:t>写的内容同（附录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K,L）。</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9.3.2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主要特征值计算与统计</w:t>
      </w:r>
    </w:p>
    <w:p>
      <w:pPr>
        <w:spacing w:before="0" w:after="0" w:line="240" w:lineRule="exact"/>
        <w:ind w:left="334" w:firstLine="0"/>
      </w:pPr>
    </w:p>
    <w:p>
      <w:pPr>
        <w:spacing w:before="0" w:after="0" w:line="282" w:lineRule="exact"/>
        <w:ind w:left="334" w:firstLine="0"/>
        <w:jc w:val="left"/>
      </w:pPr>
      <w:r>
        <w:rPr>
          <w:rFonts w:ascii="黑体" w:hAnsi="黑体" w:cs="黑体"/>
          <w:color w:val="000000"/>
          <w:spacing w:val="-1"/>
          <w:w w:val="100"/>
          <w:position w:val="3"/>
          <w:sz w:val="21"/>
          <w:u w:val="none"/>
        </w:rPr>
        <w:t>9.3.2.1</w:t>
      </w:r>
      <w:r>
        <w:rPr>
          <w:rFonts w:ascii="Calibri" w:hAnsi="Calibri" w:cs="Calibri"/>
          <w:color w:val="000000"/>
          <w:spacing w:val="0"/>
          <w:w w:val="194"/>
          <w:sz w:val="24"/>
          <w:u w:val="none"/>
        </w:rPr>
        <w:t>  </w:t>
      </w:r>
      <w:r>
        <w:rPr>
          <w:rFonts w:ascii="宋体" w:eastAsia="宋体" w:hAnsi="宋体" w:cs="宋体"/>
          <w:color w:val="000000"/>
          <w:spacing w:val="-1"/>
          <w:w w:val="100"/>
          <w:position w:val="3"/>
          <w:sz w:val="21"/>
          <w:u w:val="none"/>
        </w:rPr>
        <w:t>均值</w:t>
      </w:r>
      <w:r>
        <w:rPr>
          <w:rFonts w:ascii="宋体" w:hAnsi="宋体" w:cs="宋体"/>
          <w:color w:val="000000"/>
          <w:spacing w:val="-1"/>
          <w:w w:val="100"/>
          <w:position w:val="3"/>
          <w:sz w:val="21"/>
          <w:u w:val="none"/>
        </w:rPr>
        <w:t>(</w:t>
      </w:r>
      <w:r>
        <w:rPr>
          <w:rFonts w:ascii="Calibri" w:hAnsi="Calibri" w:cs="Calibri"/>
          <w:color w:val="000000"/>
          <w:spacing w:val="-5"/>
          <w:w w:val="100"/>
          <w:sz w:val="20"/>
          <w:u w:val="none"/>
        </w:rPr>
        <w:t> </w:t>
      </w:r>
      <w:r>
        <w:rPr>
          <w:rFonts w:ascii="Symbol" w:hAnsi="Symbol" w:cs="Symbol"/>
          <w:color w:val="000000"/>
          <w:spacing w:val="8"/>
          <w:w w:val="104"/>
          <w:position w:val="0"/>
          <w:sz w:val="20"/>
          <w:u w:val="none"/>
        </w:rPr>
        <w:sym w:font="Symbol" w:char="F043"/>
      </w:r>
      <w:r>
        <w:rPr>
          <w:rFonts w:ascii="Calibri" w:hAnsi="Calibri" w:cs="Calibri"/>
          <w:color w:val="000000"/>
          <w:spacing w:val="16"/>
          <w:w w:val="100"/>
          <w:sz w:val="21"/>
          <w:u w:val="none"/>
        </w:rPr>
        <w:t> </w:t>
      </w:r>
      <w:r>
        <w:rPr>
          <w:rFonts w:ascii="宋体" w:hAnsi="宋体" w:cs="宋体"/>
          <w:color w:val="000000"/>
          <w:spacing w:val="-1"/>
          <w:w w:val="100"/>
          <w:position w:val="3"/>
          <w:sz w:val="21"/>
          <w:u w:val="none"/>
        </w:rPr>
        <w:t>)</w:t>
      </w:r>
      <w:r>
        <w:rPr>
          <w:rFonts w:ascii="宋体" w:eastAsia="宋体" w:hAnsi="宋体" w:cs="宋体"/>
          <w:color w:val="000000"/>
          <w:spacing w:val="-1"/>
          <w:w w:val="100"/>
          <w:position w:val="3"/>
          <w:sz w:val="21"/>
          <w:u w:val="none"/>
        </w:rPr>
        <w:t>表示数据的平均水平（附录</w:t>
      </w:r>
      <w:r>
        <w:rPr>
          <w:rFonts w:ascii="Calibri" w:hAnsi="Calibri" w:cs="Calibri"/>
          <w:color w:val="000000"/>
          <w:spacing w:val="4"/>
          <w:w w:val="100"/>
          <w:sz w:val="21"/>
          <w:u w:val="none"/>
        </w:rPr>
        <w:t> </w:t>
      </w:r>
      <w:r>
        <w:rPr>
          <w:rFonts w:ascii="宋体" w:hAnsi="宋体" w:cs="宋体"/>
          <w:color w:val="000000"/>
          <w:spacing w:val="-1"/>
          <w:w w:val="100"/>
          <w:position w:val="3"/>
          <w:sz w:val="21"/>
          <w:u w:val="none"/>
        </w:rPr>
        <w:t>B.1）。</w:t>
      </w:r>
    </w:p>
    <w:p>
      <w:pPr>
        <w:spacing w:before="0" w:after="0" w:line="274" w:lineRule="exact"/>
        <w:ind w:left="334" w:firstLine="0"/>
        <w:jc w:val="left"/>
      </w:pPr>
      <w:r>
        <w:rPr>
          <w:rFonts w:ascii="黑体" w:hAnsi="黑体" w:cs="黑体"/>
          <w:color w:val="000000"/>
          <w:spacing w:val="-1"/>
          <w:w w:val="100"/>
          <w:position w:val="0"/>
          <w:sz w:val="21"/>
          <w:u w:val="none"/>
        </w:rPr>
        <w:t>9.3.2.2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标准偏差（</w:t>
      </w:r>
      <w:r>
        <w:rPr>
          <w:rFonts w:ascii="Times New Roman" w:hAnsi="Times New Roman" w:cs="Times New Roman"/>
          <w:i/>
          <w:color w:val="000000"/>
          <w:spacing w:val="-1"/>
          <w:w w:val="100"/>
          <w:position w:val="0"/>
          <w:sz w:val="21"/>
          <w:u w:val="none"/>
        </w:rPr>
        <w:t>S</w:t>
      </w:r>
      <w:r>
        <w:rPr>
          <w:rFonts w:ascii="宋体" w:hAnsi="宋体" w:cs="宋体"/>
          <w:color w:val="000000"/>
          <w:spacing w:val="0"/>
          <w:w w:val="100"/>
          <w:position w:val="2"/>
          <w:sz w:val="11"/>
          <w:u w:val="none"/>
        </w:rPr>
        <w:t>0</w:t>
      </w:r>
      <w:r>
        <w:rPr>
          <w:rFonts w:ascii="宋体" w:eastAsia="宋体" w:hAnsi="宋体" w:cs="宋体"/>
          <w:color w:val="000000"/>
          <w:spacing w:val="-1"/>
          <w:w w:val="100"/>
          <w:position w:val="0"/>
          <w:sz w:val="21"/>
          <w:u w:val="none"/>
        </w:rPr>
        <w:t>）表示数据离散程度的大小（附录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B.2）。</w:t>
      </w:r>
    </w:p>
    <w:p>
      <w:pPr>
        <w:spacing w:before="0" w:after="0" w:line="312" w:lineRule="exact"/>
        <w:ind w:left="334" w:firstLine="0"/>
        <w:jc w:val="left"/>
      </w:pPr>
      <w:r>
        <w:rPr>
          <w:rFonts w:ascii="黑体" w:hAnsi="黑体" w:cs="黑体"/>
          <w:color w:val="000000"/>
          <w:spacing w:val="-1"/>
          <w:w w:val="100"/>
          <w:position w:val="0"/>
          <w:sz w:val="21"/>
          <w:u w:val="none"/>
        </w:rPr>
        <w:t>9.3.2.3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变异系数（</w:t>
      </w:r>
      <w:r>
        <w:rPr>
          <w:rFonts w:ascii="Times New Roman" w:hAnsi="Times New Roman" w:cs="Times New Roman"/>
          <w:i/>
          <w:color w:val="000000"/>
          <w:spacing w:val="0"/>
          <w:w w:val="100"/>
          <w:position w:val="0"/>
          <w:sz w:val="21"/>
          <w:u w:val="none"/>
        </w:rPr>
        <w:t>CV</w:t>
      </w:r>
      <w:r>
        <w:rPr>
          <w:rFonts w:ascii="宋体" w:eastAsia="宋体" w:hAnsi="宋体" w:cs="宋体"/>
          <w:color w:val="000000"/>
          <w:spacing w:val="-1"/>
          <w:w w:val="100"/>
          <w:position w:val="0"/>
          <w:sz w:val="21"/>
          <w:u w:val="none"/>
        </w:rPr>
        <w:t>）表示数据相对波动大小（附录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B.5）。</w:t>
      </w:r>
    </w:p>
    <w:p>
      <w:pPr>
        <w:spacing w:before="0" w:after="0" w:line="296" w:lineRule="exact"/>
        <w:ind w:left="334" w:firstLine="0"/>
        <w:jc w:val="left"/>
      </w:pPr>
      <w:r>
        <w:rPr>
          <w:rFonts w:ascii="黑体" w:hAnsi="黑体" w:cs="黑体"/>
          <w:color w:val="000000"/>
          <w:spacing w:val="-1"/>
          <w:w w:val="100"/>
          <w:position w:val="0"/>
          <w:sz w:val="21"/>
          <w:u w:val="none"/>
        </w:rPr>
        <w:t>9.3.2.4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异常机率（％）表示异常在样品总数中所占的百分比（附录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B.3</w:t>
      </w:r>
      <w:r>
        <w:rPr>
          <w:rFonts w:ascii="宋体" w:eastAsia="宋体" w:hAnsi="宋体" w:cs="宋体"/>
          <w:color w:val="000000"/>
          <w:spacing w:val="-1"/>
          <w:w w:val="100"/>
          <w:position w:val="0"/>
          <w:sz w:val="21"/>
          <w:u w:val="none"/>
        </w:rPr>
        <w:t>）</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9.3.3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背景值的确定</w:t>
      </w:r>
    </w:p>
    <w:p>
      <w:pPr>
        <w:spacing w:before="0" w:after="0" w:line="240" w:lineRule="exact"/>
        <w:ind w:left="334" w:firstLine="0"/>
      </w:pPr>
    </w:p>
    <w:p>
      <w:pPr>
        <w:spacing w:before="0" w:after="0" w:line="228" w:lineRule="exact"/>
        <w:ind w:left="334" w:firstLine="420"/>
        <w:jc w:val="left"/>
      </w:pPr>
      <w:r>
        <w:rPr>
          <w:rFonts w:ascii="宋体" w:eastAsia="宋体" w:hAnsi="宋体" w:cs="宋体"/>
          <w:color w:val="000000"/>
          <w:spacing w:val="-1"/>
          <w:w w:val="100"/>
          <w:position w:val="0"/>
          <w:sz w:val="21"/>
          <w:u w:val="none"/>
        </w:rPr>
        <w:t>背景值应在数据成正态分布或成对数正态分布的情况下求取，可以选用如下方法：</w:t>
      </w:r>
    </w:p>
    <w:p>
      <w:pPr>
        <w:spacing w:before="0" w:after="0" w:line="312" w:lineRule="exact"/>
        <w:ind w:left="3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平均值法；</w:t>
      </w:r>
    </w:p>
    <w:p>
      <w:pPr>
        <w:spacing w:before="0" w:after="0" w:line="312" w:lineRule="exact"/>
        <w:ind w:left="3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累计频率曲线法；</w:t>
      </w:r>
    </w:p>
    <w:p>
      <w:pPr>
        <w:spacing w:before="0" w:after="0" w:line="312" w:lineRule="exact"/>
        <w:ind w:left="3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直方图法；</w:t>
      </w:r>
    </w:p>
    <w:p>
      <w:pPr>
        <w:spacing w:before="0" w:after="0" w:line="340" w:lineRule="exact"/>
        <w:ind w:left="33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趋势分析法；</w:t>
      </w:r>
    </w:p>
    <w:p>
      <w:pPr>
        <w:spacing w:before="0" w:after="0" w:line="321" w:lineRule="exact"/>
        <w:ind w:left="334"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滑动平均法；</w:t>
      </w:r>
    </w:p>
    <w:p>
      <w:pPr>
        <w:spacing w:before="0" w:after="0" w:line="319" w:lineRule="exact"/>
        <w:ind w:left="334" w:firstLine="420"/>
        <w:jc w:val="left"/>
      </w:pPr>
      <w:r>
        <w:rPr>
          <w:rFonts w:ascii="宋体" w:hAnsi="宋体" w:cs="宋体"/>
          <w:color w:val="000000"/>
          <w:spacing w:val="0"/>
          <w:w w:val="100"/>
          <w:position w:val="0"/>
          <w:sz w:val="20"/>
          <w:u w:val="none"/>
        </w:rPr>
        <w:t>f)</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迭代法；</w:t>
      </w:r>
    </w:p>
    <w:p>
      <w:pPr>
        <w:spacing w:before="0" w:after="0" w:line="320" w:lineRule="exact"/>
        <w:ind w:left="334" w:firstLine="420"/>
        <w:jc w:val="left"/>
      </w:pPr>
      <w:r>
        <w:rPr>
          <w:rFonts w:ascii="宋体" w:hAnsi="宋体" w:cs="宋体"/>
          <w:color w:val="000000"/>
          <w:spacing w:val="0"/>
          <w:w w:val="100"/>
          <w:position w:val="0"/>
          <w:sz w:val="20"/>
          <w:u w:val="none"/>
        </w:rPr>
        <w:t>g)</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其他方法。</w:t>
      </w:r>
    </w:p>
    <w:p>
      <w:pPr>
        <w:spacing w:before="0" w:after="0" w:line="240" w:lineRule="exact"/>
        <w:ind w:left="334" w:firstLine="420"/>
      </w:pPr>
    </w:p>
    <w:p>
      <w:pPr>
        <w:spacing w:before="0" w:after="0" w:line="395" w:lineRule="exact"/>
        <w:ind w:left="334" w:firstLine="8974"/>
        <w:jc w:val="left"/>
        <w:sectPr>
          <w:type w:val="continuous"/>
          <w:pgSz w:w="11906" w:h="16839"/>
          <w:pgMar w:top="1285" w:right="723" w:bottom="1045" w:left="1083" w:header="0" w:footer="0" w:gutter="0"/>
          <w:pgNumType w:start="28"/>
          <w:cols w:num="1" w:space="720"/>
        </w:sectPr>
      </w:pPr>
      <w:r>
        <w:rPr>
          <w:rFonts w:ascii="Times New Roman" w:hAnsi="Times New Roman" w:cs="Times New Roman"/>
          <w:color w:val="000000"/>
          <w:spacing w:val="-4"/>
          <w:w w:val="100"/>
          <w:position w:val="0"/>
          <w:sz w:val="18"/>
          <w:u w:val="none"/>
        </w:rPr>
        <w:t>11</w:t>
      </w:r>
    </w:p>
    <w:p>
      <w:pPr>
        <w:spacing w:before="0" w:after="0" w:line="240" w:lineRule="exact"/>
      </w:pPr>
      <w:bookmarkStart w:id="18" w:name="18"/>
      <w:bookmarkEnd w:id="18"/>
    </w:p>
    <w:p>
      <w:pPr>
        <w:spacing w:before="0" w:after="0" w:line="240" w:lineRule="exact"/>
      </w:pPr>
    </w:p>
    <w:p>
      <w:pPr>
        <w:spacing w:before="0" w:after="0" w:line="355" w:lineRule="exact"/>
        <w:ind w:left="60" w:firstLine="0"/>
        <w:jc w:val="left"/>
      </w:pPr>
      <w:r>
        <w:rPr>
          <w:rFonts w:ascii="黑体" w:hAnsi="黑体" w:cs="黑体"/>
          <w:color w:val="000000"/>
          <w:spacing w:val="-1"/>
          <w:w w:val="100"/>
          <w:position w:val="0"/>
          <w:sz w:val="21"/>
          <w:u w:val="none"/>
        </w:rPr>
        <w:t>9.3.4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异常下限的确定</w:t>
      </w:r>
    </w:p>
    <w:p>
      <w:pPr>
        <w:spacing w:before="0" w:after="0" w:line="240" w:lineRule="exact"/>
        <w:ind w:left="60" w:firstLine="0"/>
      </w:pPr>
    </w:p>
    <w:p>
      <w:pPr>
        <w:spacing w:before="0" w:after="0" w:line="236" w:lineRule="exact"/>
        <w:ind w:left="60" w:firstLine="0"/>
        <w:jc w:val="left"/>
      </w:pPr>
      <w:r>
        <w:rPr>
          <w:rFonts w:ascii="黑体" w:hAnsi="黑体" w:cs="黑体"/>
          <w:color w:val="000000"/>
          <w:spacing w:val="-1"/>
          <w:w w:val="100"/>
          <w:position w:val="0"/>
          <w:sz w:val="21"/>
          <w:u w:val="none"/>
        </w:rPr>
        <w:t>9.3.4.1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采用背景值加</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n</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倍标准方差的方法（附录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B.4）。</w:t>
      </w:r>
    </w:p>
    <w:p>
      <w:pPr>
        <w:spacing w:before="0" w:after="0" w:line="319" w:lineRule="exact"/>
        <w:ind w:left="60" w:firstLine="0"/>
        <w:jc w:val="left"/>
      </w:pPr>
      <w:r>
        <w:rPr>
          <w:rFonts w:ascii="黑体" w:hAnsi="黑体" w:cs="黑体"/>
          <w:color w:val="000000"/>
          <w:spacing w:val="-1"/>
          <w:w w:val="100"/>
          <w:position w:val="0"/>
          <w:sz w:val="21"/>
          <w:u w:val="none"/>
        </w:rPr>
        <w:t>9.3.4.2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趋势面分析剩余异常确定法（附录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B.5）。</w:t>
      </w:r>
    </w:p>
    <w:p>
      <w:pPr>
        <w:spacing w:before="0" w:after="0" w:line="321" w:lineRule="exact"/>
        <w:ind w:left="60" w:firstLine="0"/>
        <w:jc w:val="left"/>
      </w:pPr>
      <w:r>
        <w:rPr>
          <w:rFonts w:ascii="黑体" w:hAnsi="黑体" w:cs="黑体"/>
          <w:color w:val="000000"/>
          <w:spacing w:val="-1"/>
          <w:w w:val="100"/>
          <w:position w:val="0"/>
          <w:sz w:val="21"/>
          <w:u w:val="none"/>
        </w:rPr>
        <w:t>9.3.4.3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其他方法。</w:t>
      </w:r>
    </w:p>
    <w:p>
      <w:pPr>
        <w:spacing w:before="0" w:after="0" w:line="240" w:lineRule="exact"/>
        <w:ind w:left="60" w:firstLine="0"/>
      </w:pPr>
    </w:p>
    <w:p>
      <w:pPr>
        <w:spacing w:before="0" w:after="0" w:line="236" w:lineRule="exact"/>
        <w:ind w:left="60" w:firstLine="0"/>
        <w:jc w:val="left"/>
      </w:pPr>
      <w:r>
        <w:rPr>
          <w:rFonts w:ascii="黑体" w:hAnsi="黑体" w:cs="黑体"/>
          <w:color w:val="000000"/>
          <w:spacing w:val="-1"/>
          <w:w w:val="100"/>
          <w:position w:val="0"/>
          <w:sz w:val="21"/>
          <w:u w:val="none"/>
        </w:rPr>
        <w:t>9.3.5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多指标分析方法</w:t>
      </w:r>
    </w:p>
    <w:p>
      <w:pPr>
        <w:spacing w:before="0" w:after="0" w:line="240" w:lineRule="exact"/>
        <w:ind w:left="60" w:firstLine="0"/>
      </w:pPr>
    </w:p>
    <w:p>
      <w:pPr>
        <w:spacing w:before="0" w:after="0" w:line="235" w:lineRule="exact"/>
        <w:ind w:left="60" w:firstLine="420"/>
        <w:jc w:val="left"/>
      </w:pPr>
      <w:r>
        <w:rPr>
          <w:rFonts w:ascii="宋体" w:eastAsia="宋体" w:hAnsi="宋体" w:cs="宋体"/>
          <w:color w:val="000000"/>
          <w:spacing w:val="0"/>
          <w:w w:val="100"/>
          <w:position w:val="0"/>
          <w:sz w:val="21"/>
          <w:u w:val="none"/>
        </w:rPr>
        <w:t>多指标分析可以选用如下方法：</w:t>
      </w:r>
    </w:p>
    <w:p>
      <w:pPr>
        <w:spacing w:before="0" w:after="0" w:line="32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聚类分析；</w:t>
      </w:r>
    </w:p>
    <w:p>
      <w:pPr>
        <w:spacing w:before="0" w:after="0" w:line="32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型聚类分析；</w:t>
      </w:r>
    </w:p>
    <w:p>
      <w:pPr>
        <w:spacing w:before="0" w:after="0" w:line="319"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Q</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型聚类分析；</w:t>
      </w:r>
    </w:p>
    <w:p>
      <w:pPr>
        <w:spacing w:before="0" w:after="0" w:line="32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型因子分析；</w:t>
      </w:r>
    </w:p>
    <w:p>
      <w:pPr>
        <w:spacing w:before="0" w:after="0" w:line="32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对应分析。</w:t>
      </w:r>
    </w:p>
    <w:p>
      <w:pPr>
        <w:spacing w:before="0" w:after="0" w:line="240" w:lineRule="exact"/>
        <w:ind w:left="60" w:firstLine="420"/>
      </w:pPr>
    </w:p>
    <w:p>
      <w:pPr>
        <w:spacing w:before="0" w:after="0" w:line="235" w:lineRule="exact"/>
        <w:ind w:left="60" w:firstLine="0"/>
        <w:jc w:val="left"/>
      </w:pPr>
      <w:r>
        <w:rPr>
          <w:rFonts w:ascii="黑体" w:hAnsi="黑体" w:cs="黑体"/>
          <w:color w:val="000000"/>
          <w:spacing w:val="-1"/>
          <w:w w:val="100"/>
          <w:position w:val="0"/>
          <w:sz w:val="21"/>
          <w:u w:val="none"/>
        </w:rPr>
        <w:t>9.4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图件编制</w:t>
      </w:r>
    </w:p>
    <w:p>
      <w:pPr>
        <w:spacing w:before="0" w:after="0" w:line="449" w:lineRule="exact"/>
        <w:ind w:left="60" w:firstLine="0"/>
        <w:jc w:val="left"/>
      </w:pPr>
      <w:r>
        <w:rPr>
          <w:rFonts w:ascii="黑体" w:hAnsi="黑体" w:cs="黑体"/>
          <w:color w:val="000000"/>
          <w:spacing w:val="-1"/>
          <w:w w:val="100"/>
          <w:position w:val="0"/>
          <w:sz w:val="21"/>
          <w:u w:val="none"/>
        </w:rPr>
        <w:t>9.4.1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基础图件</w:t>
      </w:r>
    </w:p>
    <w:p>
      <w:pPr>
        <w:spacing w:before="0" w:after="0" w:line="240" w:lineRule="exact"/>
        <w:ind w:left="60" w:firstLine="0"/>
      </w:pPr>
    </w:p>
    <w:p>
      <w:pPr>
        <w:spacing w:before="0" w:after="0" w:line="256" w:lineRule="exact"/>
        <w:ind w:left="60" w:firstLine="420"/>
        <w:jc w:val="left"/>
      </w:pPr>
      <w:r>
        <w:rPr>
          <w:rFonts w:ascii="宋体" w:eastAsia="宋体" w:hAnsi="宋体" w:cs="宋体"/>
          <w:color w:val="000000"/>
          <w:spacing w:val="-1"/>
          <w:w w:val="100"/>
          <w:position w:val="0"/>
          <w:sz w:val="21"/>
          <w:u w:val="none"/>
        </w:rPr>
        <w:t>主要包括：</w:t>
      </w:r>
    </w:p>
    <w:p>
      <w:pPr>
        <w:spacing w:before="0" w:after="0" w:line="32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hAnsi="宋体" w:cs="宋体"/>
          <w:color w:val="000000"/>
          <w:spacing w:val="0"/>
          <w:w w:val="100"/>
          <w:position w:val="0"/>
          <w:sz w:val="21"/>
          <w:u w:val="none"/>
        </w:rPr>
        <w:t>采样点位置图，包括海图、采样位置图、测线布置图等要素；</w:t>
      </w:r>
    </w:p>
    <w:p>
      <w:pPr>
        <w:spacing w:before="0" w:after="0" w:line="319"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指标的原始数据等值线图；</w:t>
      </w:r>
    </w:p>
    <w:p>
      <w:pPr>
        <w:spacing w:before="0" w:after="0" w:line="32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底质沉积物色点图与等值线图；</w:t>
      </w:r>
    </w:p>
    <w:p>
      <w:pPr>
        <w:spacing w:before="0" w:after="0" w:line="32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工作区海洋流场图；</w:t>
      </w:r>
    </w:p>
    <w:p>
      <w:pPr>
        <w:spacing w:before="0" w:after="0" w:line="32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其它图：剖面图、柱状图、三维立体图等。</w:t>
      </w:r>
    </w:p>
    <w:p>
      <w:pPr>
        <w:spacing w:before="0" w:after="0" w:line="240" w:lineRule="exact"/>
        <w:ind w:left="60" w:firstLine="420"/>
      </w:pPr>
    </w:p>
    <w:p>
      <w:pPr>
        <w:spacing w:before="0" w:after="0" w:line="236" w:lineRule="exact"/>
        <w:ind w:left="60" w:firstLine="0"/>
        <w:jc w:val="left"/>
      </w:pPr>
      <w:r>
        <w:rPr>
          <w:rFonts w:ascii="黑体" w:hAnsi="黑体" w:cs="黑体"/>
          <w:color w:val="000000"/>
          <w:spacing w:val="-1"/>
          <w:w w:val="100"/>
          <w:position w:val="0"/>
          <w:sz w:val="21"/>
          <w:u w:val="none"/>
        </w:rPr>
        <w:t>9.4.2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解释评价图</w:t>
      </w:r>
    </w:p>
    <w:p>
      <w:pPr>
        <w:spacing w:before="0" w:after="0" w:line="240" w:lineRule="exact"/>
        <w:ind w:left="60" w:firstLine="0"/>
      </w:pPr>
    </w:p>
    <w:p>
      <w:pPr>
        <w:spacing w:before="0" w:after="0" w:line="236" w:lineRule="exact"/>
        <w:ind w:left="60" w:firstLine="420"/>
        <w:jc w:val="left"/>
      </w:pPr>
      <w:r>
        <w:rPr>
          <w:rFonts w:ascii="宋体" w:eastAsia="宋体" w:hAnsi="宋体" w:cs="宋体"/>
          <w:color w:val="000000"/>
          <w:spacing w:val="-1"/>
          <w:w w:val="100"/>
          <w:position w:val="0"/>
          <w:sz w:val="21"/>
          <w:u w:val="none"/>
        </w:rPr>
        <w:t>主要包括：</w:t>
      </w:r>
    </w:p>
    <w:p>
      <w:pPr>
        <w:spacing w:before="0" w:after="0" w:line="31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单指标背景图与异常图；</w:t>
      </w:r>
    </w:p>
    <w:p>
      <w:pPr>
        <w:spacing w:before="0" w:after="0" w:line="32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多指标异常叠合图；</w:t>
      </w:r>
    </w:p>
    <w:p>
      <w:pPr>
        <w:spacing w:before="0" w:after="0" w:line="32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多指标综合异常图；</w:t>
      </w:r>
    </w:p>
    <w:p>
      <w:pPr>
        <w:spacing w:before="0" w:after="0" w:line="319"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指标的横剖面图（和地质剖面进行对比）。</w:t>
      </w:r>
    </w:p>
    <w:p>
      <w:pPr>
        <w:spacing w:before="0" w:after="0" w:line="240" w:lineRule="exact"/>
        <w:ind w:left="60" w:firstLine="420"/>
      </w:pPr>
    </w:p>
    <w:p>
      <w:pPr>
        <w:spacing w:before="0" w:after="0" w:line="236" w:lineRule="exact"/>
        <w:ind w:left="60" w:firstLine="0"/>
        <w:jc w:val="left"/>
      </w:pPr>
      <w:r>
        <w:rPr>
          <w:rFonts w:ascii="黑体" w:hAnsi="黑体" w:cs="黑体"/>
          <w:color w:val="000000"/>
          <w:spacing w:val="-1"/>
          <w:w w:val="100"/>
          <w:position w:val="0"/>
          <w:sz w:val="21"/>
          <w:u w:val="none"/>
        </w:rPr>
        <w:t>9.4.3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综合异常评价图</w:t>
      </w:r>
    </w:p>
    <w:p>
      <w:pPr>
        <w:spacing w:before="0" w:after="0" w:line="240" w:lineRule="exact"/>
        <w:ind w:left="60" w:firstLine="0"/>
      </w:pPr>
    </w:p>
    <w:p>
      <w:pPr>
        <w:spacing w:before="0" w:after="0" w:line="236" w:lineRule="exact"/>
        <w:ind w:left="60" w:firstLine="420"/>
        <w:jc w:val="left"/>
      </w:pPr>
      <w:r>
        <w:rPr>
          <w:rFonts w:ascii="宋体" w:eastAsia="宋体" w:hAnsi="宋体" w:cs="宋体"/>
          <w:color w:val="000000"/>
          <w:spacing w:val="-1"/>
          <w:w w:val="100"/>
          <w:position w:val="0"/>
          <w:sz w:val="21"/>
          <w:u w:val="none"/>
        </w:rPr>
        <w:t>图中内容应包括：</w:t>
      </w:r>
    </w:p>
    <w:p>
      <w:pPr>
        <w:spacing w:before="0" w:after="0" w:line="31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油气地质背景资料；</w:t>
      </w:r>
    </w:p>
    <w:p>
      <w:pPr>
        <w:spacing w:before="0" w:after="0" w:line="32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主要指标异常的叠合；</w:t>
      </w:r>
    </w:p>
    <w:p>
      <w:pPr>
        <w:spacing w:before="0" w:after="0" w:line="32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异常形态类型及范围；</w:t>
      </w:r>
    </w:p>
    <w:p>
      <w:pPr>
        <w:spacing w:before="0" w:after="0" w:line="319"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0"/>
          <w:w w:val="100"/>
          <w:position w:val="0"/>
          <w:sz w:val="21"/>
          <w:u w:val="none"/>
        </w:rPr>
        <w:t>根据化探成果划分的有利区带或勘探靶区；</w:t>
      </w:r>
    </w:p>
    <w:p>
      <w:pPr>
        <w:spacing w:before="0" w:after="0" w:line="32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综合异常编号与等级。</w:t>
      </w:r>
    </w:p>
    <w:p>
      <w:pPr>
        <w:spacing w:before="0" w:after="0" w:line="449" w:lineRule="exact"/>
        <w:ind w:left="60" w:firstLine="0"/>
        <w:jc w:val="left"/>
      </w:pPr>
      <w:r>
        <w:rPr>
          <w:rFonts w:ascii="黑体" w:hAnsi="黑体" w:cs="黑体"/>
          <w:color w:val="000000"/>
          <w:spacing w:val="-1"/>
          <w:w w:val="100"/>
          <w:position w:val="0"/>
          <w:sz w:val="21"/>
          <w:u w:val="none"/>
        </w:rPr>
        <w:t>9.4.4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其他图件</w:t>
      </w:r>
    </w:p>
    <w:p>
      <w:pPr>
        <w:spacing w:before="0" w:after="0" w:line="240" w:lineRule="exact"/>
        <w:ind w:left="60" w:firstLine="0"/>
      </w:pPr>
    </w:p>
    <w:p>
      <w:pPr>
        <w:spacing w:before="0" w:after="0" w:line="267" w:lineRule="exact"/>
        <w:ind w:left="60" w:firstLine="420"/>
        <w:jc w:val="left"/>
      </w:pPr>
      <w:r>
        <w:rPr>
          <w:rFonts w:ascii="宋体" w:hAnsi="宋体" w:cs="宋体"/>
          <w:color w:val="000000"/>
          <w:spacing w:val="-1"/>
          <w:w w:val="100"/>
          <w:position w:val="0"/>
          <w:sz w:val="21"/>
          <w:u w:val="none"/>
        </w:rPr>
        <w:t>与油气化探相关的其他图件。</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9.4.5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图例要求</w:t>
      </w:r>
    </w:p>
    <w:p>
      <w:pPr>
        <w:spacing w:before="0" w:after="0" w:line="240" w:lineRule="exact"/>
        <w:ind w:left="60" w:firstLine="0"/>
      </w:pPr>
    </w:p>
    <w:p>
      <w:pPr>
        <w:spacing w:before="0" w:after="0" w:line="246" w:lineRule="exact"/>
        <w:ind w:left="60" w:firstLine="420"/>
        <w:jc w:val="left"/>
      </w:pPr>
      <w:r>
        <w:rPr>
          <w:rFonts w:ascii="宋体" w:eastAsia="宋体" w:hAnsi="宋体" w:cs="宋体"/>
          <w:color w:val="000000"/>
          <w:spacing w:val="-1"/>
          <w:w w:val="100"/>
          <w:position w:val="0"/>
          <w:sz w:val="21"/>
          <w:u w:val="none"/>
        </w:rPr>
        <w:t>地质图图例应按</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958-1989</w:t>
      </w:r>
      <w:r>
        <w:rPr>
          <w:rFonts w:ascii="宋体" w:eastAsia="宋体" w:hAnsi="宋体" w:cs="宋体"/>
          <w:color w:val="000000"/>
          <w:spacing w:val="-1"/>
          <w:w w:val="100"/>
          <w:position w:val="0"/>
          <w:sz w:val="21"/>
          <w:u w:val="none"/>
        </w:rPr>
        <w:t>的规定选用，地球化学图按照</w:t>
      </w:r>
      <w:r>
        <w:rPr>
          <w:rFonts w:ascii="宋体" w:hAnsi="宋体" w:cs="宋体"/>
          <w:color w:val="000000"/>
          <w:spacing w:val="-1"/>
          <w:w w:val="100"/>
          <w:position w:val="0"/>
          <w:sz w:val="21"/>
          <w:u w:val="none"/>
        </w:rPr>
        <w:t>DZ/T</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0075-1993</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的规定执行。</w:t>
      </w:r>
    </w:p>
    <w:p>
      <w:pPr>
        <w:spacing w:before="0" w:after="0" w:line="389" w:lineRule="exact"/>
        <w:ind w:left="60" w:firstLine="1"/>
        <w:jc w:val="left"/>
        <w:sectPr>
          <w:type w:val="continuous"/>
          <w:pgSz w:w="11906" w:h="16838"/>
          <w:pgMar w:top="1077" w:right="714" w:bottom="837" w:left="1074" w:header="0" w:footer="0" w:gutter="0"/>
          <w:pgNumType w:start="29"/>
          <w:cols w:num="1" w:space="720"/>
        </w:sectPr>
      </w:pPr>
      <w:r>
        <w:rPr>
          <w:rFonts w:ascii="Times New Roman" w:hAnsi="Times New Roman" w:cs="Times New Roman"/>
          <w:color w:val="000000"/>
          <w:spacing w:val="-1"/>
          <w:w w:val="100"/>
          <w:position w:val="0"/>
          <w:sz w:val="18"/>
          <w:u w:val="none"/>
        </w:rPr>
        <w:t>12</w:t>
      </w:r>
    </w:p>
    <w:p>
      <w:pPr>
        <w:spacing w:before="0" w:after="0" w:line="240" w:lineRule="exact"/>
      </w:pPr>
      <w:bookmarkStart w:id="19" w:name="19"/>
      <w:bookmarkEnd w:id="19"/>
    </w:p>
    <w:p>
      <w:pPr>
        <w:spacing w:before="0" w:after="0" w:line="474" w:lineRule="exact"/>
      </w:pPr>
    </w:p>
    <w:p>
      <w:pPr>
        <w:widowControl/>
        <w:jc w:val="left"/>
        <w:sectPr>
          <w:type w:val="continuous"/>
          <w:pgSz w:w="11906" w:h="16839"/>
          <w:pgMar w:top="1285" w:right="923" w:bottom="1045" w:left="1283" w:header="0" w:footer="0" w:gutter="0"/>
          <w:pgNumType w:start="30"/>
          <w:cols w:num="1" w:space="720"/>
          <w:docGrid w:type="lines" w:linePitch="312" w:charSpace="0"/>
        </w:sectPr>
      </w:pPr>
    </w:p>
    <w:p>
      <w:pPr>
        <w:tabs>
          <w:tab w:val="left" w:pos="555"/>
        </w:tabs>
        <w:spacing w:before="0" w:after="0" w:line="210" w:lineRule="exact"/>
        <w:ind w:left="134" w:firstLine="0"/>
        <w:jc w:val="left"/>
      </w:pPr>
      <w:r>
        <w:rPr>
          <w:rFonts w:ascii="黑体" w:hAnsi="黑体" w:cs="黑体"/>
          <w:color w:val="000000"/>
          <w:spacing w:val="0"/>
          <w:w w:val="100"/>
          <w:position w:val="0"/>
          <w:sz w:val="21"/>
          <w:u w:val="none"/>
        </w:rPr>
        <w:t>10</w:t>
      </w:r>
      <w:r>
        <w:rPr>
          <w:rFonts w:cs="Calibri"/>
          <w:spacing w:val="-1"/>
          <w:w w:val="100"/>
        </w:rPr>
        <w:tab/>
      </w:r>
      <w:r>
        <w:rPr>
          <w:rFonts w:ascii="黑体" w:eastAsia="黑体" w:hAnsi="黑体" w:cs="黑体"/>
          <w:color w:val="000000"/>
          <w:spacing w:val="-1"/>
          <w:w w:val="100"/>
          <w:position w:val="0"/>
          <w:sz w:val="21"/>
          <w:u w:val="none"/>
        </w:rPr>
        <w:t>综合解释与评价</w:t>
      </w:r>
    </w:p>
    <w:p>
      <w:pPr>
        <w:spacing w:before="0" w:after="0" w:line="240" w:lineRule="exact"/>
        <w:ind w:left="134" w:firstLine="0"/>
      </w:pPr>
    </w:p>
    <w:p>
      <w:pPr>
        <w:spacing w:before="0" w:after="0" w:line="402" w:lineRule="exact"/>
        <w:ind w:left="134" w:firstLine="0"/>
        <w:jc w:val="left"/>
      </w:pPr>
      <w:r>
        <w:rPr>
          <w:rFonts w:ascii="黑体" w:hAnsi="黑体" w:cs="黑体"/>
          <w:color w:val="000000"/>
          <w:spacing w:val="-1"/>
          <w:w w:val="100"/>
          <w:position w:val="0"/>
          <w:sz w:val="21"/>
          <w:u w:val="none"/>
        </w:rPr>
        <w:t>10.1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指标的分析与筛选</w:t>
      </w:r>
    </w:p>
    <w:p>
      <w:pPr>
        <w:spacing w:before="0" w:after="0" w:line="240" w:lineRule="exact"/>
        <w:ind w:left="134" w:firstLine="0"/>
      </w:pPr>
    </w:p>
    <w:p>
      <w:pPr>
        <w:spacing w:before="0" w:after="0" w:line="246" w:lineRule="exact"/>
        <w:ind w:left="134" w:firstLine="0"/>
        <w:jc w:val="left"/>
      </w:pPr>
      <w:r>
        <w:rPr>
          <w:rFonts w:ascii="黑体" w:hAnsi="黑体" w:cs="黑体"/>
          <w:color w:val="000000"/>
          <w:spacing w:val="-1"/>
          <w:w w:val="100"/>
          <w:position w:val="0"/>
          <w:sz w:val="21"/>
          <w:u w:val="none"/>
        </w:rPr>
        <w:t>10.1.1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指标间相互关系分析</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主要关系有：</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函数关系；</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因果关系；</w:t>
      </w:r>
    </w:p>
    <w:p>
      <w:pPr>
        <w:spacing w:before="0" w:after="0" w:line="330" w:lineRule="exact"/>
        <w:ind w:left="1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空间叠加与组合关系。</w:t>
      </w:r>
    </w:p>
    <w:p>
      <w:pPr>
        <w:spacing w:before="0" w:after="0" w:line="240" w:lineRule="exact"/>
        <w:ind w:left="134" w:firstLine="420"/>
      </w:pPr>
    </w:p>
    <w:p>
      <w:pPr>
        <w:spacing w:before="0" w:after="0" w:line="246" w:lineRule="exact"/>
        <w:ind w:left="134" w:firstLine="0"/>
        <w:jc w:val="left"/>
      </w:pPr>
      <w:r>
        <w:rPr>
          <w:rFonts w:ascii="黑体" w:hAnsi="黑体" w:cs="黑体"/>
          <w:color w:val="000000"/>
          <w:spacing w:val="-1"/>
          <w:w w:val="100"/>
          <w:position w:val="0"/>
          <w:sz w:val="21"/>
          <w:u w:val="none"/>
        </w:rPr>
        <w:t>10.1.2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指标筛选</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筛选原则有：</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选择已知区域有效指标；</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与油气成因联系的；</w:t>
      </w:r>
    </w:p>
    <w:p>
      <w:pPr>
        <w:spacing w:before="0" w:after="0" w:line="330" w:lineRule="exact"/>
        <w:ind w:left="1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空间叠加与组合关系。</w:t>
      </w:r>
    </w:p>
    <w:p>
      <w:pPr>
        <w:spacing w:before="0" w:after="0" w:line="240" w:lineRule="exact"/>
        <w:ind w:left="134" w:firstLine="420"/>
      </w:pPr>
    </w:p>
    <w:p>
      <w:pPr>
        <w:spacing w:before="0" w:after="0" w:line="246" w:lineRule="exact"/>
        <w:ind w:left="134" w:firstLine="0"/>
        <w:jc w:val="left"/>
      </w:pPr>
      <w:r>
        <w:rPr>
          <w:rFonts w:ascii="黑体" w:hAnsi="黑体" w:cs="黑体"/>
          <w:color w:val="000000"/>
          <w:spacing w:val="-1"/>
          <w:w w:val="100"/>
          <w:position w:val="0"/>
          <w:sz w:val="21"/>
          <w:u w:val="none"/>
        </w:rPr>
        <w:t>10.2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影响因素分析</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影响因素的分析内容主要有：</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地质背景分析；</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海底沉积物的影响；</w:t>
      </w:r>
    </w:p>
    <w:p>
      <w:pPr>
        <w:spacing w:before="0" w:after="0" w:line="330" w:lineRule="exact"/>
        <w:ind w:left="1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海底地貌影响；</w:t>
      </w:r>
    </w:p>
    <w:p>
      <w:pPr>
        <w:spacing w:before="0" w:after="0" w:line="330" w:lineRule="exact"/>
        <w:ind w:left="13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生物及悬浮物影响；</w:t>
      </w:r>
    </w:p>
    <w:p>
      <w:pPr>
        <w:spacing w:before="0" w:after="0" w:line="330" w:lineRule="exact"/>
        <w:ind w:left="134" w:firstLine="420"/>
        <w:jc w:val="left"/>
      </w:pPr>
      <w:r>
        <w:rPr>
          <w:rFonts w:ascii="宋体" w:hAnsi="宋体" w:cs="宋体"/>
          <w:color w:val="000000"/>
          <w:spacing w:val="0"/>
          <w:w w:val="100"/>
          <w:position w:val="0"/>
          <w:sz w:val="20"/>
          <w:u w:val="none"/>
        </w:rPr>
        <w:t>e)</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其它影响因素。</w:t>
      </w:r>
    </w:p>
    <w:p>
      <w:pPr>
        <w:spacing w:before="0" w:after="0" w:line="240" w:lineRule="exact"/>
        <w:ind w:left="134" w:firstLine="420"/>
      </w:pPr>
    </w:p>
    <w:p>
      <w:pPr>
        <w:spacing w:before="0" w:after="0" w:line="246" w:lineRule="exact"/>
        <w:ind w:left="134" w:firstLine="0"/>
        <w:jc w:val="left"/>
      </w:pPr>
      <w:r>
        <w:rPr>
          <w:rFonts w:ascii="黑体" w:hAnsi="黑体" w:cs="黑体"/>
          <w:color w:val="000000"/>
          <w:spacing w:val="-1"/>
          <w:w w:val="100"/>
          <w:position w:val="0"/>
          <w:sz w:val="21"/>
          <w:u w:val="none"/>
        </w:rPr>
        <w:t>10.3</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区域地球化学背景场分析</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研究内容主要有：</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区域地球化学背景范围；</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区域地球化学背景影响因素；</w:t>
      </w:r>
    </w:p>
    <w:p>
      <w:pPr>
        <w:spacing w:before="0" w:after="0" w:line="240" w:lineRule="exact"/>
        <w:ind w:left="134" w:firstLine="420"/>
      </w:pPr>
    </w:p>
    <w:p>
      <w:pPr>
        <w:spacing w:before="0" w:after="0" w:line="246" w:lineRule="exact"/>
        <w:ind w:left="134" w:firstLine="0"/>
        <w:jc w:val="left"/>
      </w:pPr>
      <w:r>
        <w:rPr>
          <w:rFonts w:ascii="黑体" w:hAnsi="黑体" w:cs="黑体"/>
          <w:color w:val="000000"/>
          <w:spacing w:val="-1"/>
          <w:w w:val="100"/>
          <w:position w:val="0"/>
          <w:sz w:val="21"/>
          <w:u w:val="none"/>
        </w:rPr>
        <w:t>10.4</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异常模式分析</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研究内容包括：</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已知区异常模式；</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异常模式与油气藏对比的分析；</w:t>
      </w:r>
    </w:p>
    <w:p>
      <w:pPr>
        <w:spacing w:before="0" w:after="0" w:line="330" w:lineRule="exact"/>
        <w:ind w:left="13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0"/>
          <w:sz w:val="24"/>
          <w:u w:val="none"/>
        </w:rPr>
        <w:t>  </w:t>
      </w:r>
      <w:r>
        <w:rPr>
          <w:rFonts w:ascii="宋体" w:hAnsi="宋体" w:cs="宋体"/>
          <w:color w:val="000000"/>
          <w:spacing w:val="-1"/>
          <w:w w:val="100"/>
          <w:position w:val="0"/>
          <w:sz w:val="21"/>
          <w:u w:val="none"/>
        </w:rPr>
        <w:t>异常与地质构造分析。</w:t>
      </w:r>
    </w:p>
    <w:p>
      <w:pPr>
        <w:spacing w:before="0" w:after="0" w:line="240" w:lineRule="exact"/>
        <w:ind w:left="134" w:firstLine="420"/>
      </w:pPr>
    </w:p>
    <w:p>
      <w:pPr>
        <w:spacing w:before="0" w:after="0" w:line="246" w:lineRule="exact"/>
        <w:ind w:left="134" w:firstLine="0"/>
        <w:jc w:val="left"/>
      </w:pPr>
      <w:r>
        <w:rPr>
          <w:rFonts w:ascii="黑体" w:hAnsi="黑体" w:cs="黑体"/>
          <w:color w:val="000000"/>
          <w:spacing w:val="-1"/>
          <w:w w:val="100"/>
          <w:position w:val="0"/>
          <w:sz w:val="21"/>
          <w:u w:val="none"/>
        </w:rPr>
        <w:t>10.5</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异常的综合分析与研究</w:t>
      </w:r>
    </w:p>
    <w:p>
      <w:pPr>
        <w:spacing w:before="0" w:after="0" w:line="240" w:lineRule="exact"/>
        <w:ind w:left="134" w:firstLine="0"/>
      </w:pPr>
    </w:p>
    <w:p>
      <w:pPr>
        <w:spacing w:before="0" w:after="0" w:line="246" w:lineRule="exact"/>
        <w:ind w:left="134" w:firstLine="0"/>
        <w:jc w:val="left"/>
      </w:pPr>
      <w:r>
        <w:rPr>
          <w:rFonts w:ascii="黑体" w:hAnsi="黑体" w:cs="黑体"/>
          <w:color w:val="000000"/>
          <w:spacing w:val="-1"/>
          <w:w w:val="100"/>
          <w:position w:val="0"/>
          <w:sz w:val="21"/>
          <w:u w:val="none"/>
        </w:rPr>
        <w:t>10.5.1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异常的地质背景分析</w:t>
      </w:r>
    </w:p>
    <w:p>
      <w:pPr>
        <w:spacing w:before="0" w:after="0" w:line="240" w:lineRule="exact"/>
        <w:ind w:left="134" w:firstLine="0"/>
      </w:pPr>
    </w:p>
    <w:p>
      <w:pPr>
        <w:spacing w:before="0" w:after="0" w:line="246" w:lineRule="exact"/>
        <w:ind w:left="134" w:firstLine="420"/>
        <w:jc w:val="left"/>
      </w:pPr>
      <w:r>
        <w:rPr>
          <w:rFonts w:ascii="宋体" w:eastAsia="宋体" w:hAnsi="宋体" w:cs="宋体"/>
          <w:color w:val="000000"/>
          <w:spacing w:val="-1"/>
          <w:w w:val="100"/>
          <w:position w:val="0"/>
          <w:sz w:val="21"/>
          <w:u w:val="none"/>
        </w:rPr>
        <w:t>内容包括：</w:t>
      </w:r>
    </w:p>
    <w:p>
      <w:pPr>
        <w:spacing w:before="0" w:after="0" w:line="330" w:lineRule="exact"/>
        <w:ind w:left="13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区域地质背景分析；</w:t>
      </w:r>
    </w:p>
    <w:p>
      <w:pPr>
        <w:spacing w:before="0" w:after="0" w:line="330" w:lineRule="exact"/>
        <w:ind w:left="13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0"/>
          <w:sz w:val="24"/>
          <w:u w:val="none"/>
        </w:rPr>
        <w:t>  </w:t>
      </w:r>
      <w:r>
        <w:rPr>
          <w:rFonts w:ascii="宋体" w:eastAsia="宋体" w:hAnsi="宋体" w:cs="宋体"/>
          <w:color w:val="000000"/>
          <w:spacing w:val="-1"/>
          <w:w w:val="100"/>
          <w:position w:val="0"/>
          <w:sz w:val="21"/>
          <w:u w:val="none"/>
        </w:rPr>
        <w:t>区域油气性质分析；</w:t>
      </w:r>
    </w:p>
    <w:p>
      <w:pPr>
        <w:widowControl/>
        <w:jc w:val="left"/>
        <w:sectPr>
          <w:type w:val="continuous"/>
          <w:pgSz w:w="11906" w:h="16839"/>
          <w:pgMar w:top="1285" w:right="923" w:bottom="1045" w:left="1283" w:header="0" w:footer="0" w:gutter="0"/>
          <w:pgNumType w:start="31"/>
          <w:cols w:num="1" w:space="708" w:equalWidth="0">
            <w:col w:w="9701" w:space="0"/>
          </w:cols>
          <w:docGrid w:type="lines" w:linePitch="312" w:charSpace="0"/>
        </w:sectPr>
      </w:pPr>
    </w:p>
    <w:p>
      <w:pPr>
        <w:spacing w:before="0" w:after="0" w:line="222" w:lineRule="exact"/>
        <w:ind w:left="134" w:firstLine="420"/>
      </w:pPr>
    </w:p>
    <w:p>
      <w:pPr>
        <w:widowControl/>
        <w:jc w:val="left"/>
        <w:sectPr>
          <w:type w:val="continuous"/>
          <w:pgSz w:w="11906" w:h="16839"/>
          <w:pgMar w:top="1285" w:right="923" w:bottom="1045" w:left="1283" w:header="0" w:footer="0" w:gutter="0"/>
          <w:pgNumType w:start="32"/>
          <w:cols w:num="1" w:space="720"/>
          <w:docGrid w:type="lines" w:linePitch="312" w:charSpace="0"/>
        </w:sectPr>
      </w:pPr>
    </w:p>
    <w:p>
      <w:pPr>
        <w:spacing w:before="0" w:after="0" w:line="162" w:lineRule="exact"/>
        <w:ind w:left="9101" w:firstLine="0"/>
        <w:jc w:val="left"/>
      </w:pPr>
      <w:r>
        <w:rPr>
          <w:rFonts w:ascii="Times New Roman" w:hAnsi="Times New Roman" w:cs="Times New Roman"/>
          <w:color w:val="000000"/>
          <w:spacing w:val="-1"/>
          <w:w w:val="100"/>
          <w:position w:val="0"/>
          <w:sz w:val="18"/>
          <w:u w:val="none"/>
        </w:rPr>
        <w:t>13</w:t>
      </w:r>
    </w:p>
    <w:p>
      <w:pPr>
        <w:widowControl/>
        <w:jc w:val="left"/>
        <w:sectPr>
          <w:type w:val="continuous"/>
          <w:pgSz w:w="11906" w:h="16839"/>
          <w:pgMar w:top="1285" w:right="923" w:bottom="1045" w:left="1283" w:header="0" w:footer="0" w:gutter="0"/>
          <w:pgNumType w:start="33"/>
          <w:cols w:num="1" w:space="708" w:equalWidth="0">
            <w:col w:w="9701" w:space="0"/>
          </w:cols>
          <w:docGrid w:type="lines" w:linePitch="312" w:charSpace="0"/>
        </w:sectPr>
      </w:pPr>
    </w:p>
    <w:p>
      <w:pPr>
        <w:spacing w:before="0" w:after="0" w:line="240" w:lineRule="exact"/>
      </w:pPr>
      <w:bookmarkStart w:id="20" w:name="20"/>
      <w:bookmarkEnd w:id="20"/>
    </w:p>
    <w:p>
      <w:pPr>
        <w:spacing w:before="0" w:after="0" w:line="240" w:lineRule="exact"/>
      </w:pPr>
    </w:p>
    <w:p>
      <w:pPr>
        <w:spacing w:before="0" w:after="0" w:line="366"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区域油气保存条件的分析。</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10.5.2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异常特征分析</w:t>
      </w:r>
    </w:p>
    <w:p>
      <w:pPr>
        <w:spacing w:before="0" w:after="0" w:line="240" w:lineRule="exact"/>
        <w:ind w:left="60" w:firstLine="0"/>
      </w:pPr>
    </w:p>
    <w:p>
      <w:pPr>
        <w:spacing w:before="0" w:after="0" w:line="246" w:lineRule="exact"/>
        <w:ind w:left="60" w:firstLine="420"/>
        <w:jc w:val="left"/>
      </w:pPr>
      <w:r>
        <w:rPr>
          <w:rFonts w:ascii="宋体" w:eastAsia="宋体" w:hAnsi="宋体" w:cs="宋体"/>
          <w:color w:val="000000"/>
          <w:spacing w:val="-1"/>
          <w:w w:val="100"/>
          <w:position w:val="0"/>
          <w:sz w:val="21"/>
          <w:u w:val="none"/>
        </w:rPr>
        <w:t>内容包括：</w:t>
      </w:r>
    </w:p>
    <w:p>
      <w:pPr>
        <w:spacing w:before="0" w:after="0" w:line="330"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异常衬度；</w:t>
      </w:r>
    </w:p>
    <w:p>
      <w:pPr>
        <w:spacing w:before="0" w:after="0" w:line="330"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异常强度；</w:t>
      </w:r>
    </w:p>
    <w:p>
      <w:pPr>
        <w:spacing w:before="0" w:after="0" w:line="330"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异常叠合程度；</w:t>
      </w:r>
    </w:p>
    <w:p>
      <w:pPr>
        <w:spacing w:before="0" w:after="0" w:line="330"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异常组合特征；</w:t>
      </w:r>
    </w:p>
    <w:p>
      <w:pPr>
        <w:spacing w:before="0" w:after="0" w:line="330"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异常形态与结构分析；</w:t>
      </w:r>
    </w:p>
    <w:p>
      <w:pPr>
        <w:spacing w:before="0" w:after="0" w:line="330"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异常的含油气属性识别；</w:t>
      </w:r>
    </w:p>
    <w:p>
      <w:pPr>
        <w:spacing w:before="0" w:after="0" w:line="330"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异常形成的地球化学录井依据；</w:t>
      </w:r>
    </w:p>
    <w:p>
      <w:pPr>
        <w:spacing w:before="0" w:after="0" w:line="330"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1"/>
          <w:sz w:val="24"/>
          <w:u w:val="none"/>
        </w:rPr>
        <w:t>  </w:t>
      </w:r>
      <w:r>
        <w:rPr>
          <w:rFonts w:ascii="宋体" w:eastAsia="宋体" w:hAnsi="宋体" w:cs="宋体"/>
          <w:color w:val="000000"/>
          <w:spacing w:val="-1"/>
          <w:w w:val="100"/>
          <w:position w:val="0"/>
          <w:sz w:val="21"/>
          <w:u w:val="none"/>
        </w:rPr>
        <w:t>与已知油气田的类比；</w:t>
      </w:r>
    </w:p>
    <w:p>
      <w:pPr>
        <w:spacing w:before="0" w:after="0" w:line="330" w:lineRule="exact"/>
        <w:ind w:left="60" w:firstLine="420"/>
        <w:jc w:val="left"/>
      </w:pPr>
      <w:r>
        <w:rPr>
          <w:rFonts w:ascii="宋体" w:hAnsi="宋体" w:cs="宋体"/>
          <w:color w:val="000000"/>
          <w:spacing w:val="0"/>
          <w:w w:val="100"/>
          <w:position w:val="0"/>
          <w:sz w:val="20"/>
          <w:u w:val="none"/>
        </w:rPr>
        <w:t>i)</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异常成因分析。</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10.6</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综合异常的级别划分与评价</w:t>
      </w: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1"/>
          <w:w w:val="100"/>
          <w:position w:val="0"/>
          <w:sz w:val="21"/>
          <w:u w:val="none"/>
        </w:rPr>
        <w:t>10.6.1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概查</w:t>
      </w:r>
    </w:p>
    <w:p>
      <w:pPr>
        <w:spacing w:before="0" w:after="0" w:line="240" w:lineRule="exact"/>
        <w:ind w:left="60" w:firstLine="0"/>
      </w:pPr>
    </w:p>
    <w:p>
      <w:pPr>
        <w:spacing w:before="0" w:after="0" w:line="246" w:lineRule="exact"/>
        <w:ind w:left="60" w:firstLine="420"/>
        <w:jc w:val="left"/>
      </w:pPr>
      <w:r>
        <w:rPr>
          <w:rFonts w:ascii="宋体" w:hAnsi="宋体" w:cs="宋体"/>
          <w:color w:val="000000"/>
          <w:spacing w:val="-1"/>
          <w:w w:val="100"/>
          <w:position w:val="0"/>
          <w:sz w:val="21"/>
          <w:u w:val="none"/>
        </w:rPr>
        <w:t>Ⅰ级综合异常是油气勘探最有含油气远景的盆地或远景区。</w:t>
      </w:r>
    </w:p>
    <w:p>
      <w:pPr>
        <w:spacing w:before="0" w:after="0" w:line="330" w:lineRule="exact"/>
        <w:ind w:left="60" w:firstLine="420"/>
        <w:jc w:val="left"/>
      </w:pPr>
      <w:r>
        <w:rPr>
          <w:rFonts w:ascii="宋体" w:hAnsi="宋体" w:cs="宋体"/>
          <w:color w:val="000000"/>
          <w:spacing w:val="0"/>
          <w:w w:val="100"/>
          <w:position w:val="0"/>
          <w:sz w:val="21"/>
          <w:u w:val="none"/>
        </w:rPr>
        <w:t>Ⅱ级综合异常是油气勘探有含油气远景的盆地或远景区。</w:t>
      </w:r>
    </w:p>
    <w:p>
      <w:pPr>
        <w:spacing w:before="0" w:after="0" w:line="330" w:lineRule="exact"/>
        <w:ind w:left="60" w:firstLine="420"/>
        <w:jc w:val="left"/>
      </w:pPr>
      <w:r>
        <w:rPr>
          <w:rFonts w:ascii="宋体" w:hAnsi="宋体" w:cs="宋体"/>
          <w:color w:val="000000"/>
          <w:spacing w:val="-1"/>
          <w:w w:val="100"/>
          <w:position w:val="0"/>
          <w:sz w:val="21"/>
          <w:u w:val="none"/>
        </w:rPr>
        <w:t>Ⅲ级综合异常是油气勘探较有含油气远景的盆地或远景区。</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10.6.2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普查</w:t>
      </w:r>
    </w:p>
    <w:p>
      <w:pPr>
        <w:spacing w:before="0" w:after="0" w:line="240" w:lineRule="exact"/>
        <w:ind w:left="60" w:firstLine="0"/>
      </w:pPr>
    </w:p>
    <w:p>
      <w:pPr>
        <w:spacing w:before="0" w:after="0" w:line="246" w:lineRule="exact"/>
        <w:ind w:left="60" w:firstLine="420"/>
        <w:jc w:val="left"/>
      </w:pPr>
      <w:r>
        <w:rPr>
          <w:rFonts w:ascii="宋体" w:hAnsi="宋体" w:cs="宋体"/>
          <w:color w:val="000000"/>
          <w:spacing w:val="-1"/>
          <w:w w:val="100"/>
          <w:position w:val="0"/>
          <w:sz w:val="21"/>
          <w:u w:val="none"/>
        </w:rPr>
        <w:t>Ⅰ级综合异常是油气勘探最有利的地区。</w:t>
      </w:r>
    </w:p>
    <w:p>
      <w:pPr>
        <w:spacing w:before="0" w:after="0" w:line="330" w:lineRule="exact"/>
        <w:ind w:left="60" w:firstLine="420"/>
        <w:jc w:val="left"/>
      </w:pPr>
      <w:r>
        <w:rPr>
          <w:rFonts w:ascii="宋体" w:hAnsi="宋体" w:cs="宋体"/>
          <w:color w:val="000000"/>
          <w:spacing w:val="-1"/>
          <w:w w:val="100"/>
          <w:position w:val="0"/>
          <w:sz w:val="21"/>
          <w:u w:val="none"/>
        </w:rPr>
        <w:t>Ⅱ级综合异常是油气勘探有利的地区。</w:t>
      </w:r>
    </w:p>
    <w:p>
      <w:pPr>
        <w:spacing w:before="0" w:after="0" w:line="330" w:lineRule="exact"/>
        <w:ind w:left="60" w:firstLine="420"/>
        <w:jc w:val="left"/>
      </w:pPr>
      <w:r>
        <w:rPr>
          <w:rFonts w:ascii="宋体" w:hAnsi="宋体" w:cs="宋体"/>
          <w:color w:val="000000"/>
          <w:spacing w:val="-1"/>
          <w:w w:val="100"/>
          <w:position w:val="0"/>
          <w:sz w:val="21"/>
          <w:u w:val="none"/>
        </w:rPr>
        <w:t>Ⅲ级综合异常是油气勘探较有利的地区。</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10.6.3</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详查</w:t>
      </w:r>
    </w:p>
    <w:p>
      <w:pPr>
        <w:spacing w:before="0" w:after="0" w:line="240" w:lineRule="exact"/>
        <w:ind w:left="60" w:firstLine="0"/>
      </w:pPr>
    </w:p>
    <w:p>
      <w:pPr>
        <w:spacing w:before="0" w:after="0" w:line="246" w:lineRule="exact"/>
        <w:ind w:left="60" w:firstLine="420"/>
        <w:jc w:val="left"/>
      </w:pPr>
      <w:r>
        <w:rPr>
          <w:rFonts w:ascii="宋体" w:hAnsi="宋体" w:cs="宋体"/>
          <w:color w:val="000000"/>
          <w:spacing w:val="-1"/>
          <w:w w:val="100"/>
          <w:position w:val="0"/>
          <w:sz w:val="21"/>
          <w:u w:val="none"/>
        </w:rPr>
        <w:t>Ⅰ级综合异常是油气勘查最有利的部位。</w:t>
      </w:r>
    </w:p>
    <w:p>
      <w:pPr>
        <w:spacing w:before="0" w:after="0" w:line="330" w:lineRule="exact"/>
        <w:ind w:left="60" w:firstLine="420"/>
        <w:jc w:val="left"/>
      </w:pPr>
      <w:r>
        <w:rPr>
          <w:rFonts w:ascii="宋体" w:hAnsi="宋体" w:cs="宋体"/>
          <w:color w:val="000000"/>
          <w:spacing w:val="-1"/>
          <w:w w:val="100"/>
          <w:position w:val="0"/>
          <w:sz w:val="21"/>
          <w:u w:val="none"/>
        </w:rPr>
        <w:t>Ⅱ级综合异常是油气勘查有利的部位。</w:t>
      </w:r>
    </w:p>
    <w:p>
      <w:pPr>
        <w:spacing w:before="0" w:after="0" w:line="330" w:lineRule="exact"/>
        <w:ind w:left="60" w:firstLine="420"/>
        <w:jc w:val="left"/>
      </w:pPr>
      <w:r>
        <w:rPr>
          <w:rFonts w:ascii="宋体" w:hAnsi="宋体" w:cs="宋体"/>
          <w:color w:val="000000"/>
          <w:spacing w:val="-1"/>
          <w:w w:val="100"/>
          <w:position w:val="0"/>
          <w:sz w:val="21"/>
          <w:u w:val="none"/>
        </w:rPr>
        <w:t>Ⅲ级综合异常是油气勘查最较有利的部位。</w:t>
      </w:r>
    </w:p>
    <w:p>
      <w:pPr>
        <w:spacing w:before="0" w:after="0" w:line="240" w:lineRule="exact"/>
        <w:ind w:left="60" w:firstLine="420"/>
      </w:pPr>
    </w:p>
    <w:p>
      <w:pPr>
        <w:spacing w:before="0" w:after="0" w:line="246" w:lineRule="exact"/>
        <w:ind w:left="60" w:firstLine="0"/>
        <w:jc w:val="left"/>
      </w:pPr>
      <w:r>
        <w:rPr>
          <w:rFonts w:ascii="黑体" w:hAnsi="黑体" w:cs="黑体"/>
          <w:color w:val="000000"/>
          <w:spacing w:val="-1"/>
          <w:w w:val="100"/>
          <w:position w:val="0"/>
          <w:sz w:val="21"/>
          <w:u w:val="none"/>
        </w:rPr>
        <w:t>10.6.4</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精查</w:t>
      </w:r>
    </w:p>
    <w:p>
      <w:pPr>
        <w:spacing w:before="0" w:after="0" w:line="240" w:lineRule="exact"/>
        <w:ind w:left="60" w:firstLine="0"/>
      </w:pPr>
    </w:p>
    <w:p>
      <w:pPr>
        <w:spacing w:before="0" w:after="0" w:line="246" w:lineRule="exact"/>
        <w:ind w:left="60" w:firstLine="420"/>
        <w:jc w:val="left"/>
      </w:pPr>
      <w:r>
        <w:rPr>
          <w:rFonts w:ascii="宋体" w:hAnsi="宋体" w:cs="宋体"/>
          <w:color w:val="000000"/>
          <w:spacing w:val="-1"/>
          <w:w w:val="100"/>
          <w:position w:val="0"/>
          <w:sz w:val="21"/>
          <w:u w:val="none"/>
        </w:rPr>
        <w:t>Ⅰ级综合异常是油气富集的最有利的部位。</w:t>
      </w:r>
    </w:p>
    <w:p>
      <w:pPr>
        <w:spacing w:before="0" w:after="0" w:line="330" w:lineRule="exact"/>
        <w:ind w:left="60" w:firstLine="420"/>
        <w:jc w:val="left"/>
      </w:pPr>
      <w:r>
        <w:rPr>
          <w:rFonts w:ascii="宋体" w:hAnsi="宋体" w:cs="宋体"/>
          <w:color w:val="000000"/>
          <w:spacing w:val="-1"/>
          <w:w w:val="100"/>
          <w:position w:val="0"/>
          <w:sz w:val="21"/>
          <w:u w:val="none"/>
        </w:rPr>
        <w:t>Ⅱ级综合异常是油气富集的有利的部位。</w:t>
      </w:r>
    </w:p>
    <w:p>
      <w:pPr>
        <w:spacing w:before="0" w:after="0" w:line="330" w:lineRule="exact"/>
        <w:ind w:left="60" w:firstLine="420"/>
        <w:jc w:val="left"/>
      </w:pPr>
      <w:r>
        <w:rPr>
          <w:rFonts w:ascii="宋体" w:hAnsi="宋体" w:cs="宋体"/>
          <w:color w:val="000000"/>
          <w:spacing w:val="-1"/>
          <w:w w:val="100"/>
          <w:position w:val="0"/>
          <w:sz w:val="21"/>
          <w:u w:val="none"/>
        </w:rPr>
        <w:t>Ⅲ级综合异常是油气富集的较有利的部位。</w:t>
      </w:r>
    </w:p>
    <w:p>
      <w:pPr>
        <w:spacing w:before="0" w:after="0" w:line="240" w:lineRule="exact"/>
        <w:ind w:left="60" w:firstLine="420"/>
      </w:pPr>
    </w:p>
    <w:p>
      <w:pPr>
        <w:tabs>
          <w:tab w:val="left" w:pos="480"/>
        </w:tabs>
        <w:spacing w:before="0" w:after="0" w:line="365" w:lineRule="exact"/>
        <w:ind w:left="60" w:firstLine="0"/>
        <w:jc w:val="left"/>
      </w:pPr>
      <w:r>
        <w:rPr>
          <w:rFonts w:ascii="黑体" w:hAnsi="黑体" w:cs="黑体"/>
          <w:color w:val="000000"/>
          <w:spacing w:val="0"/>
          <w:w w:val="100"/>
          <w:position w:val="0"/>
          <w:sz w:val="21"/>
          <w:u w:val="none"/>
        </w:rPr>
        <w:t>11</w:t>
      </w:r>
      <w:r>
        <w:rPr>
          <w:rFonts w:cs="Calibri"/>
          <w:spacing w:val="-1"/>
          <w:w w:val="100"/>
        </w:rPr>
        <w:tab/>
      </w:r>
      <w:r>
        <w:rPr>
          <w:rFonts w:ascii="黑体" w:eastAsia="黑体" w:hAnsi="黑体" w:cs="黑体"/>
          <w:color w:val="000000"/>
          <w:spacing w:val="-1"/>
          <w:w w:val="100"/>
          <w:position w:val="0"/>
          <w:sz w:val="21"/>
          <w:u w:val="none"/>
        </w:rPr>
        <w:t>成果编写</w:t>
      </w:r>
    </w:p>
    <w:p>
      <w:pPr>
        <w:spacing w:before="0" w:after="0" w:line="240" w:lineRule="exact"/>
        <w:ind w:left="60" w:firstLine="0"/>
      </w:pPr>
    </w:p>
    <w:p>
      <w:pPr>
        <w:spacing w:before="0" w:after="0" w:line="383" w:lineRule="exact"/>
        <w:ind w:left="60" w:firstLine="0"/>
        <w:jc w:val="left"/>
      </w:pPr>
      <w:r>
        <w:rPr>
          <w:rFonts w:ascii="黑体" w:hAnsi="黑体" w:cs="黑体"/>
          <w:color w:val="000000"/>
          <w:spacing w:val="-1"/>
          <w:w w:val="100"/>
          <w:position w:val="0"/>
          <w:sz w:val="21"/>
          <w:u w:val="none"/>
        </w:rPr>
        <w:t>11.1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图件编制</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11.1.1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实际材料图</w:t>
      </w:r>
    </w:p>
    <w:p>
      <w:pPr>
        <w:spacing w:before="0" w:after="0" w:line="312" w:lineRule="exact"/>
        <w:ind w:left="60" w:firstLine="0"/>
        <w:jc w:val="left"/>
      </w:pPr>
      <w:r>
        <w:rPr>
          <w:rFonts w:ascii="黑体" w:hAnsi="黑体" w:cs="黑体"/>
          <w:color w:val="000000"/>
          <w:spacing w:val="-1"/>
          <w:w w:val="100"/>
          <w:position w:val="0"/>
          <w:sz w:val="21"/>
          <w:u w:val="none"/>
        </w:rPr>
        <w:t>11.1.2</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主要单指标地球化学图。</w:t>
      </w:r>
    </w:p>
    <w:p>
      <w:pPr>
        <w:spacing w:before="0" w:after="0" w:line="312" w:lineRule="exact"/>
        <w:ind w:left="60" w:firstLine="0"/>
        <w:jc w:val="left"/>
      </w:pPr>
      <w:r>
        <w:rPr>
          <w:rFonts w:ascii="黑体" w:hAnsi="黑体" w:cs="黑体"/>
          <w:color w:val="000000"/>
          <w:spacing w:val="-1"/>
          <w:w w:val="100"/>
          <w:position w:val="0"/>
          <w:sz w:val="21"/>
          <w:u w:val="none"/>
        </w:rPr>
        <w:t>11.1.3</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地球化学异常图。</w:t>
      </w:r>
    </w:p>
    <w:p>
      <w:pPr>
        <w:spacing w:before="0" w:after="0" w:line="240" w:lineRule="exact"/>
        <w:ind w:left="60" w:firstLine="0"/>
      </w:pPr>
    </w:p>
    <w:p>
      <w:pPr>
        <w:spacing w:before="0" w:after="0" w:line="261" w:lineRule="exact"/>
        <w:ind w:left="60" w:firstLine="1"/>
        <w:jc w:val="left"/>
        <w:sectPr>
          <w:type w:val="continuous"/>
          <w:pgSz w:w="11906" w:h="16838"/>
          <w:pgMar w:top="1077" w:right="714" w:bottom="837" w:left="1074" w:header="0" w:footer="0" w:gutter="0"/>
          <w:pgNumType w:start="34"/>
          <w:cols w:num="1" w:space="720"/>
        </w:sectPr>
      </w:pPr>
      <w:r>
        <w:rPr>
          <w:rFonts w:ascii="Times New Roman" w:hAnsi="Times New Roman" w:cs="Times New Roman"/>
          <w:color w:val="000000"/>
          <w:spacing w:val="-1"/>
          <w:w w:val="100"/>
          <w:position w:val="0"/>
          <w:sz w:val="18"/>
          <w:u w:val="none"/>
        </w:rPr>
        <w:t>14</w:t>
      </w:r>
    </w:p>
    <w:p>
      <w:pPr>
        <w:spacing w:before="0" w:after="0" w:line="240" w:lineRule="exact"/>
      </w:pPr>
      <w:bookmarkStart w:id="21" w:name="21"/>
      <w:bookmarkEnd w:id="21"/>
    </w:p>
    <w:p>
      <w:pPr>
        <w:spacing w:before="0" w:after="0" w:line="436" w:lineRule="exact"/>
      </w:pPr>
    </w:p>
    <w:p>
      <w:pPr>
        <w:widowControl/>
        <w:jc w:val="left"/>
        <w:sectPr>
          <w:type w:val="continuous"/>
          <w:pgSz w:w="11906" w:h="16839"/>
          <w:pgMar w:top="1285" w:right="923" w:bottom="1045" w:left="1283" w:header="0" w:footer="0" w:gutter="0"/>
          <w:pgNumType w:start="35"/>
          <w:cols w:num="1" w:space="720"/>
          <w:docGrid w:type="lines" w:linePitch="312" w:charSpace="0"/>
        </w:sectPr>
      </w:pPr>
    </w:p>
    <w:p>
      <w:pPr>
        <w:spacing w:before="0" w:after="0" w:line="210" w:lineRule="exact"/>
        <w:ind w:left="134" w:firstLine="0"/>
        <w:jc w:val="left"/>
      </w:pPr>
      <w:r>
        <w:rPr>
          <w:rFonts w:ascii="黑体" w:hAnsi="黑体" w:cs="黑体"/>
          <w:color w:val="000000"/>
          <w:spacing w:val="-1"/>
          <w:w w:val="100"/>
          <w:position w:val="0"/>
          <w:sz w:val="21"/>
          <w:u w:val="none"/>
        </w:rPr>
        <w:t>11.1.4</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综合异常评价图。</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报告编制</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序言</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11.2.1.1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目的与任务；</w:t>
      </w:r>
    </w:p>
    <w:p>
      <w:pPr>
        <w:spacing w:before="0" w:after="0" w:line="312" w:lineRule="exact"/>
        <w:ind w:left="134" w:firstLine="0"/>
        <w:jc w:val="left"/>
      </w:pPr>
      <w:r>
        <w:rPr>
          <w:rFonts w:ascii="黑体" w:hAnsi="黑体" w:cs="黑体"/>
          <w:color w:val="000000"/>
          <w:spacing w:val="-1"/>
          <w:w w:val="100"/>
          <w:position w:val="0"/>
          <w:sz w:val="21"/>
          <w:u w:val="none"/>
        </w:rPr>
        <w:t>11.2.1.2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工区位置；</w:t>
      </w:r>
    </w:p>
    <w:p>
      <w:pPr>
        <w:spacing w:before="0" w:after="0" w:line="312" w:lineRule="exact"/>
        <w:ind w:left="134" w:firstLine="0"/>
        <w:jc w:val="left"/>
      </w:pPr>
      <w:r>
        <w:rPr>
          <w:rFonts w:ascii="黑体" w:hAnsi="黑体" w:cs="黑体"/>
          <w:color w:val="000000"/>
          <w:spacing w:val="-1"/>
          <w:w w:val="100"/>
          <w:position w:val="0"/>
          <w:sz w:val="21"/>
          <w:u w:val="none"/>
        </w:rPr>
        <w:t>11.2.1.3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地质背景；</w:t>
      </w:r>
    </w:p>
    <w:p>
      <w:pPr>
        <w:spacing w:before="0" w:after="0" w:line="312" w:lineRule="exact"/>
        <w:ind w:left="134" w:firstLine="0"/>
        <w:jc w:val="left"/>
      </w:pPr>
      <w:r>
        <w:rPr>
          <w:rFonts w:ascii="黑体" w:hAnsi="黑体" w:cs="黑体"/>
          <w:color w:val="000000"/>
          <w:spacing w:val="-1"/>
          <w:w w:val="100"/>
          <w:position w:val="0"/>
          <w:sz w:val="21"/>
          <w:u w:val="none"/>
        </w:rPr>
        <w:t>11.2.1.4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人员分工；</w:t>
      </w:r>
    </w:p>
    <w:p>
      <w:pPr>
        <w:spacing w:before="0" w:after="0" w:line="312" w:lineRule="exact"/>
        <w:ind w:left="134" w:firstLine="0"/>
        <w:jc w:val="left"/>
      </w:pPr>
      <w:r>
        <w:rPr>
          <w:rFonts w:ascii="黑体" w:hAnsi="黑体" w:cs="黑体"/>
          <w:color w:val="000000"/>
          <w:spacing w:val="-1"/>
          <w:w w:val="100"/>
          <w:position w:val="0"/>
          <w:sz w:val="21"/>
          <w:u w:val="none"/>
        </w:rPr>
        <w:t>11.2.1.5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任务完成情况；</w:t>
      </w:r>
    </w:p>
    <w:p>
      <w:pPr>
        <w:spacing w:before="0" w:after="0" w:line="312" w:lineRule="exact"/>
        <w:ind w:left="134" w:firstLine="0"/>
        <w:jc w:val="left"/>
      </w:pPr>
      <w:r>
        <w:rPr>
          <w:rFonts w:ascii="黑体" w:hAnsi="黑体" w:cs="黑体"/>
          <w:color w:val="000000"/>
          <w:spacing w:val="-1"/>
          <w:w w:val="100"/>
          <w:position w:val="0"/>
          <w:sz w:val="21"/>
          <w:u w:val="none"/>
        </w:rPr>
        <w:t>11.2.1.6</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工作评价、主要成果及工作流程。</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工作方法与质量评价</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11.2.2.1</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野外工作评价</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采样网点布局和测量精度；</w:t>
      </w:r>
    </w:p>
    <w:p>
      <w:pPr>
        <w:spacing w:before="0" w:after="0" w:line="312" w:lineRule="exact"/>
        <w:ind w:left="134" w:firstLine="0"/>
        <w:jc w:val="left"/>
      </w:pPr>
      <w:r>
        <w:rPr>
          <w:rFonts w:ascii="黑体" w:hAnsi="黑体" w:cs="黑体"/>
          <w:color w:val="000000"/>
          <w:spacing w:val="-1"/>
          <w:w w:val="100"/>
          <w:position w:val="0"/>
          <w:sz w:val="21"/>
          <w:u w:val="none"/>
        </w:rPr>
        <w:t>11.2.2.3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采样层物性变化与深度；</w:t>
      </w:r>
    </w:p>
    <w:p>
      <w:pPr>
        <w:spacing w:before="0" w:after="0" w:line="312" w:lineRule="exact"/>
        <w:ind w:left="134" w:firstLine="0"/>
        <w:jc w:val="left"/>
      </w:pPr>
      <w:r>
        <w:rPr>
          <w:rFonts w:ascii="黑体" w:hAnsi="黑体" w:cs="黑体"/>
          <w:color w:val="000000"/>
          <w:spacing w:val="-1"/>
          <w:w w:val="100"/>
          <w:position w:val="0"/>
          <w:sz w:val="21"/>
          <w:u w:val="none"/>
        </w:rPr>
        <w:t>11.2.2.4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影响因素的调查与研究；</w:t>
      </w:r>
    </w:p>
    <w:p>
      <w:pPr>
        <w:spacing w:before="0" w:after="0" w:line="312" w:lineRule="exact"/>
        <w:ind w:left="134" w:firstLine="0"/>
        <w:jc w:val="left"/>
      </w:pPr>
      <w:r>
        <w:rPr>
          <w:rFonts w:ascii="黑体" w:hAnsi="黑体" w:cs="黑体"/>
          <w:color w:val="000000"/>
          <w:spacing w:val="-1"/>
          <w:w w:val="100"/>
          <w:position w:val="0"/>
          <w:sz w:val="21"/>
          <w:u w:val="none"/>
        </w:rPr>
        <w:t>11.2.2.5</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工程质量评估。</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11.2.2.6</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测试工作评价</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测试流程；</w:t>
      </w:r>
    </w:p>
    <w:p>
      <w:pPr>
        <w:spacing w:before="0" w:after="0" w:line="312" w:lineRule="exact"/>
        <w:ind w:left="134" w:firstLine="0"/>
        <w:jc w:val="left"/>
      </w:pPr>
      <w:r>
        <w:rPr>
          <w:rFonts w:ascii="黑体" w:hAnsi="黑体" w:cs="黑体"/>
          <w:color w:val="000000"/>
          <w:spacing w:val="-1"/>
          <w:w w:val="100"/>
          <w:position w:val="0"/>
          <w:sz w:val="21"/>
          <w:u w:val="none"/>
        </w:rPr>
        <w:t>11.2.2.8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质量监控；</w:t>
      </w:r>
    </w:p>
    <w:p>
      <w:pPr>
        <w:spacing w:before="0" w:after="0" w:line="312" w:lineRule="exact"/>
        <w:ind w:left="134" w:firstLine="0"/>
        <w:jc w:val="left"/>
      </w:pPr>
      <w:r>
        <w:rPr>
          <w:rFonts w:ascii="黑体" w:hAnsi="黑体" w:cs="黑体"/>
          <w:color w:val="000000"/>
          <w:spacing w:val="-1"/>
          <w:w w:val="100"/>
          <w:position w:val="0"/>
          <w:sz w:val="21"/>
          <w:u w:val="none"/>
        </w:rPr>
        <w:t>11.2.2.9</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测试质量评估。</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11.2.2.10</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资料整理概况</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11.2.2.11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数据处理技术与方法；</w:t>
      </w:r>
    </w:p>
    <w:p>
      <w:pPr>
        <w:spacing w:before="0" w:after="0" w:line="312" w:lineRule="exact"/>
        <w:ind w:left="134" w:firstLine="0"/>
        <w:jc w:val="left"/>
      </w:pPr>
      <w:r>
        <w:rPr>
          <w:rFonts w:ascii="黑体" w:hAnsi="黑体" w:cs="黑体"/>
          <w:color w:val="000000"/>
          <w:spacing w:val="-1"/>
          <w:w w:val="100"/>
          <w:position w:val="0"/>
          <w:sz w:val="21"/>
          <w:u w:val="none"/>
        </w:rPr>
        <w:t>11.2.2.12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图件编制方法与精度。</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11.2.3</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区域地球化学背景分析</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11.2.3.1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各主要指标分布形态与检验；</w:t>
      </w:r>
    </w:p>
    <w:p>
      <w:pPr>
        <w:spacing w:before="0" w:after="0" w:line="312" w:lineRule="exact"/>
        <w:ind w:left="134" w:firstLine="0"/>
        <w:jc w:val="left"/>
      </w:pPr>
      <w:r>
        <w:rPr>
          <w:rFonts w:ascii="黑体" w:hAnsi="黑体" w:cs="黑体"/>
          <w:color w:val="000000"/>
          <w:spacing w:val="-1"/>
          <w:w w:val="100"/>
          <w:position w:val="0"/>
          <w:sz w:val="21"/>
          <w:u w:val="none"/>
        </w:rPr>
        <w:t>11.2.3.2</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背景形成的地质和自然地理基础。</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11.2.4</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异常的确定</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11.2.4.1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异常确定的方法；</w:t>
      </w:r>
    </w:p>
    <w:p>
      <w:pPr>
        <w:spacing w:before="0" w:after="0" w:line="312" w:lineRule="exact"/>
        <w:ind w:left="134" w:firstLine="0"/>
        <w:jc w:val="left"/>
      </w:pPr>
      <w:r>
        <w:rPr>
          <w:rFonts w:ascii="黑体" w:hAnsi="黑体" w:cs="黑体"/>
          <w:color w:val="000000"/>
          <w:spacing w:val="-1"/>
          <w:w w:val="100"/>
          <w:position w:val="0"/>
          <w:sz w:val="21"/>
          <w:u w:val="none"/>
        </w:rPr>
        <w:t>11.2.4.2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异常特征的分析与研究；</w:t>
      </w:r>
    </w:p>
    <w:p>
      <w:pPr>
        <w:spacing w:before="0" w:after="0" w:line="312" w:lineRule="exact"/>
        <w:ind w:left="134" w:firstLine="0"/>
        <w:jc w:val="left"/>
      </w:pPr>
      <w:r>
        <w:rPr>
          <w:rFonts w:ascii="黑体" w:hAnsi="黑体" w:cs="黑体"/>
          <w:color w:val="000000"/>
          <w:spacing w:val="-1"/>
          <w:w w:val="100"/>
          <w:position w:val="0"/>
          <w:sz w:val="21"/>
          <w:u w:val="none"/>
        </w:rPr>
        <w:t>11.2.4.3</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异常成因与异常类型的讨论。</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11.2.5</w:t>
      </w:r>
      <w:r>
        <w:rPr>
          <w:rFonts w:ascii="Calibri" w:hAnsi="Calibri" w:cs="Calibri"/>
          <w:color w:val="000000"/>
          <w:spacing w:val="0"/>
          <w:w w:val="193"/>
          <w:sz w:val="24"/>
          <w:u w:val="none"/>
        </w:rPr>
        <w:t>  </w:t>
      </w:r>
      <w:r>
        <w:rPr>
          <w:rFonts w:ascii="黑体" w:eastAsia="黑体" w:hAnsi="黑体" w:cs="黑体"/>
          <w:color w:val="000000"/>
          <w:spacing w:val="-1"/>
          <w:w w:val="100"/>
          <w:position w:val="0"/>
          <w:sz w:val="21"/>
          <w:u w:val="none"/>
        </w:rPr>
        <w:t>综合异常评价与地质解释</w:t>
      </w:r>
    </w:p>
    <w:p>
      <w:pPr>
        <w:spacing w:before="0" w:after="0" w:line="240" w:lineRule="exact"/>
        <w:ind w:left="134" w:firstLine="0"/>
      </w:pPr>
    </w:p>
    <w:p>
      <w:pPr>
        <w:spacing w:before="0" w:after="0" w:line="228" w:lineRule="exact"/>
        <w:ind w:left="134" w:firstLine="0"/>
        <w:jc w:val="left"/>
      </w:pPr>
      <w:r>
        <w:rPr>
          <w:rFonts w:ascii="黑体" w:hAnsi="黑体" w:cs="黑体"/>
          <w:color w:val="000000"/>
          <w:spacing w:val="-1"/>
          <w:w w:val="100"/>
          <w:position w:val="0"/>
          <w:sz w:val="21"/>
          <w:u w:val="none"/>
        </w:rPr>
        <w:t>11.2.5.1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确定综合异常的指标优化；</w:t>
      </w:r>
    </w:p>
    <w:p>
      <w:pPr>
        <w:spacing w:before="0" w:after="0" w:line="312" w:lineRule="exact"/>
        <w:ind w:left="134" w:firstLine="0"/>
        <w:jc w:val="left"/>
      </w:pPr>
      <w:r>
        <w:rPr>
          <w:rFonts w:ascii="黑体" w:hAnsi="黑体" w:cs="黑体"/>
          <w:color w:val="000000"/>
          <w:spacing w:val="-1"/>
          <w:w w:val="100"/>
          <w:position w:val="0"/>
          <w:sz w:val="21"/>
          <w:u w:val="none"/>
        </w:rPr>
        <w:t>11.2.5.2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综合异常的指标组合；</w:t>
      </w:r>
    </w:p>
    <w:p>
      <w:pPr>
        <w:spacing w:before="0" w:after="0" w:line="312" w:lineRule="exact"/>
        <w:ind w:left="134" w:firstLine="0"/>
        <w:jc w:val="left"/>
      </w:pPr>
      <w:r>
        <w:rPr>
          <w:rFonts w:ascii="黑体" w:hAnsi="黑体" w:cs="黑体"/>
          <w:color w:val="000000"/>
          <w:spacing w:val="-1"/>
          <w:w w:val="100"/>
          <w:position w:val="0"/>
          <w:sz w:val="21"/>
          <w:u w:val="none"/>
        </w:rPr>
        <w:t>11.2.5.3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综合异常的形态特征和叠合程度；</w:t>
      </w:r>
    </w:p>
    <w:p>
      <w:pPr>
        <w:spacing w:before="0" w:after="0" w:line="312" w:lineRule="exact"/>
        <w:ind w:left="134" w:firstLine="0"/>
        <w:jc w:val="left"/>
      </w:pPr>
      <w:r>
        <w:rPr>
          <w:rFonts w:ascii="黑体" w:hAnsi="黑体" w:cs="黑体"/>
          <w:color w:val="000000"/>
          <w:spacing w:val="-1"/>
          <w:w w:val="100"/>
          <w:position w:val="0"/>
          <w:sz w:val="21"/>
          <w:u w:val="none"/>
        </w:rPr>
        <w:t>11.2.5.4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综合异常分布与油气地质意义；</w:t>
      </w:r>
    </w:p>
    <w:p>
      <w:pPr>
        <w:widowControl/>
        <w:jc w:val="left"/>
        <w:sectPr>
          <w:type w:val="continuous"/>
          <w:pgSz w:w="11906" w:h="16839"/>
          <w:pgMar w:top="1285" w:right="923" w:bottom="1045" w:left="1283" w:header="0" w:footer="0" w:gutter="0"/>
          <w:pgNumType w:start="36"/>
          <w:cols w:num="1" w:space="708" w:equalWidth="0">
            <w:col w:w="9701" w:space="0"/>
          </w:cols>
          <w:docGrid w:type="lines" w:linePitch="312" w:charSpace="0"/>
        </w:sectPr>
      </w:pPr>
    </w:p>
    <w:p>
      <w:pPr>
        <w:spacing w:before="0" w:after="0" w:line="368" w:lineRule="exact"/>
        <w:ind w:left="134" w:firstLine="0"/>
      </w:pPr>
    </w:p>
    <w:p>
      <w:pPr>
        <w:widowControl/>
        <w:jc w:val="left"/>
        <w:sectPr>
          <w:type w:val="continuous"/>
          <w:pgSz w:w="11906" w:h="16839"/>
          <w:pgMar w:top="1285" w:right="923" w:bottom="1045" w:left="1283" w:header="0" w:footer="0" w:gutter="0"/>
          <w:pgNumType w:start="37"/>
          <w:cols w:num="1" w:space="720"/>
          <w:docGrid w:type="lines" w:linePitch="312" w:charSpace="0"/>
        </w:sectPr>
      </w:pPr>
    </w:p>
    <w:p>
      <w:pPr>
        <w:spacing w:before="0" w:after="0" w:line="162" w:lineRule="exact"/>
        <w:ind w:left="9101" w:firstLine="0"/>
        <w:jc w:val="left"/>
      </w:pPr>
      <w:r>
        <w:rPr>
          <w:rFonts w:ascii="Times New Roman" w:hAnsi="Times New Roman" w:cs="Times New Roman"/>
          <w:color w:val="000000"/>
          <w:spacing w:val="-1"/>
          <w:w w:val="100"/>
          <w:position w:val="0"/>
          <w:sz w:val="18"/>
          <w:u w:val="none"/>
        </w:rPr>
        <w:t>15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https://d.book118.com/797044124063006025</w:t>
        </w:r>
      </w:hyperlink>
    </w:p>
    <w:p>
      <w:pPr>
        <w:widowControl/>
        <w:jc w:val="left"/>
      </w:pPr>
    </w:p>
    <w:sectPr>
      <w:type w:val="continuous"/>
      <w:pgSz w:w="11906" w:h="16839"/>
      <w:pgMar w:top="1285" w:right="923" w:bottom="1045" w:left="1283" w:header="0" w:footer="0" w:gutter="0"/>
      <w:pgNumType w:start="38"/>
      <w:cols w:num="1" w:space="708" w:equalWidth="0">
        <w:col w:w="970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B800B3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eswnman.com/dzcn/viewthread.php?tid=50354" TargetMode="External" /><Relationship Id="rId6" Type="http://schemas.openxmlformats.org/officeDocument/2006/relationships/hyperlink" Target="http://www.csres.com/detail/22596.html" TargetMode="External" /><Relationship Id="rId7" Type="http://schemas.openxmlformats.org/officeDocument/2006/relationships/hyperlink" Target="https://d.book118.com/79704412406300602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2024-01-04T06:39:43Z</dcterms:created>
  <dcterms:modified xsi:type="dcterms:W3CDTF">2024-01-04T06:39:50Z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E2ABCD9E5A0E4FAD8D5D6F9DAA374CC6_12</vt:lpwstr>
  </property>
  <property fmtid="{D5CDD505-2E9C-101B-9397-08002B2CF9AE}" pid="3" name="KSOProductBuildVer">
    <vt:lpwstr>2052-12.1.0.16120</vt:lpwstr>
  </property>
</Properties>
</file>