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氮化硅陶瓷轴承球项目规划设计纲要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42" w:history="1">
        <w:r>
          <w:rPr>
            <w:rFonts w:ascii="仿宋" w:eastAsia="仿宋" w:hAnsi="仿宋" w:cs="仿宋" w:hint="eastAsia"/>
            <w:lang w:eastAsia="zh-CN"/>
          </w:rPr>
          <w:t>前言</w:t>
        </w:r>
        <w:r>
          <w:tab/>
        </w:r>
        <w:r>
          <w:fldChar w:fldCharType="begin"/>
        </w:r>
        <w:r>
          <w:instrText xml:space="preserve"> PAGEREF _Toc9242 \h </w:instrText>
        </w:r>
        <w:r>
          <w:fldChar w:fldCharType="separate"/>
        </w:r>
        <w:r>
          <w:t>3</w:t>
        </w:r>
        <w:r>
          <w:fldChar w:fldCharType="end"/>
        </w:r>
      </w:hyperlink>
    </w:p>
    <w:p>
      <w:pPr>
        <w:pStyle w:val="TOC1"/>
        <w:tabs>
          <w:tab w:val="right" w:leader="dot" w:pos="8306"/>
        </w:tabs>
      </w:pPr>
      <w:hyperlink w:anchor="_Toc32318" w:history="1">
        <w:r>
          <w:rPr>
            <w:rFonts w:ascii="仿宋" w:eastAsia="仿宋" w:hAnsi="仿宋" w:cs="仿宋" w:hint="eastAsia"/>
            <w:lang w:eastAsia="zh-CN"/>
          </w:rPr>
          <w:t>一、氮化硅陶瓷轴承球项目土建工程</w:t>
        </w:r>
        <w:r>
          <w:tab/>
        </w:r>
        <w:r>
          <w:fldChar w:fldCharType="begin"/>
        </w:r>
        <w:r>
          <w:instrText xml:space="preserve"> PAGEREF _Toc32318 \h </w:instrText>
        </w:r>
        <w:r>
          <w:fldChar w:fldCharType="separate"/>
        </w:r>
        <w:r>
          <w:t>3</w:t>
        </w:r>
        <w:r>
          <w:fldChar w:fldCharType="end"/>
        </w:r>
      </w:hyperlink>
    </w:p>
    <w:p>
      <w:pPr>
        <w:pStyle w:val="TOC2"/>
        <w:tabs>
          <w:tab w:val="right" w:leader="dot" w:pos="8306"/>
        </w:tabs>
      </w:pPr>
      <w:hyperlink w:anchor="_Toc26587" w:history="1">
        <w:r>
          <w:rPr>
            <w:rFonts w:ascii="仿宋" w:eastAsia="仿宋" w:hAnsi="仿宋" w:cs="仿宋" w:hint="eastAsia"/>
            <w:lang w:eastAsia="zh-CN"/>
          </w:rPr>
          <w:t>(一)、建筑工程设计原则</w:t>
        </w:r>
        <w:r>
          <w:tab/>
        </w:r>
        <w:r>
          <w:fldChar w:fldCharType="begin"/>
        </w:r>
        <w:r>
          <w:instrText xml:space="preserve"> PAGEREF _Toc26587 \h </w:instrText>
        </w:r>
        <w:r>
          <w:fldChar w:fldCharType="separate"/>
        </w:r>
        <w:r>
          <w:t>3</w:t>
        </w:r>
        <w:r>
          <w:fldChar w:fldCharType="end"/>
        </w:r>
      </w:hyperlink>
    </w:p>
    <w:p>
      <w:pPr>
        <w:pStyle w:val="TOC2"/>
        <w:tabs>
          <w:tab w:val="right" w:leader="dot" w:pos="8306"/>
        </w:tabs>
      </w:pPr>
      <w:hyperlink w:anchor="_Toc24666" w:history="1">
        <w:r>
          <w:rPr>
            <w:rFonts w:ascii="仿宋" w:eastAsia="仿宋" w:hAnsi="仿宋" w:cs="仿宋" w:hint="eastAsia"/>
            <w:lang w:eastAsia="zh-CN"/>
          </w:rPr>
          <w:t>(二)、土建工程设计年限及安全等级</w:t>
        </w:r>
        <w:r>
          <w:tab/>
        </w:r>
        <w:r>
          <w:fldChar w:fldCharType="begin"/>
        </w:r>
        <w:r>
          <w:instrText xml:space="preserve"> PAGEREF _Toc24666 \h </w:instrText>
        </w:r>
        <w:r>
          <w:fldChar w:fldCharType="separate"/>
        </w:r>
        <w:r>
          <w:t>4</w:t>
        </w:r>
        <w:r>
          <w:fldChar w:fldCharType="end"/>
        </w:r>
      </w:hyperlink>
    </w:p>
    <w:p>
      <w:pPr>
        <w:pStyle w:val="TOC2"/>
        <w:tabs>
          <w:tab w:val="right" w:leader="dot" w:pos="8306"/>
        </w:tabs>
      </w:pPr>
      <w:hyperlink w:anchor="_Toc16011" w:history="1">
        <w:r>
          <w:rPr>
            <w:rFonts w:ascii="仿宋" w:eastAsia="仿宋" w:hAnsi="仿宋" w:cs="仿宋" w:hint="eastAsia"/>
            <w:lang w:eastAsia="zh-CN"/>
          </w:rPr>
          <w:t>(三)、建筑工程设计总体要求</w:t>
        </w:r>
        <w:r>
          <w:tab/>
        </w:r>
        <w:r>
          <w:fldChar w:fldCharType="begin"/>
        </w:r>
        <w:r>
          <w:instrText xml:space="preserve"> PAGEREF _Toc16011 \h </w:instrText>
        </w:r>
        <w:r>
          <w:fldChar w:fldCharType="separate"/>
        </w:r>
        <w:r>
          <w:t>5</w:t>
        </w:r>
        <w:r>
          <w:fldChar w:fldCharType="end"/>
        </w:r>
      </w:hyperlink>
    </w:p>
    <w:p>
      <w:pPr>
        <w:pStyle w:val="TOC2"/>
        <w:tabs>
          <w:tab w:val="right" w:leader="dot" w:pos="8306"/>
        </w:tabs>
      </w:pPr>
      <w:hyperlink w:anchor="_Toc21982" w:history="1">
        <w:r>
          <w:rPr>
            <w:rFonts w:ascii="仿宋" w:eastAsia="仿宋" w:hAnsi="仿宋" w:cs="仿宋" w:hint="eastAsia"/>
            <w:lang w:eastAsia="zh-CN"/>
          </w:rPr>
          <w:t>(四)、土建工程建设指标</w:t>
        </w:r>
        <w:r>
          <w:tab/>
        </w:r>
        <w:r>
          <w:fldChar w:fldCharType="begin"/>
        </w:r>
        <w:r>
          <w:instrText xml:space="preserve"> PAGEREF _Toc21982 \h </w:instrText>
        </w:r>
        <w:r>
          <w:fldChar w:fldCharType="separate"/>
        </w:r>
        <w:r>
          <w:t>6</w:t>
        </w:r>
        <w:r>
          <w:fldChar w:fldCharType="end"/>
        </w:r>
      </w:hyperlink>
    </w:p>
    <w:p>
      <w:pPr>
        <w:pStyle w:val="TOC1"/>
        <w:tabs>
          <w:tab w:val="right" w:leader="dot" w:pos="8306"/>
        </w:tabs>
      </w:pPr>
      <w:hyperlink w:anchor="_Toc8029" w:history="1">
        <w:r>
          <w:rPr>
            <w:rFonts w:ascii="仿宋" w:eastAsia="仿宋" w:hAnsi="仿宋" w:cs="仿宋" w:hint="eastAsia"/>
            <w:lang w:eastAsia="zh-CN"/>
          </w:rPr>
          <w:t>二、氮化硅陶瓷轴承球项目建设单位说明</w:t>
        </w:r>
        <w:r>
          <w:tab/>
        </w:r>
        <w:r>
          <w:fldChar w:fldCharType="begin"/>
        </w:r>
        <w:r>
          <w:instrText xml:space="preserve"> PAGEREF _Toc8029 \h </w:instrText>
        </w:r>
        <w:r>
          <w:fldChar w:fldCharType="separate"/>
        </w:r>
        <w:r>
          <w:t>6</w:t>
        </w:r>
        <w:r>
          <w:fldChar w:fldCharType="end"/>
        </w:r>
      </w:hyperlink>
    </w:p>
    <w:p>
      <w:pPr>
        <w:pStyle w:val="TOC2"/>
        <w:tabs>
          <w:tab w:val="right" w:leader="dot" w:pos="8306"/>
        </w:tabs>
      </w:pPr>
      <w:hyperlink w:anchor="_Toc25828" w:history="1">
        <w:r>
          <w:rPr>
            <w:rFonts w:ascii="仿宋" w:eastAsia="仿宋" w:hAnsi="仿宋" w:cs="仿宋" w:hint="eastAsia"/>
            <w:lang w:eastAsia="zh-CN"/>
          </w:rPr>
          <w:t>(一)、氮化硅陶瓷轴承球项目承办单位基本情况</w:t>
        </w:r>
        <w:r>
          <w:tab/>
        </w:r>
        <w:r>
          <w:fldChar w:fldCharType="begin"/>
        </w:r>
        <w:r>
          <w:instrText xml:space="preserve"> PAGEREF _Toc25828 \h </w:instrText>
        </w:r>
        <w:r>
          <w:fldChar w:fldCharType="separate"/>
        </w:r>
        <w:r>
          <w:t>6</w:t>
        </w:r>
        <w:r>
          <w:fldChar w:fldCharType="end"/>
        </w:r>
      </w:hyperlink>
    </w:p>
    <w:p>
      <w:pPr>
        <w:pStyle w:val="TOC2"/>
        <w:tabs>
          <w:tab w:val="right" w:leader="dot" w:pos="8306"/>
        </w:tabs>
      </w:pPr>
      <w:hyperlink w:anchor="_Toc31988" w:history="1">
        <w:r>
          <w:rPr>
            <w:rFonts w:ascii="仿宋" w:eastAsia="仿宋" w:hAnsi="仿宋" w:cs="仿宋" w:hint="eastAsia"/>
            <w:lang w:eastAsia="zh-CN"/>
          </w:rPr>
          <w:t>(二)、公司经济效益分析</w:t>
        </w:r>
        <w:r>
          <w:tab/>
        </w:r>
        <w:r>
          <w:fldChar w:fldCharType="begin"/>
        </w:r>
        <w:r>
          <w:instrText xml:space="preserve"> PAGEREF _Toc31988 \h </w:instrText>
        </w:r>
        <w:r>
          <w:fldChar w:fldCharType="separate"/>
        </w:r>
        <w:r>
          <w:t>7</w:t>
        </w:r>
        <w:r>
          <w:fldChar w:fldCharType="end"/>
        </w:r>
      </w:hyperlink>
    </w:p>
    <w:p>
      <w:pPr>
        <w:pStyle w:val="TOC1"/>
        <w:tabs>
          <w:tab w:val="right" w:leader="dot" w:pos="8306"/>
        </w:tabs>
      </w:pPr>
      <w:hyperlink w:anchor="_Toc20169" w:history="1">
        <w:r>
          <w:rPr>
            <w:rFonts w:ascii="仿宋" w:eastAsia="仿宋" w:hAnsi="仿宋" w:cs="仿宋" w:hint="eastAsia"/>
            <w:lang w:eastAsia="zh-CN"/>
          </w:rPr>
          <w:t>三、氮化硅陶瓷轴承球项目概论</w:t>
        </w:r>
        <w:r>
          <w:tab/>
        </w:r>
        <w:r>
          <w:fldChar w:fldCharType="begin"/>
        </w:r>
        <w:r>
          <w:instrText xml:space="preserve"> PAGEREF _Toc20169 \h </w:instrText>
        </w:r>
        <w:r>
          <w:fldChar w:fldCharType="separate"/>
        </w:r>
        <w:r>
          <w:t>8</w:t>
        </w:r>
        <w:r>
          <w:fldChar w:fldCharType="end"/>
        </w:r>
      </w:hyperlink>
    </w:p>
    <w:p>
      <w:pPr>
        <w:pStyle w:val="TOC2"/>
        <w:tabs>
          <w:tab w:val="right" w:leader="dot" w:pos="8306"/>
        </w:tabs>
      </w:pPr>
      <w:hyperlink w:anchor="_Toc20334" w:history="1">
        <w:r>
          <w:rPr>
            <w:rFonts w:ascii="仿宋" w:eastAsia="仿宋" w:hAnsi="仿宋" w:cs="仿宋" w:hint="eastAsia"/>
            <w:lang w:eastAsia="zh-CN"/>
          </w:rPr>
          <w:t>(一)、氮化硅陶瓷轴承球项目概况</w:t>
        </w:r>
        <w:r>
          <w:tab/>
        </w:r>
        <w:r>
          <w:fldChar w:fldCharType="begin"/>
        </w:r>
        <w:r>
          <w:instrText xml:space="preserve"> PAGEREF _Toc20334 \h </w:instrText>
        </w:r>
        <w:r>
          <w:fldChar w:fldCharType="separate"/>
        </w:r>
        <w:r>
          <w:t>8</w:t>
        </w:r>
        <w:r>
          <w:fldChar w:fldCharType="end"/>
        </w:r>
      </w:hyperlink>
    </w:p>
    <w:p>
      <w:pPr>
        <w:pStyle w:val="TOC2"/>
        <w:tabs>
          <w:tab w:val="right" w:leader="dot" w:pos="8306"/>
        </w:tabs>
      </w:pPr>
      <w:hyperlink w:anchor="_Toc24189" w:history="1">
        <w:r>
          <w:rPr>
            <w:rFonts w:ascii="仿宋" w:eastAsia="仿宋" w:hAnsi="仿宋" w:cs="仿宋" w:hint="eastAsia"/>
            <w:lang w:eastAsia="zh-CN"/>
          </w:rPr>
          <w:t>(二)、氮化硅陶瓷轴承球项目目标</w:t>
        </w:r>
        <w:r>
          <w:tab/>
        </w:r>
        <w:r>
          <w:fldChar w:fldCharType="begin"/>
        </w:r>
        <w:r>
          <w:instrText xml:space="preserve"> PAGEREF _Toc24189 \h </w:instrText>
        </w:r>
        <w:r>
          <w:fldChar w:fldCharType="separate"/>
        </w:r>
        <w:r>
          <w:t>10</w:t>
        </w:r>
        <w:r>
          <w:fldChar w:fldCharType="end"/>
        </w:r>
      </w:hyperlink>
    </w:p>
    <w:p>
      <w:pPr>
        <w:pStyle w:val="TOC2"/>
        <w:tabs>
          <w:tab w:val="right" w:leader="dot" w:pos="8306"/>
        </w:tabs>
      </w:pPr>
      <w:hyperlink w:anchor="_Toc25607" w:history="1">
        <w:r>
          <w:rPr>
            <w:rFonts w:ascii="仿宋" w:eastAsia="仿宋" w:hAnsi="仿宋" w:cs="仿宋" w:hint="eastAsia"/>
            <w:lang w:eastAsia="zh-CN"/>
          </w:rPr>
          <w:t>(三)、氮化硅陶瓷轴承球项目提出的理由</w:t>
        </w:r>
        <w:r>
          <w:tab/>
        </w:r>
        <w:r>
          <w:fldChar w:fldCharType="begin"/>
        </w:r>
        <w:r>
          <w:instrText xml:space="preserve"> PAGEREF _Toc25607 \h </w:instrText>
        </w:r>
        <w:r>
          <w:fldChar w:fldCharType="separate"/>
        </w:r>
        <w:r>
          <w:t>11</w:t>
        </w:r>
        <w:r>
          <w:fldChar w:fldCharType="end"/>
        </w:r>
      </w:hyperlink>
    </w:p>
    <w:p>
      <w:pPr>
        <w:pStyle w:val="TOC2"/>
        <w:tabs>
          <w:tab w:val="right" w:leader="dot" w:pos="8306"/>
        </w:tabs>
      </w:pPr>
      <w:hyperlink w:anchor="_Toc18996" w:history="1">
        <w:r>
          <w:rPr>
            <w:rFonts w:ascii="仿宋" w:eastAsia="仿宋" w:hAnsi="仿宋" w:cs="仿宋" w:hint="eastAsia"/>
            <w:lang w:eastAsia="zh-CN"/>
          </w:rPr>
          <w:t>(四)、氮化硅陶瓷轴承球项目意义</w:t>
        </w:r>
        <w:r>
          <w:tab/>
        </w:r>
        <w:r>
          <w:fldChar w:fldCharType="begin"/>
        </w:r>
        <w:r>
          <w:instrText xml:space="preserve"> PAGEREF _Toc18996 \h </w:instrText>
        </w:r>
        <w:r>
          <w:fldChar w:fldCharType="separate"/>
        </w:r>
        <w:r>
          <w:t>13</w:t>
        </w:r>
        <w:r>
          <w:fldChar w:fldCharType="end"/>
        </w:r>
      </w:hyperlink>
    </w:p>
    <w:p>
      <w:pPr>
        <w:pStyle w:val="TOC2"/>
        <w:tabs>
          <w:tab w:val="right" w:leader="dot" w:pos="8306"/>
        </w:tabs>
      </w:pPr>
      <w:hyperlink w:anchor="_Toc18046" w:history="1">
        <w:r>
          <w:rPr>
            <w:rFonts w:ascii="仿宋" w:eastAsia="仿宋" w:hAnsi="仿宋" w:cs="仿宋" w:hint="eastAsia"/>
            <w:lang w:eastAsia="zh-CN"/>
          </w:rPr>
          <w:t>(五)、氮化硅陶瓷轴承球项目背景</w:t>
        </w:r>
        <w:r>
          <w:tab/>
        </w:r>
        <w:r>
          <w:fldChar w:fldCharType="begin"/>
        </w:r>
        <w:r>
          <w:instrText xml:space="preserve"> PAGEREF _Toc18046 \h </w:instrText>
        </w:r>
        <w:r>
          <w:fldChar w:fldCharType="separate"/>
        </w:r>
        <w:r>
          <w:t>14</w:t>
        </w:r>
        <w:r>
          <w:fldChar w:fldCharType="end"/>
        </w:r>
      </w:hyperlink>
    </w:p>
    <w:p>
      <w:pPr>
        <w:pStyle w:val="TOC1"/>
        <w:tabs>
          <w:tab w:val="right" w:leader="dot" w:pos="8306"/>
        </w:tabs>
      </w:pPr>
      <w:hyperlink w:anchor="_Toc19363" w:history="1">
        <w:r>
          <w:rPr>
            <w:rFonts w:ascii="仿宋" w:eastAsia="仿宋" w:hAnsi="仿宋" w:cs="仿宋" w:hint="eastAsia"/>
            <w:lang w:eastAsia="zh-CN"/>
          </w:rPr>
          <w:t>四、氮化硅陶瓷轴承球项目绩效评估</w:t>
        </w:r>
        <w:r>
          <w:tab/>
        </w:r>
        <w:r>
          <w:fldChar w:fldCharType="begin"/>
        </w:r>
        <w:r>
          <w:instrText xml:space="preserve"> PAGEREF _Toc19363 \h </w:instrText>
        </w:r>
        <w:r>
          <w:fldChar w:fldCharType="separate"/>
        </w:r>
        <w:r>
          <w:t>15</w:t>
        </w:r>
        <w:r>
          <w:fldChar w:fldCharType="end"/>
        </w:r>
      </w:hyperlink>
    </w:p>
    <w:p>
      <w:pPr>
        <w:pStyle w:val="TOC2"/>
        <w:tabs>
          <w:tab w:val="right" w:leader="dot" w:pos="8306"/>
        </w:tabs>
      </w:pPr>
      <w:hyperlink w:anchor="_Toc31448" w:history="1">
        <w:r>
          <w:rPr>
            <w:rFonts w:ascii="仿宋" w:eastAsia="仿宋" w:hAnsi="仿宋" w:cs="仿宋" w:hint="eastAsia"/>
            <w:lang w:eastAsia="zh-CN"/>
          </w:rPr>
          <w:t>(一)、绩效评估指标</w:t>
        </w:r>
        <w:r>
          <w:tab/>
        </w:r>
        <w:r>
          <w:fldChar w:fldCharType="begin"/>
        </w:r>
        <w:r>
          <w:instrText xml:space="preserve"> PAGEREF _Toc31448 \h </w:instrText>
        </w:r>
        <w:r>
          <w:fldChar w:fldCharType="separate"/>
        </w:r>
        <w:r>
          <w:t>15</w:t>
        </w:r>
        <w:r>
          <w:fldChar w:fldCharType="end"/>
        </w:r>
      </w:hyperlink>
    </w:p>
    <w:p>
      <w:pPr>
        <w:pStyle w:val="TOC2"/>
        <w:tabs>
          <w:tab w:val="right" w:leader="dot" w:pos="8306"/>
        </w:tabs>
      </w:pPr>
      <w:hyperlink w:anchor="_Toc27448" w:history="1">
        <w:r>
          <w:rPr>
            <w:rFonts w:ascii="仿宋" w:eastAsia="仿宋" w:hAnsi="仿宋" w:cs="仿宋" w:hint="eastAsia"/>
            <w:lang w:eastAsia="zh-CN"/>
          </w:rPr>
          <w:t>(二)、绩效评估方法</w:t>
        </w:r>
        <w:r>
          <w:tab/>
        </w:r>
        <w:r>
          <w:fldChar w:fldCharType="begin"/>
        </w:r>
        <w:r>
          <w:instrText xml:space="preserve"> PAGEREF _Toc27448 \h </w:instrText>
        </w:r>
        <w:r>
          <w:fldChar w:fldCharType="separate"/>
        </w:r>
        <w:r>
          <w:t>16</w:t>
        </w:r>
        <w:r>
          <w:fldChar w:fldCharType="end"/>
        </w:r>
      </w:hyperlink>
    </w:p>
    <w:p>
      <w:pPr>
        <w:pStyle w:val="TOC2"/>
        <w:tabs>
          <w:tab w:val="right" w:leader="dot" w:pos="8306"/>
        </w:tabs>
      </w:pPr>
      <w:hyperlink w:anchor="_Toc12876" w:history="1">
        <w:r>
          <w:rPr>
            <w:rFonts w:ascii="仿宋" w:eastAsia="仿宋" w:hAnsi="仿宋" w:cs="仿宋" w:hint="eastAsia"/>
            <w:lang w:eastAsia="zh-CN"/>
          </w:rPr>
          <w:t>(三)、绩效评估周期</w:t>
        </w:r>
        <w:r>
          <w:tab/>
        </w:r>
        <w:r>
          <w:fldChar w:fldCharType="begin"/>
        </w:r>
        <w:r>
          <w:instrText xml:space="preserve"> PAGEREF _Toc12876 \h </w:instrText>
        </w:r>
        <w:r>
          <w:fldChar w:fldCharType="separate"/>
        </w:r>
        <w:r>
          <w:t>17</w:t>
        </w:r>
        <w:r>
          <w:fldChar w:fldCharType="end"/>
        </w:r>
      </w:hyperlink>
    </w:p>
    <w:p>
      <w:pPr>
        <w:pStyle w:val="TOC1"/>
        <w:tabs>
          <w:tab w:val="right" w:leader="dot" w:pos="8306"/>
        </w:tabs>
      </w:pPr>
      <w:hyperlink w:anchor="_Toc7653" w:history="1">
        <w:r>
          <w:rPr>
            <w:rFonts w:ascii="仿宋" w:eastAsia="仿宋" w:hAnsi="仿宋" w:cs="仿宋" w:hint="eastAsia"/>
            <w:lang w:eastAsia="zh-CN"/>
          </w:rPr>
          <w:t>五、市场分析、调研</w:t>
        </w:r>
        <w:r>
          <w:tab/>
        </w:r>
        <w:r>
          <w:fldChar w:fldCharType="begin"/>
        </w:r>
        <w:r>
          <w:instrText xml:space="preserve"> PAGEREF _Toc7653 \h </w:instrText>
        </w:r>
        <w:r>
          <w:fldChar w:fldCharType="separate"/>
        </w:r>
        <w:r>
          <w:t>18</w:t>
        </w:r>
        <w:r>
          <w:fldChar w:fldCharType="end"/>
        </w:r>
      </w:hyperlink>
    </w:p>
    <w:p>
      <w:pPr>
        <w:pStyle w:val="TOC2"/>
        <w:tabs>
          <w:tab w:val="right" w:leader="dot" w:pos="8306"/>
        </w:tabs>
      </w:pPr>
      <w:hyperlink w:anchor="_Toc15434" w:history="1">
        <w:r>
          <w:rPr>
            <w:rFonts w:ascii="仿宋" w:eastAsia="仿宋" w:hAnsi="仿宋" w:cs="仿宋" w:hint="eastAsia"/>
            <w:lang w:eastAsia="zh-CN"/>
          </w:rPr>
          <w:t>(一)、氮化硅陶瓷轴承球行业分析</w:t>
        </w:r>
        <w:r>
          <w:tab/>
        </w:r>
        <w:r>
          <w:fldChar w:fldCharType="begin"/>
        </w:r>
        <w:r>
          <w:instrText xml:space="preserve"> PAGEREF _Toc15434 \h </w:instrText>
        </w:r>
        <w:r>
          <w:fldChar w:fldCharType="separate"/>
        </w:r>
        <w:r>
          <w:t>18</w:t>
        </w:r>
        <w:r>
          <w:fldChar w:fldCharType="end"/>
        </w:r>
      </w:hyperlink>
    </w:p>
    <w:p>
      <w:pPr>
        <w:pStyle w:val="TOC2"/>
        <w:tabs>
          <w:tab w:val="right" w:leader="dot" w:pos="8306"/>
        </w:tabs>
      </w:pPr>
      <w:hyperlink w:anchor="_Toc4730" w:history="1">
        <w:r>
          <w:rPr>
            <w:rFonts w:ascii="仿宋" w:eastAsia="仿宋" w:hAnsi="仿宋" w:cs="仿宋" w:hint="eastAsia"/>
            <w:lang w:eastAsia="zh-CN"/>
          </w:rPr>
          <w:t>(二)、氮化硅陶瓷轴承球市场分析预测</w:t>
        </w:r>
        <w:r>
          <w:tab/>
        </w:r>
        <w:r>
          <w:fldChar w:fldCharType="begin"/>
        </w:r>
        <w:r>
          <w:instrText xml:space="preserve"> PAGEREF _Toc4730 \h </w:instrText>
        </w:r>
        <w:r>
          <w:fldChar w:fldCharType="separate"/>
        </w:r>
        <w:r>
          <w:t>19</w:t>
        </w:r>
        <w:r>
          <w:fldChar w:fldCharType="end"/>
        </w:r>
      </w:hyperlink>
    </w:p>
    <w:p>
      <w:pPr>
        <w:pStyle w:val="TOC1"/>
        <w:tabs>
          <w:tab w:val="right" w:leader="dot" w:pos="8306"/>
        </w:tabs>
      </w:pPr>
      <w:hyperlink w:anchor="_Toc15614" w:history="1">
        <w:r>
          <w:rPr>
            <w:rFonts w:ascii="仿宋" w:eastAsia="仿宋" w:hAnsi="仿宋" w:cs="仿宋" w:hint="eastAsia"/>
            <w:lang w:eastAsia="zh-CN"/>
          </w:rPr>
          <w:t>六、工艺说明</w:t>
        </w:r>
        <w:r>
          <w:tab/>
        </w:r>
        <w:r>
          <w:fldChar w:fldCharType="begin"/>
        </w:r>
        <w:r>
          <w:instrText xml:space="preserve"> PAGEREF _Toc15614 \h </w:instrText>
        </w:r>
        <w:r>
          <w:fldChar w:fldCharType="separate"/>
        </w:r>
        <w:r>
          <w:t>20</w:t>
        </w:r>
        <w:r>
          <w:fldChar w:fldCharType="end"/>
        </w:r>
      </w:hyperlink>
    </w:p>
    <w:p>
      <w:pPr>
        <w:pStyle w:val="TOC2"/>
        <w:tabs>
          <w:tab w:val="right" w:leader="dot" w:pos="8306"/>
        </w:tabs>
      </w:pPr>
      <w:hyperlink w:anchor="_Toc12965" w:history="1">
        <w:r>
          <w:rPr>
            <w:rFonts w:ascii="仿宋" w:eastAsia="仿宋" w:hAnsi="仿宋" w:cs="仿宋" w:hint="eastAsia"/>
            <w:lang w:eastAsia="zh-CN"/>
          </w:rPr>
          <w:t>(一)、技术管理特点</w:t>
        </w:r>
        <w:r>
          <w:tab/>
        </w:r>
        <w:r>
          <w:fldChar w:fldCharType="begin"/>
        </w:r>
        <w:r>
          <w:instrText xml:space="preserve"> PAGEREF _Toc12965 \h </w:instrText>
        </w:r>
        <w:r>
          <w:fldChar w:fldCharType="separate"/>
        </w:r>
        <w:r>
          <w:t>20</w:t>
        </w:r>
        <w:r>
          <w:fldChar w:fldCharType="end"/>
        </w:r>
      </w:hyperlink>
    </w:p>
    <w:p>
      <w:pPr>
        <w:pStyle w:val="TOC2"/>
        <w:tabs>
          <w:tab w:val="right" w:leader="dot" w:pos="8306"/>
        </w:tabs>
      </w:pPr>
      <w:hyperlink w:anchor="_Toc15559" w:history="1">
        <w:r>
          <w:rPr>
            <w:rFonts w:ascii="仿宋" w:eastAsia="仿宋" w:hAnsi="仿宋" w:cs="仿宋" w:hint="eastAsia"/>
            <w:lang w:eastAsia="zh-CN"/>
          </w:rPr>
          <w:t>(二)、氮化硅陶瓷轴承球项目工艺技术设计方案</w:t>
        </w:r>
        <w:r>
          <w:tab/>
        </w:r>
        <w:r>
          <w:fldChar w:fldCharType="begin"/>
        </w:r>
        <w:r>
          <w:instrText xml:space="preserve"> PAGEREF _Toc15559 \h </w:instrText>
        </w:r>
        <w:r>
          <w:fldChar w:fldCharType="separate"/>
        </w:r>
        <w:r>
          <w:t>21</w:t>
        </w:r>
        <w:r>
          <w:fldChar w:fldCharType="end"/>
        </w:r>
      </w:hyperlink>
    </w:p>
    <w:p>
      <w:pPr>
        <w:pStyle w:val="TOC2"/>
        <w:tabs>
          <w:tab w:val="right" w:leader="dot" w:pos="8306"/>
        </w:tabs>
      </w:pPr>
      <w:hyperlink w:anchor="_Toc15627" w:history="1">
        <w:r>
          <w:rPr>
            <w:rFonts w:ascii="仿宋" w:eastAsia="仿宋" w:hAnsi="仿宋" w:cs="仿宋" w:hint="eastAsia"/>
            <w:lang w:eastAsia="zh-CN"/>
          </w:rPr>
          <w:t>(三)、设备选型方案</w:t>
        </w:r>
        <w:r>
          <w:tab/>
        </w:r>
        <w:r>
          <w:fldChar w:fldCharType="begin"/>
        </w:r>
        <w:r>
          <w:instrText xml:space="preserve"> PAGEREF _Toc15627 \h </w:instrText>
        </w:r>
        <w:r>
          <w:fldChar w:fldCharType="separate"/>
        </w:r>
        <w:r>
          <w:t>22</w:t>
        </w:r>
        <w:r>
          <w:fldChar w:fldCharType="end"/>
        </w:r>
      </w:hyperlink>
    </w:p>
    <w:p>
      <w:pPr>
        <w:pStyle w:val="TOC1"/>
        <w:tabs>
          <w:tab w:val="right" w:leader="dot" w:pos="8306"/>
        </w:tabs>
      </w:pPr>
      <w:hyperlink w:anchor="_Toc113" w:history="1">
        <w:r>
          <w:rPr>
            <w:rFonts w:ascii="仿宋" w:eastAsia="仿宋" w:hAnsi="仿宋" w:cs="仿宋" w:hint="eastAsia"/>
            <w:lang w:eastAsia="zh-CN"/>
          </w:rPr>
          <w:t>七、生产安全保护</w:t>
        </w:r>
        <w:r>
          <w:tab/>
        </w:r>
        <w:r>
          <w:fldChar w:fldCharType="begin"/>
        </w:r>
        <w:r>
          <w:instrText xml:space="preserve"> PAGEREF _Toc113 \h </w:instrText>
        </w:r>
        <w:r>
          <w:fldChar w:fldCharType="separate"/>
        </w:r>
        <w:r>
          <w:t>24</w:t>
        </w:r>
        <w:r>
          <w:fldChar w:fldCharType="end"/>
        </w:r>
      </w:hyperlink>
    </w:p>
    <w:p>
      <w:pPr>
        <w:pStyle w:val="TOC2"/>
        <w:tabs>
          <w:tab w:val="right" w:leader="dot" w:pos="8306"/>
        </w:tabs>
      </w:pPr>
      <w:hyperlink w:anchor="_Toc18716" w:history="1">
        <w:r>
          <w:rPr>
            <w:rFonts w:ascii="仿宋" w:eastAsia="仿宋" w:hAnsi="仿宋" w:cs="仿宋" w:hint="eastAsia"/>
            <w:lang w:eastAsia="zh-CN"/>
          </w:rPr>
          <w:t>(一)、消防安全</w:t>
        </w:r>
        <w:r>
          <w:tab/>
        </w:r>
        <w:r>
          <w:fldChar w:fldCharType="begin"/>
        </w:r>
        <w:r>
          <w:instrText xml:space="preserve"> PAGEREF _Toc18716 \h </w:instrText>
        </w:r>
        <w:r>
          <w:fldChar w:fldCharType="separate"/>
        </w:r>
        <w:r>
          <w:t>24</w:t>
        </w:r>
        <w:r>
          <w:fldChar w:fldCharType="end"/>
        </w:r>
      </w:hyperlink>
    </w:p>
    <w:p>
      <w:pPr>
        <w:pStyle w:val="TOC2"/>
        <w:tabs>
          <w:tab w:val="right" w:leader="dot" w:pos="8306"/>
        </w:tabs>
      </w:pPr>
      <w:hyperlink w:anchor="_Toc22581" w:history="1">
        <w:r>
          <w:rPr>
            <w:rFonts w:ascii="仿宋" w:eastAsia="仿宋" w:hAnsi="仿宋" w:cs="仿宋" w:hint="eastAsia"/>
            <w:lang w:eastAsia="zh-CN"/>
          </w:rPr>
          <w:t>(二)、防火防爆总图布置措施</w:t>
        </w:r>
        <w:r>
          <w:tab/>
        </w:r>
        <w:r>
          <w:fldChar w:fldCharType="begin"/>
        </w:r>
        <w:r>
          <w:instrText xml:space="preserve"> PAGEREF _Toc22581 \h </w:instrText>
        </w:r>
        <w:r>
          <w:fldChar w:fldCharType="separate"/>
        </w:r>
        <w:r>
          <w:t>25</w:t>
        </w:r>
        <w:r>
          <w:fldChar w:fldCharType="end"/>
        </w:r>
      </w:hyperlink>
    </w:p>
    <w:p>
      <w:pPr>
        <w:pStyle w:val="TOC2"/>
        <w:tabs>
          <w:tab w:val="right" w:leader="dot" w:pos="8306"/>
        </w:tabs>
      </w:pPr>
      <w:hyperlink w:anchor="_Toc19085" w:history="1">
        <w:r>
          <w:rPr>
            <w:rFonts w:ascii="仿宋" w:eastAsia="仿宋" w:hAnsi="仿宋" w:cs="仿宋" w:hint="eastAsia"/>
            <w:lang w:eastAsia="zh-CN"/>
          </w:rPr>
          <w:t>(三)、自然灾害防范措施</w:t>
        </w:r>
        <w:r>
          <w:tab/>
        </w:r>
        <w:r>
          <w:fldChar w:fldCharType="begin"/>
        </w:r>
        <w:r>
          <w:instrText xml:space="preserve"> PAGEREF _Toc19085 \h </w:instrText>
        </w:r>
        <w:r>
          <w:fldChar w:fldCharType="separate"/>
        </w:r>
        <w:r>
          <w:t>26</w:t>
        </w:r>
        <w:r>
          <w:fldChar w:fldCharType="end"/>
        </w:r>
      </w:hyperlink>
    </w:p>
    <w:p>
      <w:pPr>
        <w:pStyle w:val="TOC2"/>
        <w:tabs>
          <w:tab w:val="right" w:leader="dot" w:pos="8306"/>
        </w:tabs>
      </w:pPr>
      <w:hyperlink w:anchor="_Toc17358" w:history="1">
        <w:r>
          <w:rPr>
            <w:rFonts w:ascii="仿宋" w:eastAsia="仿宋" w:hAnsi="仿宋" w:cs="仿宋" w:hint="eastAsia"/>
            <w:lang w:eastAsia="zh-CN"/>
          </w:rPr>
          <w:t>(四)、安全色及安全标志使用要求</w:t>
        </w:r>
        <w:r>
          <w:tab/>
        </w:r>
        <w:r>
          <w:fldChar w:fldCharType="begin"/>
        </w:r>
        <w:r>
          <w:instrText xml:space="preserve"> PAGEREF _Toc17358 \h </w:instrText>
        </w:r>
        <w:r>
          <w:fldChar w:fldCharType="separate"/>
        </w:r>
        <w:r>
          <w:t>27</w:t>
        </w:r>
        <w:r>
          <w:fldChar w:fldCharType="end"/>
        </w:r>
      </w:hyperlink>
    </w:p>
    <w:p>
      <w:pPr>
        <w:pStyle w:val="TOC2"/>
        <w:tabs>
          <w:tab w:val="right" w:leader="dot" w:pos="8306"/>
        </w:tabs>
      </w:pPr>
      <w:hyperlink w:anchor="_Toc6559" w:history="1">
        <w:r>
          <w:rPr>
            <w:rFonts w:ascii="仿宋" w:eastAsia="仿宋" w:hAnsi="仿宋" w:cs="仿宋" w:hint="eastAsia"/>
            <w:lang w:eastAsia="zh-CN"/>
          </w:rPr>
          <w:t>(五)、防尘防毒措施</w:t>
        </w:r>
        <w:r>
          <w:tab/>
        </w:r>
        <w:r>
          <w:fldChar w:fldCharType="begin"/>
        </w:r>
        <w:r>
          <w:instrText xml:space="preserve"> PAGEREF _Toc6559 \h </w:instrText>
        </w:r>
        <w:r>
          <w:fldChar w:fldCharType="separate"/>
        </w:r>
        <w:r>
          <w:t>28</w:t>
        </w:r>
        <w:r>
          <w:fldChar w:fldCharType="end"/>
        </w:r>
      </w:hyperlink>
    </w:p>
    <w:p>
      <w:pPr>
        <w:pStyle w:val="TOC2"/>
        <w:tabs>
          <w:tab w:val="right" w:leader="dot" w:pos="8306"/>
        </w:tabs>
      </w:pPr>
      <w:hyperlink w:anchor="_Toc31781" w:history="1">
        <w:r>
          <w:rPr>
            <w:rFonts w:ascii="仿宋" w:eastAsia="仿宋" w:hAnsi="仿宋" w:cs="仿宋" w:hint="eastAsia"/>
            <w:lang w:eastAsia="zh-CN"/>
          </w:rPr>
          <w:t>(六)、防静电、触电防护及防雷措施</w:t>
        </w:r>
        <w:r>
          <w:tab/>
        </w:r>
        <w:r>
          <w:fldChar w:fldCharType="begin"/>
        </w:r>
        <w:r>
          <w:instrText xml:space="preserve"> PAGEREF _Toc31781 \h </w:instrText>
        </w:r>
        <w:r>
          <w:fldChar w:fldCharType="separate"/>
        </w:r>
        <w:r>
          <w:t>29</w:t>
        </w:r>
        <w:r>
          <w:fldChar w:fldCharType="end"/>
        </w:r>
      </w:hyperlink>
    </w:p>
    <w:p>
      <w:pPr>
        <w:pStyle w:val="TOC2"/>
        <w:tabs>
          <w:tab w:val="right" w:leader="dot" w:pos="8306"/>
        </w:tabs>
      </w:pPr>
      <w:hyperlink w:anchor="_Toc28312" w:history="1">
        <w:r>
          <w:rPr>
            <w:rFonts w:ascii="仿宋" w:eastAsia="仿宋" w:hAnsi="仿宋" w:cs="仿宋" w:hint="eastAsia"/>
            <w:lang w:eastAsia="zh-CN"/>
          </w:rPr>
          <w:t>(七)、机械设备安全保障措施</w:t>
        </w:r>
        <w:r>
          <w:tab/>
        </w:r>
        <w:r>
          <w:fldChar w:fldCharType="begin"/>
        </w:r>
        <w:r>
          <w:instrText xml:space="preserve"> PAGEREF _Toc28312 \h </w:instrText>
        </w:r>
        <w:r>
          <w:fldChar w:fldCharType="separate"/>
        </w:r>
        <w:r>
          <w:t>31</w:t>
        </w:r>
        <w:r>
          <w:fldChar w:fldCharType="end"/>
        </w:r>
      </w:hyperlink>
    </w:p>
    <w:p>
      <w:pPr>
        <w:pStyle w:val="TOC1"/>
        <w:tabs>
          <w:tab w:val="right" w:leader="dot" w:pos="8306"/>
        </w:tabs>
      </w:pPr>
      <w:hyperlink w:anchor="_Toc14174" w:history="1">
        <w:r>
          <w:rPr>
            <w:rFonts w:ascii="仿宋" w:eastAsia="仿宋" w:hAnsi="仿宋" w:cs="仿宋" w:hint="eastAsia"/>
            <w:lang w:eastAsia="zh-CN"/>
          </w:rPr>
          <w:t>八、氮化硅陶瓷轴承球项目技术管理</w:t>
        </w:r>
        <w:r>
          <w:tab/>
        </w:r>
        <w:r>
          <w:fldChar w:fldCharType="begin"/>
        </w:r>
        <w:r>
          <w:instrText xml:space="preserve"> PAGEREF _Toc14174 \h </w:instrText>
        </w:r>
        <w:r>
          <w:fldChar w:fldCharType="separate"/>
        </w:r>
        <w:r>
          <w:t>32</w:t>
        </w:r>
        <w:r>
          <w:fldChar w:fldCharType="end"/>
        </w:r>
      </w:hyperlink>
    </w:p>
    <w:p>
      <w:pPr>
        <w:pStyle w:val="TOC2"/>
        <w:tabs>
          <w:tab w:val="right" w:leader="dot" w:pos="8306"/>
        </w:tabs>
      </w:pPr>
      <w:hyperlink w:anchor="_Toc29216" w:history="1">
        <w:r>
          <w:rPr>
            <w:rFonts w:ascii="仿宋" w:eastAsia="仿宋" w:hAnsi="仿宋" w:cs="仿宋" w:hint="eastAsia"/>
            <w:lang w:eastAsia="zh-CN"/>
          </w:rPr>
          <w:t>(一)、技术方案选用方向</w:t>
        </w:r>
        <w:r>
          <w:tab/>
        </w:r>
        <w:r>
          <w:fldChar w:fldCharType="begin"/>
        </w:r>
        <w:r>
          <w:instrText xml:space="preserve"> PAGEREF _Toc29216 \h </w:instrText>
        </w:r>
        <w:r>
          <w:fldChar w:fldCharType="separate"/>
        </w:r>
        <w:r>
          <w:t>32</w:t>
        </w:r>
        <w:r>
          <w:fldChar w:fldCharType="end"/>
        </w:r>
      </w:hyperlink>
    </w:p>
    <w:p>
      <w:pPr>
        <w:pStyle w:val="TOC2"/>
        <w:tabs>
          <w:tab w:val="right" w:leader="dot" w:pos="8306"/>
        </w:tabs>
      </w:pPr>
      <w:hyperlink w:anchor="_Toc25165" w:history="1">
        <w:r>
          <w:rPr>
            <w:rFonts w:ascii="仿宋" w:eastAsia="仿宋" w:hAnsi="仿宋" w:cs="仿宋" w:hint="eastAsia"/>
            <w:lang w:eastAsia="zh-CN"/>
          </w:rPr>
          <w:t>(二)、工艺技术方案选用原则</w:t>
        </w:r>
        <w:r>
          <w:tab/>
        </w:r>
        <w:r>
          <w:fldChar w:fldCharType="begin"/>
        </w:r>
        <w:r>
          <w:instrText xml:space="preserve"> PAGEREF _Toc25165 \h </w:instrText>
        </w:r>
        <w:r>
          <w:fldChar w:fldCharType="separate"/>
        </w:r>
        <w:r>
          <w:t>34</w:t>
        </w:r>
        <w:r>
          <w:fldChar w:fldCharType="end"/>
        </w:r>
      </w:hyperlink>
    </w:p>
    <w:p>
      <w:pPr>
        <w:pStyle w:val="TOC2"/>
        <w:tabs>
          <w:tab w:val="right" w:leader="dot" w:pos="8306"/>
        </w:tabs>
      </w:pPr>
      <w:hyperlink w:anchor="_Toc20828" w:history="1">
        <w:r>
          <w:rPr>
            <w:rFonts w:ascii="仿宋" w:eastAsia="仿宋" w:hAnsi="仿宋" w:cs="仿宋" w:hint="eastAsia"/>
            <w:lang w:eastAsia="zh-CN"/>
          </w:rPr>
          <w:t>(三)、工艺技术方案要求</w:t>
        </w:r>
        <w:r>
          <w:tab/>
        </w:r>
        <w:r>
          <w:fldChar w:fldCharType="begin"/>
        </w:r>
        <w:r>
          <w:instrText xml:space="preserve"> PAGEREF _Toc20828 \h </w:instrText>
        </w:r>
        <w:r>
          <w:fldChar w:fldCharType="separate"/>
        </w:r>
        <w:r>
          <w:t>36</w:t>
        </w:r>
        <w:r>
          <w:fldChar w:fldCharType="end"/>
        </w:r>
      </w:hyperlink>
    </w:p>
    <w:p>
      <w:pPr>
        <w:pStyle w:val="TOC1"/>
        <w:tabs>
          <w:tab w:val="right" w:leader="dot" w:pos="8306"/>
        </w:tabs>
      </w:pPr>
      <w:hyperlink w:anchor="_Toc8863" w:history="1">
        <w:r>
          <w:rPr>
            <w:rFonts w:ascii="仿宋" w:eastAsia="仿宋" w:hAnsi="仿宋" w:cs="仿宋" w:hint="eastAsia"/>
            <w:lang w:eastAsia="zh-CN"/>
          </w:rPr>
          <w:t>九、氮化硅陶瓷轴承球项目人力资源管理</w:t>
        </w:r>
        <w:r>
          <w:tab/>
        </w:r>
        <w:r>
          <w:fldChar w:fldCharType="begin"/>
        </w:r>
        <w:r>
          <w:instrText xml:space="preserve"> PAGEREF _Toc8863 \h </w:instrText>
        </w:r>
        <w:r>
          <w:fldChar w:fldCharType="separate"/>
        </w:r>
        <w:r>
          <w:t>38</w:t>
        </w:r>
        <w:r>
          <w:fldChar w:fldCharType="end"/>
        </w:r>
      </w:hyperlink>
    </w:p>
    <w:p>
      <w:pPr>
        <w:pStyle w:val="TOC2"/>
        <w:tabs>
          <w:tab w:val="right" w:leader="dot" w:pos="8306"/>
        </w:tabs>
      </w:pPr>
      <w:hyperlink w:anchor="_Toc31735" w:history="1">
        <w:r>
          <w:rPr>
            <w:rFonts w:ascii="仿宋" w:eastAsia="仿宋" w:hAnsi="仿宋" w:cs="仿宋" w:hint="eastAsia"/>
            <w:lang w:eastAsia="zh-CN"/>
          </w:rPr>
          <w:t>(一)、建立健全的预算管理制度</w:t>
        </w:r>
        <w:r>
          <w:tab/>
        </w:r>
        <w:r>
          <w:fldChar w:fldCharType="begin"/>
        </w:r>
        <w:r>
          <w:instrText xml:space="preserve"> PAGEREF _Toc31735 \h </w:instrText>
        </w:r>
        <w:r>
          <w:fldChar w:fldCharType="separate"/>
        </w:r>
        <w:r>
          <w:t>38</w:t>
        </w:r>
        <w:r>
          <w:fldChar w:fldCharType="end"/>
        </w:r>
      </w:hyperlink>
    </w:p>
    <w:p>
      <w:pPr>
        <w:pStyle w:val="TOC2"/>
        <w:tabs>
          <w:tab w:val="right" w:leader="dot" w:pos="8306"/>
        </w:tabs>
      </w:pPr>
      <w:hyperlink w:anchor="_Toc20280" w:history="1">
        <w:r>
          <w:rPr>
            <w:rFonts w:ascii="仿宋" w:eastAsia="仿宋" w:hAnsi="仿宋" w:cs="仿宋" w:hint="eastAsia"/>
            <w:lang w:eastAsia="zh-CN"/>
          </w:rPr>
          <w:t>(二)、加强资金流动监控</w:t>
        </w:r>
        <w:r>
          <w:tab/>
        </w:r>
        <w:r>
          <w:fldChar w:fldCharType="begin"/>
        </w:r>
        <w:r>
          <w:instrText xml:space="preserve"> PAGEREF _Toc20280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95" w:history="1">
        <w:r>
          <w:rPr>
            <w:rFonts w:ascii="仿宋" w:eastAsia="仿宋" w:hAnsi="仿宋" w:cs="仿宋" w:hint="eastAsia"/>
            <w:lang w:eastAsia="zh-CN"/>
          </w:rPr>
          <w:t>(三)、制定完善的风险控制机制</w:t>
        </w:r>
        <w:r>
          <w:tab/>
        </w:r>
        <w:r>
          <w:fldChar w:fldCharType="begin"/>
        </w:r>
        <w:r>
          <w:instrText xml:space="preserve"> PAGEREF _Toc9095 \h </w:instrText>
        </w:r>
        <w:r>
          <w:fldChar w:fldCharType="separate"/>
        </w:r>
        <w:r>
          <w:t>41</w:t>
        </w:r>
        <w:r>
          <w:fldChar w:fldCharType="end"/>
        </w:r>
      </w:hyperlink>
    </w:p>
    <w:p>
      <w:pPr>
        <w:pStyle w:val="TOC2"/>
        <w:tabs>
          <w:tab w:val="right" w:leader="dot" w:pos="8306"/>
        </w:tabs>
      </w:pPr>
      <w:hyperlink w:anchor="_Toc14487" w:history="1">
        <w:r>
          <w:rPr>
            <w:rFonts w:ascii="仿宋" w:eastAsia="仿宋" w:hAnsi="仿宋" w:cs="仿宋" w:hint="eastAsia"/>
            <w:lang w:eastAsia="zh-CN"/>
          </w:rPr>
          <w:t>(四)、优化成本管理</w:t>
        </w:r>
        <w:r>
          <w:tab/>
        </w:r>
        <w:r>
          <w:fldChar w:fldCharType="begin"/>
        </w:r>
        <w:r>
          <w:instrText xml:space="preserve"> PAGEREF _Toc14487 \h </w:instrText>
        </w:r>
        <w:r>
          <w:fldChar w:fldCharType="separate"/>
        </w:r>
        <w:r>
          <w:t>43</w:t>
        </w:r>
        <w:r>
          <w:fldChar w:fldCharType="end"/>
        </w:r>
      </w:hyperlink>
    </w:p>
    <w:p>
      <w:pPr>
        <w:pStyle w:val="TOC1"/>
        <w:tabs>
          <w:tab w:val="right" w:leader="dot" w:pos="8306"/>
        </w:tabs>
      </w:pPr>
      <w:hyperlink w:anchor="_Toc3811" w:history="1">
        <w:r>
          <w:rPr>
            <w:rFonts w:ascii="仿宋" w:eastAsia="仿宋" w:hAnsi="仿宋" w:cs="仿宋" w:hint="eastAsia"/>
            <w:lang w:eastAsia="zh-CN"/>
          </w:rPr>
          <w:t>十、氮化硅陶瓷轴承球项目经营效益</w:t>
        </w:r>
        <w:r>
          <w:tab/>
        </w:r>
        <w:r>
          <w:fldChar w:fldCharType="begin"/>
        </w:r>
        <w:r>
          <w:instrText xml:space="preserve"> PAGEREF _Toc3811 \h </w:instrText>
        </w:r>
        <w:r>
          <w:fldChar w:fldCharType="separate"/>
        </w:r>
        <w:r>
          <w:t>44</w:t>
        </w:r>
        <w:r>
          <w:fldChar w:fldCharType="end"/>
        </w:r>
      </w:hyperlink>
    </w:p>
    <w:p>
      <w:pPr>
        <w:pStyle w:val="TOC2"/>
        <w:tabs>
          <w:tab w:val="right" w:leader="dot" w:pos="8306"/>
        </w:tabs>
      </w:pPr>
      <w:hyperlink w:anchor="_Toc10556" w:history="1">
        <w:r>
          <w:rPr>
            <w:rFonts w:ascii="仿宋" w:eastAsia="仿宋" w:hAnsi="仿宋" w:cs="仿宋" w:hint="eastAsia"/>
            <w:lang w:eastAsia="zh-CN"/>
          </w:rPr>
          <w:t>(一)、经济评价财务测算</w:t>
        </w:r>
        <w:r>
          <w:tab/>
        </w:r>
        <w:r>
          <w:fldChar w:fldCharType="begin"/>
        </w:r>
        <w:r>
          <w:instrText xml:space="preserve"> PAGEREF _Toc10556 \h </w:instrText>
        </w:r>
        <w:r>
          <w:fldChar w:fldCharType="separate"/>
        </w:r>
        <w:r>
          <w:t>44</w:t>
        </w:r>
        <w:r>
          <w:fldChar w:fldCharType="end"/>
        </w:r>
      </w:hyperlink>
    </w:p>
    <w:p>
      <w:pPr>
        <w:pStyle w:val="TOC2"/>
        <w:tabs>
          <w:tab w:val="right" w:leader="dot" w:pos="8306"/>
        </w:tabs>
      </w:pPr>
      <w:hyperlink w:anchor="_Toc10601" w:history="1">
        <w:r>
          <w:rPr>
            <w:rFonts w:ascii="仿宋" w:eastAsia="仿宋" w:hAnsi="仿宋" w:cs="仿宋" w:hint="eastAsia"/>
            <w:lang w:eastAsia="zh-CN"/>
          </w:rPr>
          <w:t>(二)、氮化硅陶瓷轴承球项目盈利能力分析</w:t>
        </w:r>
        <w:r>
          <w:tab/>
        </w:r>
        <w:r>
          <w:fldChar w:fldCharType="begin"/>
        </w:r>
        <w:r>
          <w:instrText xml:space="preserve"> PAGEREF _Toc10601 \h </w:instrText>
        </w:r>
        <w:r>
          <w:fldChar w:fldCharType="separate"/>
        </w:r>
        <w:r>
          <w:t>45</w:t>
        </w:r>
        <w:r>
          <w:fldChar w:fldCharType="end"/>
        </w:r>
      </w:hyperlink>
    </w:p>
    <w:p>
      <w:pPr>
        <w:pStyle w:val="TOC1"/>
        <w:tabs>
          <w:tab w:val="right" w:leader="dot" w:pos="8306"/>
        </w:tabs>
      </w:pPr>
      <w:hyperlink w:anchor="_Toc1640" w:history="1">
        <w:r>
          <w:rPr>
            <w:rFonts w:ascii="仿宋" w:eastAsia="仿宋" w:hAnsi="仿宋" w:cs="仿宋" w:hint="eastAsia"/>
            <w:lang w:eastAsia="zh-CN"/>
          </w:rPr>
          <w:t>十一、氮化硅陶瓷轴承球项目投资规划</w:t>
        </w:r>
        <w:r>
          <w:tab/>
        </w:r>
        <w:r>
          <w:fldChar w:fldCharType="begin"/>
        </w:r>
        <w:r>
          <w:instrText xml:space="preserve"> PAGEREF _Toc1640 \h </w:instrText>
        </w:r>
        <w:r>
          <w:fldChar w:fldCharType="separate"/>
        </w:r>
        <w:r>
          <w:t>46</w:t>
        </w:r>
        <w:r>
          <w:fldChar w:fldCharType="end"/>
        </w:r>
      </w:hyperlink>
    </w:p>
    <w:p>
      <w:pPr>
        <w:pStyle w:val="TOC2"/>
        <w:tabs>
          <w:tab w:val="right" w:leader="dot" w:pos="8306"/>
        </w:tabs>
      </w:pPr>
      <w:hyperlink w:anchor="_Toc13643" w:history="1">
        <w:r>
          <w:rPr>
            <w:rFonts w:ascii="仿宋" w:eastAsia="仿宋" w:hAnsi="仿宋" w:cs="仿宋" w:hint="eastAsia"/>
            <w:lang w:eastAsia="zh-CN"/>
          </w:rPr>
          <w:t>(一)、氮化硅陶瓷轴承球项目总投资估算</w:t>
        </w:r>
        <w:r>
          <w:tab/>
        </w:r>
        <w:r>
          <w:fldChar w:fldCharType="begin"/>
        </w:r>
        <w:r>
          <w:instrText xml:space="preserve"> PAGEREF _Toc13643 \h </w:instrText>
        </w:r>
        <w:r>
          <w:fldChar w:fldCharType="separate"/>
        </w:r>
        <w:r>
          <w:t>46</w:t>
        </w:r>
        <w:r>
          <w:fldChar w:fldCharType="end"/>
        </w:r>
      </w:hyperlink>
    </w:p>
    <w:p>
      <w:pPr>
        <w:pStyle w:val="TOC2"/>
        <w:tabs>
          <w:tab w:val="right" w:leader="dot" w:pos="8306"/>
        </w:tabs>
      </w:pPr>
      <w:hyperlink w:anchor="_Toc31661" w:history="1">
        <w:r>
          <w:rPr>
            <w:rFonts w:ascii="仿宋" w:eastAsia="仿宋" w:hAnsi="仿宋" w:cs="仿宋" w:hint="eastAsia"/>
            <w:lang w:eastAsia="zh-CN"/>
          </w:rPr>
          <w:t>(二)、资金筹措</w:t>
        </w:r>
        <w:r>
          <w:tab/>
        </w:r>
        <w:r>
          <w:fldChar w:fldCharType="begin"/>
        </w:r>
        <w:r>
          <w:instrText xml:space="preserve"> PAGEREF _Toc31661 \h </w:instrText>
        </w:r>
        <w:r>
          <w:fldChar w:fldCharType="separate"/>
        </w:r>
        <w:r>
          <w:t>48</w:t>
        </w:r>
        <w:r>
          <w:fldChar w:fldCharType="end"/>
        </w:r>
      </w:hyperlink>
    </w:p>
    <w:p>
      <w:pPr>
        <w:pStyle w:val="TOC1"/>
        <w:tabs>
          <w:tab w:val="right" w:leader="dot" w:pos="8306"/>
        </w:tabs>
      </w:pPr>
      <w:hyperlink w:anchor="_Toc341" w:history="1">
        <w:r>
          <w:rPr>
            <w:rFonts w:ascii="仿宋" w:eastAsia="仿宋" w:hAnsi="仿宋" w:cs="仿宋" w:hint="eastAsia"/>
            <w:lang w:eastAsia="zh-CN"/>
          </w:rPr>
          <w:t>十二、氮化硅陶瓷轴承球项目财务管理</w:t>
        </w:r>
        <w:r>
          <w:tab/>
        </w:r>
        <w:r>
          <w:fldChar w:fldCharType="begin"/>
        </w:r>
        <w:r>
          <w:instrText xml:space="preserve"> PAGEREF _Toc341 \h </w:instrText>
        </w:r>
        <w:r>
          <w:fldChar w:fldCharType="separate"/>
        </w:r>
        <w:r>
          <w:t>48</w:t>
        </w:r>
        <w:r>
          <w:fldChar w:fldCharType="end"/>
        </w:r>
      </w:hyperlink>
    </w:p>
    <w:p>
      <w:pPr>
        <w:pStyle w:val="TOC2"/>
        <w:tabs>
          <w:tab w:val="right" w:leader="dot" w:pos="8306"/>
        </w:tabs>
      </w:pPr>
      <w:hyperlink w:anchor="_Toc12325" w:history="1">
        <w:r>
          <w:rPr>
            <w:rFonts w:ascii="仿宋" w:eastAsia="仿宋" w:hAnsi="仿宋" w:cs="仿宋" w:hint="eastAsia"/>
            <w:lang w:eastAsia="zh-CN"/>
          </w:rPr>
          <w:t>(一)、资金需求大</w:t>
        </w:r>
        <w:r>
          <w:tab/>
        </w:r>
        <w:r>
          <w:fldChar w:fldCharType="begin"/>
        </w:r>
        <w:r>
          <w:instrText xml:space="preserve"> PAGEREF _Toc12325 \h </w:instrText>
        </w:r>
        <w:r>
          <w:fldChar w:fldCharType="separate"/>
        </w:r>
        <w:r>
          <w:t>48</w:t>
        </w:r>
        <w:r>
          <w:fldChar w:fldCharType="end"/>
        </w:r>
      </w:hyperlink>
    </w:p>
    <w:p>
      <w:pPr>
        <w:pStyle w:val="TOC2"/>
        <w:tabs>
          <w:tab w:val="right" w:leader="dot" w:pos="8306"/>
        </w:tabs>
      </w:pPr>
      <w:hyperlink w:anchor="_Toc17866" w:history="1">
        <w:r>
          <w:rPr>
            <w:rFonts w:ascii="仿宋" w:eastAsia="仿宋" w:hAnsi="仿宋" w:cs="仿宋" w:hint="eastAsia"/>
            <w:lang w:eastAsia="zh-CN"/>
          </w:rPr>
          <w:t>(二)、研发周期长</w:t>
        </w:r>
        <w:r>
          <w:tab/>
        </w:r>
        <w:r>
          <w:fldChar w:fldCharType="begin"/>
        </w:r>
        <w:r>
          <w:instrText xml:space="preserve"> PAGEREF _Toc17866 \h </w:instrText>
        </w:r>
        <w:r>
          <w:fldChar w:fldCharType="separate"/>
        </w:r>
        <w:r>
          <w:t>49</w:t>
        </w:r>
        <w:r>
          <w:fldChar w:fldCharType="end"/>
        </w:r>
      </w:hyperlink>
    </w:p>
    <w:p>
      <w:pPr>
        <w:pStyle w:val="TOC2"/>
        <w:tabs>
          <w:tab w:val="right" w:leader="dot" w:pos="8306"/>
        </w:tabs>
      </w:pPr>
      <w:hyperlink w:anchor="_Toc14928" w:history="1">
        <w:r>
          <w:rPr>
            <w:rFonts w:ascii="仿宋" w:eastAsia="仿宋" w:hAnsi="仿宋" w:cs="仿宋" w:hint="eastAsia"/>
            <w:lang w:eastAsia="zh-CN"/>
          </w:rPr>
          <w:t>(三)、市场风险大</w:t>
        </w:r>
        <w:r>
          <w:tab/>
        </w:r>
        <w:r>
          <w:fldChar w:fldCharType="begin"/>
        </w:r>
        <w:r>
          <w:instrText xml:space="preserve"> PAGEREF _Toc14928 \h </w:instrText>
        </w:r>
        <w:r>
          <w:fldChar w:fldCharType="separate"/>
        </w:r>
        <w:r>
          <w:t>51</w:t>
        </w:r>
        <w:r>
          <w:fldChar w:fldCharType="end"/>
        </w:r>
      </w:hyperlink>
    </w:p>
    <w:p>
      <w:pPr>
        <w:pStyle w:val="TOC2"/>
        <w:tabs>
          <w:tab w:val="right" w:leader="dot" w:pos="8306"/>
        </w:tabs>
      </w:pPr>
      <w:hyperlink w:anchor="_Toc10571" w:history="1">
        <w:r>
          <w:rPr>
            <w:rFonts w:ascii="仿宋" w:eastAsia="仿宋" w:hAnsi="仿宋" w:cs="仿宋" w:hint="eastAsia"/>
            <w:lang w:eastAsia="zh-CN"/>
          </w:rPr>
          <w:t>(四)、利润率高</w:t>
        </w:r>
        <w:r>
          <w:tab/>
        </w:r>
        <w:r>
          <w:fldChar w:fldCharType="begin"/>
        </w:r>
        <w:r>
          <w:instrText xml:space="preserve"> PAGEREF _Toc10571 \h </w:instrText>
        </w:r>
        <w:r>
          <w:fldChar w:fldCharType="separate"/>
        </w:r>
        <w:r>
          <w:t>53</w:t>
        </w:r>
        <w:r>
          <w:fldChar w:fldCharType="end"/>
        </w:r>
      </w:hyperlink>
    </w:p>
    <w:p>
      <w:pPr>
        <w:pStyle w:val="TOC1"/>
        <w:tabs>
          <w:tab w:val="right" w:leader="dot" w:pos="8306"/>
        </w:tabs>
      </w:pPr>
      <w:hyperlink w:anchor="_Toc28644" w:history="1">
        <w:r>
          <w:rPr>
            <w:rFonts w:ascii="仿宋" w:eastAsia="仿宋" w:hAnsi="仿宋" w:cs="仿宋" w:hint="eastAsia"/>
            <w:lang w:eastAsia="zh-CN"/>
          </w:rPr>
          <w:t>十三、利益相关者分析与沟通计划</w:t>
        </w:r>
        <w:r>
          <w:tab/>
        </w:r>
        <w:r>
          <w:fldChar w:fldCharType="begin"/>
        </w:r>
        <w:r>
          <w:instrText xml:space="preserve"> PAGEREF _Toc28644 \h </w:instrText>
        </w:r>
        <w:r>
          <w:fldChar w:fldCharType="separate"/>
        </w:r>
        <w:r>
          <w:t>56</w:t>
        </w:r>
        <w:r>
          <w:fldChar w:fldCharType="end"/>
        </w:r>
      </w:hyperlink>
    </w:p>
    <w:p>
      <w:pPr>
        <w:pStyle w:val="TOC2"/>
        <w:tabs>
          <w:tab w:val="right" w:leader="dot" w:pos="8306"/>
        </w:tabs>
      </w:pPr>
      <w:hyperlink w:anchor="_Toc13803" w:history="1">
        <w:r>
          <w:rPr>
            <w:rFonts w:ascii="仿宋" w:eastAsia="仿宋" w:hAnsi="仿宋" w:cs="仿宋" w:hint="eastAsia"/>
            <w:lang w:eastAsia="zh-CN"/>
          </w:rPr>
          <w:t>(一)、利益相关者分析</w:t>
        </w:r>
        <w:r>
          <w:tab/>
        </w:r>
        <w:r>
          <w:fldChar w:fldCharType="begin"/>
        </w:r>
        <w:r>
          <w:instrText xml:space="preserve"> PAGEREF _Toc13803 \h </w:instrText>
        </w:r>
        <w:r>
          <w:fldChar w:fldCharType="separate"/>
        </w:r>
        <w:r>
          <w:t>56</w:t>
        </w:r>
        <w:r>
          <w:fldChar w:fldCharType="end"/>
        </w:r>
      </w:hyperlink>
    </w:p>
    <w:p>
      <w:pPr>
        <w:pStyle w:val="TOC2"/>
        <w:tabs>
          <w:tab w:val="right" w:leader="dot" w:pos="8306"/>
        </w:tabs>
      </w:pPr>
      <w:hyperlink w:anchor="_Toc22802" w:history="1">
        <w:r>
          <w:rPr>
            <w:rFonts w:ascii="仿宋" w:eastAsia="仿宋" w:hAnsi="仿宋" w:cs="仿宋" w:hint="eastAsia"/>
            <w:lang w:eastAsia="zh-CN"/>
          </w:rPr>
          <w:t>(二)、沟通计划</w:t>
        </w:r>
        <w:r>
          <w:tab/>
        </w:r>
        <w:r>
          <w:fldChar w:fldCharType="begin"/>
        </w:r>
        <w:r>
          <w:instrText xml:space="preserve"> PAGEREF _Toc22802 \h </w:instrText>
        </w:r>
        <w:r>
          <w:fldChar w:fldCharType="separate"/>
        </w:r>
        <w:r>
          <w:t>57</w:t>
        </w:r>
        <w:r>
          <w:fldChar w:fldCharType="end"/>
        </w:r>
      </w:hyperlink>
    </w:p>
    <w:p>
      <w:pPr>
        <w:pStyle w:val="TOC1"/>
        <w:tabs>
          <w:tab w:val="right" w:leader="dot" w:pos="8306"/>
        </w:tabs>
      </w:pPr>
      <w:hyperlink w:anchor="_Toc2005" w:history="1">
        <w:r>
          <w:rPr>
            <w:rFonts w:ascii="仿宋" w:eastAsia="仿宋" w:hAnsi="仿宋" w:cs="仿宋" w:hint="eastAsia"/>
            <w:lang w:eastAsia="zh-CN"/>
          </w:rPr>
          <w:t>十四、氮化硅陶瓷轴承球项目实施时间节点</w:t>
        </w:r>
        <w:r>
          <w:tab/>
        </w:r>
        <w:r>
          <w:fldChar w:fldCharType="begin"/>
        </w:r>
        <w:r>
          <w:instrText xml:space="preserve"> PAGEREF _Toc2005 \h </w:instrText>
        </w:r>
        <w:r>
          <w:fldChar w:fldCharType="separate"/>
        </w:r>
        <w:r>
          <w:t>58</w:t>
        </w:r>
        <w:r>
          <w:fldChar w:fldCharType="end"/>
        </w:r>
      </w:hyperlink>
    </w:p>
    <w:p>
      <w:pPr>
        <w:pStyle w:val="TOC2"/>
        <w:tabs>
          <w:tab w:val="right" w:leader="dot" w:pos="8306"/>
        </w:tabs>
      </w:pPr>
      <w:hyperlink w:anchor="_Toc2836" w:history="1">
        <w:r>
          <w:rPr>
            <w:rFonts w:ascii="仿宋" w:eastAsia="仿宋" w:hAnsi="仿宋" w:cs="仿宋" w:hint="eastAsia"/>
            <w:lang w:eastAsia="zh-CN"/>
          </w:rPr>
          <w:t>(一)、氮化硅陶瓷轴承球项目启动阶段时间节点</w:t>
        </w:r>
        <w:r>
          <w:tab/>
        </w:r>
        <w:r>
          <w:fldChar w:fldCharType="begin"/>
        </w:r>
        <w:r>
          <w:instrText xml:space="preserve"> PAGEREF _Toc2836 \h </w:instrText>
        </w:r>
        <w:r>
          <w:fldChar w:fldCharType="separate"/>
        </w:r>
        <w:r>
          <w:t>58</w:t>
        </w:r>
        <w:r>
          <w:fldChar w:fldCharType="end"/>
        </w:r>
      </w:hyperlink>
    </w:p>
    <w:p>
      <w:pPr>
        <w:pStyle w:val="TOC2"/>
        <w:tabs>
          <w:tab w:val="right" w:leader="dot" w:pos="8306"/>
        </w:tabs>
      </w:pPr>
      <w:hyperlink w:anchor="_Toc2609" w:history="1">
        <w:r>
          <w:rPr>
            <w:rFonts w:ascii="仿宋" w:eastAsia="仿宋" w:hAnsi="仿宋" w:cs="仿宋" w:hint="eastAsia"/>
            <w:lang w:eastAsia="zh-CN"/>
          </w:rPr>
          <w:t>(二)、氮化硅陶瓷轴承球项目执行阶段时间节点</w:t>
        </w:r>
        <w:r>
          <w:tab/>
        </w:r>
        <w:r>
          <w:fldChar w:fldCharType="begin"/>
        </w:r>
        <w:r>
          <w:instrText xml:space="preserve"> PAGEREF _Toc2609 \h </w:instrText>
        </w:r>
        <w:r>
          <w:fldChar w:fldCharType="separate"/>
        </w:r>
        <w:r>
          <w:t>59</w:t>
        </w:r>
        <w:r>
          <w:fldChar w:fldCharType="end"/>
        </w:r>
      </w:hyperlink>
    </w:p>
    <w:p>
      <w:pPr>
        <w:pStyle w:val="TOC2"/>
        <w:tabs>
          <w:tab w:val="right" w:leader="dot" w:pos="8306"/>
        </w:tabs>
      </w:pPr>
      <w:hyperlink w:anchor="_Toc3066" w:history="1">
        <w:r>
          <w:rPr>
            <w:rFonts w:ascii="仿宋" w:eastAsia="仿宋" w:hAnsi="仿宋" w:cs="仿宋" w:hint="eastAsia"/>
            <w:lang w:eastAsia="zh-CN"/>
          </w:rPr>
          <w:t>(三)、氮化硅陶瓷轴承球项目完成阶段时间节点</w:t>
        </w:r>
        <w:r>
          <w:tab/>
        </w:r>
        <w:r>
          <w:fldChar w:fldCharType="begin"/>
        </w:r>
        <w:r>
          <w:instrText xml:space="preserve"> PAGEREF _Toc3066 \h </w:instrText>
        </w:r>
        <w:r>
          <w:fldChar w:fldCharType="separate"/>
        </w:r>
        <w:r>
          <w:t>60</w:t>
        </w:r>
        <w:r>
          <w:fldChar w:fldCharType="end"/>
        </w:r>
      </w:hyperlink>
    </w:p>
    <w:p>
      <w:pPr>
        <w:pStyle w:val="TOC1"/>
        <w:tabs>
          <w:tab w:val="right" w:leader="dot" w:pos="8306"/>
        </w:tabs>
      </w:pPr>
      <w:hyperlink w:anchor="_Toc31791" w:history="1">
        <w:r>
          <w:rPr>
            <w:rFonts w:ascii="仿宋" w:eastAsia="仿宋" w:hAnsi="仿宋" w:cs="仿宋" w:hint="eastAsia"/>
            <w:lang w:eastAsia="zh-CN"/>
          </w:rPr>
          <w:t>十五、供应链管理</w:t>
        </w:r>
        <w:r>
          <w:tab/>
        </w:r>
        <w:r>
          <w:fldChar w:fldCharType="begin"/>
        </w:r>
        <w:r>
          <w:instrText xml:space="preserve"> PAGEREF _Toc31791 \h </w:instrText>
        </w:r>
        <w:r>
          <w:fldChar w:fldCharType="separate"/>
        </w:r>
        <w:r>
          <w:t>61</w:t>
        </w:r>
        <w:r>
          <w:fldChar w:fldCharType="end"/>
        </w:r>
      </w:hyperlink>
    </w:p>
    <w:p>
      <w:pPr>
        <w:pStyle w:val="TOC2"/>
        <w:tabs>
          <w:tab w:val="right" w:leader="dot" w:pos="8306"/>
        </w:tabs>
      </w:pPr>
      <w:hyperlink w:anchor="_Toc12817" w:history="1">
        <w:r>
          <w:rPr>
            <w:rFonts w:ascii="仿宋" w:eastAsia="仿宋" w:hAnsi="仿宋" w:cs="仿宋" w:hint="eastAsia"/>
            <w:lang w:eastAsia="zh-CN"/>
          </w:rPr>
          <w:t>(一)、供应链战略规划</w:t>
        </w:r>
        <w:r>
          <w:tab/>
        </w:r>
        <w:r>
          <w:fldChar w:fldCharType="begin"/>
        </w:r>
        <w:r>
          <w:instrText xml:space="preserve"> PAGEREF _Toc12817 \h </w:instrText>
        </w:r>
        <w:r>
          <w:fldChar w:fldCharType="separate"/>
        </w:r>
        <w:r>
          <w:t>61</w:t>
        </w:r>
        <w:r>
          <w:fldChar w:fldCharType="end"/>
        </w:r>
      </w:hyperlink>
    </w:p>
    <w:p>
      <w:pPr>
        <w:pStyle w:val="TOC2"/>
        <w:tabs>
          <w:tab w:val="right" w:leader="dot" w:pos="8306"/>
        </w:tabs>
      </w:pPr>
      <w:hyperlink w:anchor="_Toc1883" w:history="1">
        <w:r>
          <w:rPr>
            <w:rFonts w:ascii="仿宋" w:eastAsia="仿宋" w:hAnsi="仿宋" w:cs="仿宋" w:hint="eastAsia"/>
            <w:lang w:eastAsia="zh-CN"/>
          </w:rPr>
          <w:t>(二)、供应商选择与合作</w:t>
        </w:r>
        <w:r>
          <w:tab/>
        </w:r>
        <w:r>
          <w:fldChar w:fldCharType="begin"/>
        </w:r>
        <w:r>
          <w:instrText xml:space="preserve"> PAGEREF _Toc1883 \h </w:instrText>
        </w:r>
        <w:r>
          <w:fldChar w:fldCharType="separate"/>
        </w:r>
        <w:r>
          <w:t>63</w:t>
        </w:r>
        <w:r>
          <w:fldChar w:fldCharType="end"/>
        </w:r>
      </w:hyperlink>
    </w:p>
    <w:p>
      <w:pPr>
        <w:pStyle w:val="TOC2"/>
        <w:tabs>
          <w:tab w:val="right" w:leader="dot" w:pos="8306"/>
        </w:tabs>
      </w:pPr>
      <w:hyperlink w:anchor="_Toc17245" w:history="1">
        <w:r>
          <w:rPr>
            <w:rFonts w:ascii="仿宋" w:eastAsia="仿宋" w:hAnsi="仿宋" w:cs="仿宋" w:hint="eastAsia"/>
            <w:lang w:eastAsia="zh-CN"/>
          </w:rPr>
          <w:t>(三)、物流与库存管理</w:t>
        </w:r>
        <w:r>
          <w:tab/>
        </w:r>
        <w:r>
          <w:fldChar w:fldCharType="begin"/>
        </w:r>
        <w:r>
          <w:instrText xml:space="preserve"> PAGEREF _Toc17245 \h </w:instrText>
        </w:r>
        <w:r>
          <w:fldChar w:fldCharType="separate"/>
        </w:r>
        <w:r>
          <w:t>64</w:t>
        </w:r>
        <w:r>
          <w:fldChar w:fldCharType="end"/>
        </w:r>
      </w:hyperlink>
    </w:p>
    <w:p>
      <w:pPr>
        <w:pStyle w:val="TOC1"/>
        <w:tabs>
          <w:tab w:val="right" w:leader="dot" w:pos="8306"/>
        </w:tabs>
      </w:pPr>
      <w:hyperlink w:anchor="_Toc14762" w:history="1">
        <w:r>
          <w:rPr>
            <w:rFonts w:ascii="仿宋" w:eastAsia="仿宋" w:hAnsi="仿宋" w:cs="仿宋" w:hint="eastAsia"/>
            <w:lang w:eastAsia="zh-CN"/>
          </w:rPr>
          <w:t>十六、质量管理体系</w:t>
        </w:r>
        <w:r>
          <w:tab/>
        </w:r>
        <w:r>
          <w:fldChar w:fldCharType="begin"/>
        </w:r>
        <w:r>
          <w:instrText xml:space="preserve"> PAGEREF _Toc14762 \h </w:instrText>
        </w:r>
        <w:r>
          <w:fldChar w:fldCharType="separate"/>
        </w:r>
        <w:r>
          <w:t>66</w:t>
        </w:r>
        <w:r>
          <w:fldChar w:fldCharType="end"/>
        </w:r>
      </w:hyperlink>
    </w:p>
    <w:p>
      <w:pPr>
        <w:pStyle w:val="TOC2"/>
        <w:tabs>
          <w:tab w:val="right" w:leader="dot" w:pos="8306"/>
        </w:tabs>
      </w:pPr>
      <w:hyperlink w:anchor="_Toc32246" w:history="1">
        <w:r>
          <w:rPr>
            <w:rFonts w:ascii="仿宋" w:eastAsia="仿宋" w:hAnsi="仿宋" w:cs="仿宋" w:hint="eastAsia"/>
            <w:lang w:eastAsia="zh-CN"/>
          </w:rPr>
          <w:t>(一)、质量目标与方针</w:t>
        </w:r>
        <w:r>
          <w:tab/>
        </w:r>
        <w:r>
          <w:fldChar w:fldCharType="begin"/>
        </w:r>
        <w:r>
          <w:instrText xml:space="preserve"> PAGEREF _Toc32246 \h </w:instrText>
        </w:r>
        <w:r>
          <w:fldChar w:fldCharType="separate"/>
        </w:r>
        <w:r>
          <w:t>66</w:t>
        </w:r>
        <w:r>
          <w:fldChar w:fldCharType="end"/>
        </w:r>
      </w:hyperlink>
    </w:p>
    <w:p>
      <w:pPr>
        <w:pStyle w:val="TOC2"/>
        <w:tabs>
          <w:tab w:val="right" w:leader="dot" w:pos="8306"/>
        </w:tabs>
      </w:pPr>
      <w:hyperlink w:anchor="_Toc2277" w:history="1">
        <w:r>
          <w:rPr>
            <w:rFonts w:ascii="仿宋" w:eastAsia="仿宋" w:hAnsi="仿宋" w:cs="仿宋" w:hint="eastAsia"/>
            <w:lang w:eastAsia="zh-CN"/>
          </w:rPr>
          <w:t>(二)、质量管理责任</w:t>
        </w:r>
        <w:r>
          <w:tab/>
        </w:r>
        <w:r>
          <w:fldChar w:fldCharType="begin"/>
        </w:r>
        <w:r>
          <w:instrText xml:space="preserve"> PAGEREF _Toc2277 \h </w:instrText>
        </w:r>
        <w:r>
          <w:fldChar w:fldCharType="separate"/>
        </w:r>
        <w:r>
          <w:t>67</w:t>
        </w:r>
        <w:r>
          <w:fldChar w:fldCharType="end"/>
        </w:r>
      </w:hyperlink>
    </w:p>
    <w:p>
      <w:pPr>
        <w:pStyle w:val="TOC2"/>
        <w:tabs>
          <w:tab w:val="right" w:leader="dot" w:pos="8306"/>
        </w:tabs>
      </w:pPr>
      <w:hyperlink w:anchor="_Toc14417" w:history="1">
        <w:r>
          <w:rPr>
            <w:rFonts w:ascii="仿宋" w:eastAsia="仿宋" w:hAnsi="仿宋" w:cs="仿宋" w:hint="eastAsia"/>
            <w:lang w:eastAsia="zh-CN"/>
          </w:rPr>
          <w:t>(三)、质量管理体系文件</w:t>
        </w:r>
        <w:r>
          <w:tab/>
        </w:r>
        <w:r>
          <w:fldChar w:fldCharType="begin"/>
        </w:r>
        <w:r>
          <w:instrText xml:space="preserve"> PAGEREF _Toc14417 \h </w:instrText>
        </w:r>
        <w:r>
          <w:fldChar w:fldCharType="separate"/>
        </w:r>
        <w:r>
          <w:t>68</w:t>
        </w:r>
        <w:r>
          <w:fldChar w:fldCharType="end"/>
        </w:r>
      </w:hyperlink>
    </w:p>
    <w:p>
      <w:pPr>
        <w:pStyle w:val="TOC2"/>
        <w:tabs>
          <w:tab w:val="right" w:leader="dot" w:pos="8306"/>
        </w:tabs>
      </w:pPr>
      <w:hyperlink w:anchor="_Toc29266" w:history="1">
        <w:r>
          <w:rPr>
            <w:rFonts w:ascii="仿宋" w:eastAsia="仿宋" w:hAnsi="仿宋" w:cs="仿宋" w:hint="eastAsia"/>
            <w:lang w:eastAsia="zh-CN"/>
          </w:rPr>
          <w:t>(四)、质量培训与教育</w:t>
        </w:r>
        <w:r>
          <w:tab/>
        </w:r>
        <w:r>
          <w:fldChar w:fldCharType="begin"/>
        </w:r>
        <w:r>
          <w:instrText xml:space="preserve"> PAGEREF _Toc29266 \h </w:instrText>
        </w:r>
        <w:r>
          <w:fldChar w:fldCharType="separate"/>
        </w:r>
        <w:r>
          <w:t>70</w:t>
        </w:r>
        <w:r>
          <w:fldChar w:fldCharType="end"/>
        </w:r>
      </w:hyperlink>
    </w:p>
    <w:p>
      <w:pPr>
        <w:pStyle w:val="TOC2"/>
        <w:tabs>
          <w:tab w:val="right" w:leader="dot" w:pos="8306"/>
        </w:tabs>
      </w:pPr>
      <w:hyperlink w:anchor="_Toc179" w:history="1">
        <w:r>
          <w:rPr>
            <w:rFonts w:ascii="仿宋" w:eastAsia="仿宋" w:hAnsi="仿宋" w:cs="仿宋" w:hint="eastAsia"/>
            <w:lang w:eastAsia="zh-CN"/>
          </w:rPr>
          <w:t>(五)、质量审核与评价</w:t>
        </w:r>
        <w:r>
          <w:tab/>
        </w:r>
        <w:r>
          <w:fldChar w:fldCharType="begin"/>
        </w:r>
        <w:r>
          <w:instrText xml:space="preserve"> PAGEREF _Toc179 \h </w:instrText>
        </w:r>
        <w:r>
          <w:fldChar w:fldCharType="separate"/>
        </w:r>
        <w:r>
          <w:t>71</w:t>
        </w:r>
        <w:r>
          <w:fldChar w:fldCharType="end"/>
        </w:r>
      </w:hyperlink>
    </w:p>
    <w:p>
      <w:pPr>
        <w:pStyle w:val="TOC2"/>
        <w:tabs>
          <w:tab w:val="right" w:leader="dot" w:pos="8306"/>
        </w:tabs>
      </w:pPr>
      <w:hyperlink w:anchor="_Toc8402" w:history="1">
        <w:r>
          <w:rPr>
            <w:rFonts w:ascii="仿宋" w:eastAsia="仿宋" w:hAnsi="仿宋" w:cs="仿宋" w:hint="eastAsia"/>
            <w:lang w:eastAsia="zh-CN"/>
          </w:rPr>
          <w:t>(六)、不符合与纠正措施</w:t>
        </w:r>
        <w:r>
          <w:tab/>
        </w:r>
        <w:r>
          <w:fldChar w:fldCharType="begin"/>
        </w:r>
        <w:r>
          <w:instrText xml:space="preserve"> PAGEREF _Toc8402 \h </w:instrText>
        </w:r>
        <w:r>
          <w:fldChar w:fldCharType="separate"/>
        </w:r>
        <w:r>
          <w:t>73</w:t>
        </w:r>
        <w:r>
          <w:fldChar w:fldCharType="end"/>
        </w:r>
      </w:hyperlink>
    </w:p>
    <w:p>
      <w:pPr>
        <w:pStyle w:val="TOC1"/>
        <w:tabs>
          <w:tab w:val="right" w:leader="dot" w:pos="8306"/>
        </w:tabs>
      </w:pPr>
      <w:hyperlink w:anchor="_Toc7523" w:history="1">
        <w:r>
          <w:rPr>
            <w:rFonts w:ascii="仿宋" w:eastAsia="仿宋" w:hAnsi="仿宋" w:cs="仿宋" w:hint="eastAsia"/>
            <w:lang w:eastAsia="zh-CN"/>
          </w:rPr>
          <w:t>十七、风险识别与分类</w:t>
        </w:r>
        <w:r>
          <w:tab/>
        </w:r>
        <w:r>
          <w:fldChar w:fldCharType="begin"/>
        </w:r>
        <w:r>
          <w:instrText xml:space="preserve"> PAGEREF _Toc7523 \h </w:instrText>
        </w:r>
        <w:r>
          <w:fldChar w:fldCharType="separate"/>
        </w:r>
        <w:r>
          <w:t>74</w:t>
        </w:r>
        <w:r>
          <w:fldChar w:fldCharType="end"/>
        </w:r>
      </w:hyperlink>
    </w:p>
    <w:p>
      <w:pPr>
        <w:pStyle w:val="TOC2"/>
        <w:tabs>
          <w:tab w:val="right" w:leader="dot" w:pos="8306"/>
        </w:tabs>
      </w:pPr>
      <w:hyperlink w:anchor="_Toc5327" w:history="1">
        <w:r>
          <w:rPr>
            <w:rFonts w:ascii="仿宋" w:eastAsia="仿宋" w:hAnsi="仿宋" w:cs="仿宋" w:hint="eastAsia"/>
            <w:lang w:eastAsia="zh-CN"/>
          </w:rPr>
          <w:t>(一)、风险识别</w:t>
        </w:r>
        <w:r>
          <w:tab/>
        </w:r>
        <w:r>
          <w:fldChar w:fldCharType="begin"/>
        </w:r>
        <w:r>
          <w:instrText xml:space="preserve"> PAGEREF _Toc5327 \h </w:instrText>
        </w:r>
        <w:r>
          <w:fldChar w:fldCharType="separate"/>
        </w:r>
        <w:r>
          <w:t>74</w:t>
        </w:r>
        <w:r>
          <w:fldChar w:fldCharType="end"/>
        </w:r>
      </w:hyperlink>
    </w:p>
    <w:p>
      <w:pPr>
        <w:pStyle w:val="TOC2"/>
        <w:tabs>
          <w:tab w:val="right" w:leader="dot" w:pos="8306"/>
        </w:tabs>
      </w:pPr>
      <w:hyperlink w:anchor="_Toc7007" w:history="1">
        <w:r>
          <w:rPr>
            <w:rFonts w:ascii="仿宋" w:eastAsia="仿宋" w:hAnsi="仿宋" w:cs="仿宋" w:hint="eastAsia"/>
            <w:lang w:eastAsia="zh-CN"/>
          </w:rPr>
          <w:t>(二)、风险分类</w:t>
        </w:r>
        <w:r>
          <w:tab/>
        </w:r>
        <w:r>
          <w:fldChar w:fldCharType="begin"/>
        </w:r>
        <w:r>
          <w:instrText xml:space="preserve"> PAGEREF _Toc7007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18"/>
      <w:r>
        <w:rPr>
          <w:rFonts w:ascii="仿宋" w:eastAsia="仿宋" w:hAnsi="仿宋" w:cs="仿宋" w:hint="eastAsia"/>
          <w:sz w:val="28"/>
          <w:lang w:eastAsia="zh-CN"/>
        </w:rPr>
        <w:t>一、氮化硅陶瓷轴承球项目土建工程</w:t>
      </w:r>
      <w:bookmarkEnd w:id="2"/>
    </w:p>
    <w:p>
      <w:pPr>
        <w:pStyle w:val="Heading2"/>
        <w:rPr>
          <w:rFonts w:ascii="仿宋" w:eastAsia="仿宋" w:hAnsi="仿宋" w:cs="仿宋" w:hint="eastAsia"/>
          <w:lang w:eastAsia="zh-CN"/>
        </w:rPr>
      </w:pPr>
      <w:bookmarkStart w:id="3" w:name="_Toc265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在氮化硅陶瓷轴承球项目的建筑工程设计中，我们将秉承一系列重要的设计原则，以确保氮化硅陶瓷轴承球项目建筑在功能、美观、可持续性等方面达到最佳效果。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首要原则是确保建筑的功能性得到最大化的发挥。我们将充分理解氮化硅陶瓷轴承球项目的实际需求，合理布局各个功能区域，保证建筑在满足业务需求的同时，提供高效的工作环境。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在建筑设计中，我们将综合考虑建设和运营成本。通过精细的经济效益分析，确保设计方案在高效利用资源的同时，对氮化硅陶瓷轴承球项目的长期盈利能力有积极的贡献。</w:t>
      </w:r>
    </w:p>
    <w:p>
      <w:pPr>
        <w:pStyle w:val="Heading2"/>
        <w:ind w:firstLine="560" w:firstLineChars="200"/>
        <w:rPr>
          <w:rFonts w:ascii="仿宋" w:eastAsia="仿宋" w:hAnsi="仿宋" w:cs="仿宋" w:hint="eastAsia"/>
          <w:sz w:val="28"/>
          <w:lang w:eastAsia="zh-CN"/>
        </w:rPr>
      </w:pPr>
      <w:bookmarkStart w:id="4" w:name="_Toc246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项目的土建工程设计中，我们将精准设定设计年限，结合氮化硅陶瓷轴承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氮化硅陶瓷轴承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0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氮化硅陶瓷轴承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氮化硅陶瓷轴承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氮化硅陶瓷轴承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9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本期工程氮化硅陶瓷轴承球项目预计总建筑面积XXX平方米，其中：计容建筑面积XXX平方米，计划建筑工程投资XX万元，占氮化硅陶瓷轴承球项目总投资的XX%。</w:t>
      </w:r>
    </w:p>
    <w:p>
      <w:pPr>
        <w:pStyle w:val="Heading1"/>
        <w:ind w:firstLine="560" w:firstLineChars="200"/>
        <w:rPr>
          <w:rFonts w:ascii="仿宋" w:eastAsia="仿宋" w:hAnsi="仿宋" w:cs="仿宋" w:hint="eastAsia"/>
          <w:sz w:val="28"/>
          <w:lang w:eastAsia="zh-CN"/>
        </w:rPr>
      </w:pPr>
      <w:bookmarkStart w:id="7" w:name="_Toc8029"/>
      <w:r>
        <w:rPr>
          <w:rFonts w:ascii="仿宋" w:eastAsia="仿宋" w:hAnsi="仿宋" w:cs="仿宋" w:hint="eastAsia"/>
          <w:sz w:val="28"/>
          <w:lang w:eastAsia="zh-CN"/>
        </w:rPr>
        <w:t>二、氮化硅陶瓷轴承球项目建设单位说明</w:t>
      </w:r>
      <w:bookmarkEnd w:id="7"/>
    </w:p>
    <w:p>
      <w:pPr>
        <w:pStyle w:val="Heading2"/>
        <w:rPr>
          <w:rFonts w:ascii="仿宋" w:eastAsia="仿宋" w:hAnsi="仿宋" w:cs="仿宋" w:hint="eastAsia"/>
          <w:lang w:eastAsia="zh-CN"/>
        </w:rPr>
      </w:pPr>
      <w:bookmarkStart w:id="8" w:name="_Toc25828"/>
      <w:r>
        <w:rPr>
          <w:rFonts w:ascii="仿宋" w:eastAsia="仿宋" w:hAnsi="仿宋" w:cs="仿宋" w:hint="eastAsia"/>
          <w:lang w:eastAsia="zh-CN"/>
        </w:rPr>
        <w:t>(一)、氮化硅陶瓷轴承球项目承办单位基本情况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198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氮化硅陶瓷轴承球项目承办单位的XXXX，我们着眼于实现可持续的经济效益。通过技术创新和解决方案的提供，公司预计在氮化硅陶瓷轴承球项目执行期间将获得可观的收入增长。这一收入来源主要包括氮化硅陶瓷轴承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同时，我们注重成本控制和效率提升，以确保氮化硅陶瓷轴承球项目的可持续盈利。透过精细的管理和资源优化，公司期望实现氮化硅陶瓷轴承球项目利润最大化。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氮化硅陶瓷轴承球项目实施进行全面的投资评估，包括氮化硅陶瓷轴承球项目启动阶段的资金投入和后续运营成本。通过对氮化硅陶瓷轴承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氮化硅陶瓷轴承球项目实施过程中具备足够的资金流动性，公司将进行详尽的现金流分析。这包括资金需求的合理预测、氮化硅陶瓷轴承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0169"/>
      <w:r>
        <w:rPr>
          <w:rFonts w:ascii="仿宋" w:eastAsia="仿宋" w:hAnsi="仿宋" w:cs="仿宋" w:hint="eastAsia"/>
          <w:sz w:val="28"/>
          <w:lang w:eastAsia="zh-CN"/>
        </w:rPr>
        <w:t>三、氮化硅陶瓷轴承球项目概论</w:t>
      </w:r>
      <w:bookmarkEnd w:id="10"/>
    </w:p>
    <w:p>
      <w:pPr>
        <w:pStyle w:val="Heading2"/>
        <w:rPr>
          <w:rFonts w:ascii="仿宋" w:eastAsia="仿宋" w:hAnsi="仿宋" w:cs="仿宋" w:hint="eastAsia"/>
          <w:lang w:eastAsia="zh-CN"/>
        </w:rPr>
      </w:pPr>
      <w:bookmarkStart w:id="11" w:name="_Toc20334"/>
      <w:r>
        <w:rPr>
          <w:rFonts w:ascii="仿宋" w:eastAsia="仿宋" w:hAnsi="仿宋" w:cs="仿宋" w:hint="eastAsia"/>
          <w:lang w:eastAsia="zh-CN"/>
        </w:rPr>
        <w:t>(一)、氮化硅陶瓷轴承球项目概况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起源追溯至对市场的深入洞察。市场的不断演变与变革为氮化硅陶瓷轴承球项目提供了难得的机遇。当前市场存在的需求缺口和变革的大环境共同构成了氮化硅陶瓷轴承球项目的背景。这个氮化硅陶瓷轴承球项目旨在充分利用市场机遇，填补行业中尚未满足的需求，为客户提供全新的解决方案。市场的变革和需求的增长使得这个氮化硅陶瓷轴承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氮化硅陶瓷轴承球项目名称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正式命名为氮化硅陶瓷轴承球。这个名称不仅仅是一个标识，更代表了氮化硅陶瓷轴承球项目的核心理念和愿景。它蕴含着氮化硅陶瓷轴承球项目所要解决问题的关键字，具有强烈的表达和辨识度，为氮化硅陶瓷轴承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氮化硅陶瓷轴承球项目目标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核心目标是提供一种全新、高效的解决方案，满足客户日益增长的需求。氮化硅陶瓷轴承球项目追求的不仅仅是满足市场需求，更是在市场中获得卓越的竞争优势。通过不断提升产品或服务的质量和创新水平，氮化硅陶瓷轴承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氮化硅陶瓷轴承球项目范围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全面涵盖了产品研发、制造、市场推广和售后服务，确保从产品设计到最终用户体验的全方位关注。这一全面的氮化硅陶瓷轴承球项目范围是为了确保氮化硅陶瓷轴承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氮化硅陶瓷轴承球项目时间表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氮化硅陶瓷轴承球项目计划在未来18个月内完成，包括研发、测试、市场试点和正式推出等不同阶段。这个时间表的合理设计是为了确保氮化硅陶瓷轴承球项目各个阶段的顺利推进，以便按时交付高质量的成果。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氮化硅陶瓷轴承球项目预算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总预算估算为XX百万美元，主要分配在研发、市场推广、人员培训和运营等方面。这一充足的预算为氮化硅陶瓷轴承球项目提供了充足的资源，确保氮化硅陶瓷轴承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氮化硅陶瓷轴承球项目风险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可能面临的风险包括市场接受度低、技术难题、竞争激烈等。氮化硅陶瓷轴承球项目团队已经制定了相应的风险应对计划，通过前瞻性的风险管理，确保氮化硅陶瓷轴承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氮化硅陶瓷轴承球项目团队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氮化硅陶瓷轴承球项目汇聚了一支经验丰富、多领域专业素养的核心团队，确保氮化硅陶瓷轴承球项目在各个方面都能拥有高水平的执行力。团队的协同作战是氮化硅陶瓷轴承球项目成功的关键因素之一。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氮化硅陶瓷轴承球项目背景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氮化硅陶瓷轴承球项目的背景根植于市场对更高效、创新产品的渴望，同时也受到科技发展对行业格局的深刻改变的影响。这为氮化硅陶瓷轴承球项目提供了广阔的发展空间和市场需求。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氮化硅陶瓷轴承球项目现状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截至目前，氮化硅陶瓷轴承球项目已完成市场调研和技术验证，取得了初步的成功。这为氮化硅陶瓷轴承球项目在未来的发展奠定了坚实的基础，为更远大的目标打下了坚实的基石。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189"/>
      <w:r>
        <w:rPr>
          <w:rFonts w:ascii="仿宋" w:eastAsia="仿宋" w:hAnsi="仿宋" w:cs="仿宋" w:hint="eastAsia"/>
          <w:sz w:val="28"/>
          <w:lang w:eastAsia="zh-CN"/>
        </w:rPr>
        <w:t>(二)、氮化硅陶瓷轴承球项目目标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化硅陶瓷轴承球项目首要业务目标是在市场中占据有利地位，实现产品/服务的成功推广和销售。通过不断提升产品质量、创新性，氮化硅陶瓷轴承球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在科技迅速发展的时代，氮化硅陶瓷轴承球项目着眼于技术创新。通过持续的研发和技术升级，氮化硅陶瓷轴承球项目旨在推出更具创新性的产品或服务，以满足市场对新鲜、先进解决方案的需求。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氮化硅陶瓷轴承球项目设定了客户满意度目标。通过提供卓越的产品质量和优质的客户服务，氮化硅陶瓷轴承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氮化硅陶瓷轴承球项目注重社会责任和可持续发展。通过实施环保、社会责任氮化硅陶瓷轴承球项目，氮化硅陶瓷轴承球项目致力于在经济发展的同时保护环境，促进社会公平，实现可持续经营。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氮化硅陶瓷轴承球项目的团队是实现目标的核心驱动力。因此，氮化硅陶瓷轴承球项目设定了团队发展目标，包括提升团队成员的专业技能、培养领导力，以及搭建协同高效的团队工作氛围。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5607"/>
      <w:r>
        <w:rPr>
          <w:rFonts w:ascii="仿宋" w:eastAsia="仿宋" w:hAnsi="仿宋" w:cs="仿宋" w:hint="eastAsia"/>
          <w:sz w:val="28"/>
          <w:lang w:eastAsia="zh-CN"/>
        </w:rPr>
        <w:t>(三)、氮化硅陶瓷轴承球项目提出的理由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氮化硅陶瓷轴承球项目提出的理由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提出源于对市场机遇的深刻洞察。当前市场中存在的需求缺口和行业发展趋势表明，有巨大的商业机会等待被开发。通过准确捕捉市场机遇，氮化硅陶瓷轴承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理念基于对技术创新的信仰。通过持续的研发和技术投入，氮化硅陶瓷轴承球项目有望推出更具创新性的产品或服务。在科技飞速发展的当下，氮化硅陶瓷轴承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提出是为了增强企业的行业竞争力。通过提升产品或服务的质量和独特性，氮化硅陶瓷轴承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响应了消费者需求的变化。随着社会和科技的不断发展，消费者对产品和服务的需求也在发生变化。通过深入了解并及时回应消费者的新需求，氮化硅陶瓷轴承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提出是企业战略发展规划的一部分。在面对日益激烈的市场竞争和不断变化的商业环境中，氮化硅陶瓷轴承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提出不仅仅是基于商业考量，还注重社会责任。通过推出环保、社会责任等方面的氮化硅陶瓷轴承球项目，氮化硅陶瓷轴承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氮化硅陶瓷轴承球项目的提出反映了对利益相关者期望的关注。包括客户、员工、投资者等利益相关者在企业发展中都有着各自的期望，氮化硅陶瓷轴承球项目力求在满足这些期望的同时，取得更大的共赢。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996"/>
      <w:r>
        <w:rPr>
          <w:rFonts w:ascii="仿宋" w:eastAsia="仿宋" w:hAnsi="仿宋" w:cs="仿宋" w:hint="eastAsia"/>
          <w:sz w:val="28"/>
          <w:lang w:eastAsia="zh-CN"/>
        </w:rPr>
        <w:t>(四)、氮化硅陶瓷轴承球项目意义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在实施氮化硅陶瓷轴承球项目的过程中，我们不仅仅是在追逐商业成功，更是为企业和社会的多个层面创造了深远的意义。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首要意义在于提升企业的市场竞争力。通过持续的创新和对产品质量的高标准要求，氮化硅陶瓷轴承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氮化硅陶瓷轴承球项目的推进将促使行业技术水平的提升。通过引入先进技术和创新性解决方案，氮化硅陶瓷轴承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氮化硅陶瓷轴承球项目不仅创造了大量就业机会，提高了就业水平，还注重社会责任和环保。通过参与社会公益事业和推动环保氮化硅陶瓷轴承球项目，氮化硅陶瓷轴承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综合而言，氮化硅陶瓷轴承球项目意义重大，不仅推动了企业的发展，也为行业和社会的进步贡献了积极力量。这是一个全面而深刻的影响，将在未来产生可持续的正面效应。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046"/>
      <w:r>
        <w:rPr>
          <w:rFonts w:ascii="仿宋" w:eastAsia="仿宋" w:hAnsi="仿宋" w:cs="仿宋" w:hint="eastAsia"/>
          <w:sz w:val="28"/>
          <w:lang w:eastAsia="zh-CN"/>
        </w:rPr>
        <w:t>(五)、氮化硅陶瓷轴承球项目背景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在当今迅猛发展的商业环境中，氮化硅陶瓷轴承球项目的动因根植于对多方面因素的审慎考量。这个氮化硅陶瓷轴承球项目的提出并非孤立的决策，而是对企业所处背景深入思考的产物。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氮化硅陶瓷轴承球项目背后的首要原因。科技的迅速发展和全球市场的快速变化使得企业必须灵活应对。氮化硅陶瓷轴承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竞争的激烈程度也是氮化硅陶瓷轴承球项目背景中不可忽视的一环。企业需要在激烈竞争中脱颖而出，为此，氮化硅陶瓷轴承球项目致力于打破常规，提供独特的价值主张，以吸引客户并确保市场份额的增长。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技术的迅速发展为企业带来了机遇与挑战。作为氮化硅陶瓷轴承球项目启动的背景之一，对新兴技术的应用将有助于提升企业的技术水平，使其在不断演进的商业环境中保持竞争优势。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此外，社会对企业责任的期望也在逐渐升高。氮化硅陶瓷轴承球项目充分融入了社会责任的理念，通过可持续经营和社会公益氮化硅陶瓷轴承球项目，企图为社会贡献一份力量，在商业成功的同时关注社会价值。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363"/>
      <w:r>
        <w:rPr>
          <w:rFonts w:ascii="仿宋" w:eastAsia="仿宋" w:hAnsi="仿宋" w:cs="仿宋" w:hint="eastAsia"/>
          <w:sz w:val="28"/>
          <w:lang w:eastAsia="zh-CN"/>
        </w:rPr>
        <w:t>四、氮化硅陶瓷轴承球项目绩效评估</w:t>
      </w:r>
      <w:bookmarkEnd w:id="16"/>
    </w:p>
    <w:p>
      <w:pPr>
        <w:pStyle w:val="Heading2"/>
        <w:rPr>
          <w:rFonts w:ascii="仿宋" w:eastAsia="仿宋" w:hAnsi="仿宋" w:cs="仿宋" w:hint="eastAsia"/>
          <w:lang w:eastAsia="zh-CN"/>
        </w:rPr>
      </w:pPr>
      <w:bookmarkStart w:id="17" w:name="_Toc3144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项目中，我们设计了一套全面的绩效评估指标，以确保氮化硅陶瓷轴承球项目的可控和成功交付。这些指标跨足氮化硅陶瓷轴承球项目目标、成本、进度和质量等多个维度，为我们提供了全面洞察氮化硅陶瓷轴承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目标达成率是我们关注的首要指标。我们设定了明确的目标，并通过定期监测和评估，迅速发现并应对潜在的目标偏差。这为氮化硅陶瓷轴承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成本绩效是另一个核心关注点。通过实际成本与预算成本的对比分析，我们深入了解成本差异的原因，及时调整资源分配，保持氮化硅陶瓷轴承球项目在经济效益方面的合理水平。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氮化硅陶瓷轴承球项目进度作为关键的绩效指标之一，得到了精心的关注。我们制定了详细的氮化硅陶瓷轴承球项目进度计划，并设立了进度符合度指标，确保实际进度与计划进度保持一致。这使我们能够快速发现和解决潜在的进度问题，保持氮化硅陶瓷轴承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硅陶瓷轴承球项目绩效的不可或缺的一环。我们引入了一系列的质量标准和客户满意度指标，以确保氮化硅陶瓷轴承球项目交付的成果在质量上达到或超越预期水平。通过持续监测这些指标，我们努力提升氮化硅陶瓷轴承球项目整体质量水平，为氮化硅陶瓷轴承球项目的成功交付提供有力保障。通过这些科学且全面的绩效评估，我们能够更好地引导氮化硅陶瓷轴承球项目的持续改进，确保氮化硅陶瓷轴承球项目目标的顺利达成。</w:t>
      </w:r>
    </w:p>
    <w:p>
      <w:pPr>
        <w:pStyle w:val="Heading2"/>
        <w:ind w:firstLine="560" w:firstLineChars="200"/>
        <w:rPr>
          <w:rFonts w:ascii="仿宋" w:eastAsia="仿宋" w:hAnsi="仿宋" w:cs="仿宋" w:hint="eastAsia"/>
          <w:sz w:val="28"/>
          <w:lang w:eastAsia="zh-CN"/>
        </w:rPr>
      </w:pPr>
      <w:bookmarkStart w:id="18" w:name="_Toc2744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绩效评估是氮化硅陶瓷轴承球项目中的关键环节，为确保氮化硅陶瓷轴承球项目达到预期目标，我们采用了多层次、多维度的绩效评估方法。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硅陶瓷轴承球项目的战略目标对齐，确保每个决策和行动都与氮化硅陶瓷轴承球项目整体目标保持一致。团队会定期召开战略对齐会议，审视当前工作与氮化硅陶瓷轴承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化硅陶瓷轴承球项目进度、质量、成本和风险等方面。这些指标通过数据收集和分析，为氮化硅陶瓷轴承球项目管理团队提供了客观的评估依据。例如，我们通过氮化硅陶瓷轴承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https://d.book118.com/797051004135006054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5E2786"/>
    <w:rsid w:val="325E27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5100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2024-03-07T02:13:00Z</dcterms:created>
  <dcterms:modified xsi:type="dcterms:W3CDTF">2024-03-07T02:13:57Z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8F5903BD37474C27BA035324CE4979B2_11</vt:lpwstr>
  </property>
  <property fmtid="{D5CDD505-2E9C-101B-9397-08002B2CF9AE}" pid="3" name="KSOProductBuildVer">
    <vt:lpwstr>2052-12.1.0.16388</vt:lpwstr>
  </property>
</Properties>
</file>