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模块组合集成电源项目发展计划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91" w:history="1">
        <w:r>
          <w:rPr>
            <w:rFonts w:ascii="仿宋" w:eastAsia="仿宋" w:hAnsi="仿宋" w:cs="仿宋" w:hint="eastAsia"/>
            <w:lang w:eastAsia="zh-CN"/>
          </w:rPr>
          <w:t>概论</w:t>
        </w:r>
        <w:r>
          <w:tab/>
        </w:r>
        <w:r>
          <w:fldChar w:fldCharType="begin"/>
        </w:r>
        <w:r>
          <w:instrText xml:space="preserve"> PAGEREF _Toc18891 \h </w:instrText>
        </w:r>
        <w:r>
          <w:fldChar w:fldCharType="separate"/>
        </w:r>
        <w:r>
          <w:t>3</w:t>
        </w:r>
        <w:r>
          <w:fldChar w:fldCharType="end"/>
        </w:r>
      </w:hyperlink>
    </w:p>
    <w:p>
      <w:pPr>
        <w:pStyle w:val="TOC1"/>
        <w:tabs>
          <w:tab w:val="right" w:leader="dot" w:pos="8306"/>
        </w:tabs>
      </w:pPr>
      <w:hyperlink w:anchor="_Toc5120" w:history="1">
        <w:r>
          <w:rPr>
            <w:rFonts w:ascii="仿宋" w:eastAsia="仿宋" w:hAnsi="仿宋" w:cs="仿宋" w:hint="eastAsia"/>
            <w:lang w:eastAsia="zh-CN"/>
          </w:rPr>
          <w:t>一、工艺先进性</w:t>
        </w:r>
        <w:r>
          <w:tab/>
        </w:r>
        <w:r>
          <w:fldChar w:fldCharType="begin"/>
        </w:r>
        <w:r>
          <w:instrText xml:space="preserve"> PAGEREF _Toc5120 \h </w:instrText>
        </w:r>
        <w:r>
          <w:fldChar w:fldCharType="separate"/>
        </w:r>
        <w:r>
          <w:t>3</w:t>
        </w:r>
        <w:r>
          <w:fldChar w:fldCharType="end"/>
        </w:r>
      </w:hyperlink>
    </w:p>
    <w:p>
      <w:pPr>
        <w:pStyle w:val="TOC2"/>
        <w:tabs>
          <w:tab w:val="right" w:leader="dot" w:pos="8306"/>
        </w:tabs>
      </w:pPr>
      <w:hyperlink w:anchor="_Toc27785" w:history="1">
        <w:r>
          <w:rPr>
            <w:rFonts w:ascii="仿宋" w:eastAsia="仿宋" w:hAnsi="仿宋" w:cs="仿宋" w:hint="eastAsia"/>
            <w:lang w:eastAsia="zh-CN"/>
          </w:rPr>
          <w:t>(一)、模块组合集成电源项目建设期的原辅材料保障</w:t>
        </w:r>
        <w:r>
          <w:tab/>
        </w:r>
        <w:r>
          <w:fldChar w:fldCharType="begin"/>
        </w:r>
        <w:r>
          <w:instrText xml:space="preserve"> PAGEREF _Toc27785 \h </w:instrText>
        </w:r>
        <w:r>
          <w:fldChar w:fldCharType="separate"/>
        </w:r>
        <w:r>
          <w:t>3</w:t>
        </w:r>
        <w:r>
          <w:fldChar w:fldCharType="end"/>
        </w:r>
      </w:hyperlink>
    </w:p>
    <w:p>
      <w:pPr>
        <w:pStyle w:val="TOC2"/>
        <w:tabs>
          <w:tab w:val="right" w:leader="dot" w:pos="8306"/>
        </w:tabs>
      </w:pPr>
      <w:hyperlink w:anchor="_Toc12579" w:history="1">
        <w:r>
          <w:rPr>
            <w:rFonts w:ascii="仿宋" w:eastAsia="仿宋" w:hAnsi="仿宋" w:cs="仿宋" w:hint="eastAsia"/>
            <w:lang w:eastAsia="zh-CN"/>
          </w:rPr>
          <w:t>(二)、模块组合集成电源项目运营期的原辅材料采购与管理</w:t>
        </w:r>
        <w:r>
          <w:tab/>
        </w:r>
        <w:r>
          <w:fldChar w:fldCharType="begin"/>
        </w:r>
        <w:r>
          <w:instrText xml:space="preserve"> PAGEREF _Toc12579 \h </w:instrText>
        </w:r>
        <w:r>
          <w:fldChar w:fldCharType="separate"/>
        </w:r>
        <w:r>
          <w:t>4</w:t>
        </w:r>
        <w:r>
          <w:fldChar w:fldCharType="end"/>
        </w:r>
      </w:hyperlink>
    </w:p>
    <w:p>
      <w:pPr>
        <w:pStyle w:val="TOC2"/>
        <w:tabs>
          <w:tab w:val="right" w:leader="dot" w:pos="8306"/>
        </w:tabs>
      </w:pPr>
      <w:hyperlink w:anchor="_Toc23974" w:history="1">
        <w:r>
          <w:rPr>
            <w:rFonts w:ascii="仿宋" w:eastAsia="仿宋" w:hAnsi="仿宋" w:cs="仿宋" w:hint="eastAsia"/>
            <w:lang w:eastAsia="zh-CN"/>
          </w:rPr>
          <w:t>(三)、技术管理的独特特色</w:t>
        </w:r>
        <w:r>
          <w:tab/>
        </w:r>
        <w:r>
          <w:fldChar w:fldCharType="begin"/>
        </w:r>
        <w:r>
          <w:instrText xml:space="preserve"> PAGEREF _Toc23974 \h </w:instrText>
        </w:r>
        <w:r>
          <w:fldChar w:fldCharType="separate"/>
        </w:r>
        <w:r>
          <w:t>5</w:t>
        </w:r>
        <w:r>
          <w:fldChar w:fldCharType="end"/>
        </w:r>
      </w:hyperlink>
    </w:p>
    <w:p>
      <w:pPr>
        <w:pStyle w:val="TOC2"/>
        <w:tabs>
          <w:tab w:val="right" w:leader="dot" w:pos="8306"/>
        </w:tabs>
      </w:pPr>
      <w:hyperlink w:anchor="_Toc31317" w:history="1">
        <w:r>
          <w:rPr>
            <w:rFonts w:ascii="仿宋" w:eastAsia="仿宋" w:hAnsi="仿宋" w:cs="仿宋" w:hint="eastAsia"/>
            <w:lang w:eastAsia="zh-CN"/>
          </w:rPr>
          <w:t>(四)、模块组合集成电源项目工艺技术设计方案</w:t>
        </w:r>
        <w:r>
          <w:tab/>
        </w:r>
        <w:r>
          <w:fldChar w:fldCharType="begin"/>
        </w:r>
        <w:r>
          <w:instrText xml:space="preserve"> PAGEREF _Toc31317 \h </w:instrText>
        </w:r>
        <w:r>
          <w:fldChar w:fldCharType="separate"/>
        </w:r>
        <w:r>
          <w:t>7</w:t>
        </w:r>
        <w:r>
          <w:fldChar w:fldCharType="end"/>
        </w:r>
      </w:hyperlink>
    </w:p>
    <w:p>
      <w:pPr>
        <w:pStyle w:val="TOC2"/>
        <w:tabs>
          <w:tab w:val="right" w:leader="dot" w:pos="8306"/>
        </w:tabs>
      </w:pPr>
      <w:hyperlink w:anchor="_Toc18959" w:history="1">
        <w:r>
          <w:rPr>
            <w:rFonts w:ascii="仿宋" w:eastAsia="仿宋" w:hAnsi="仿宋" w:cs="仿宋" w:hint="eastAsia"/>
            <w:lang w:eastAsia="zh-CN"/>
          </w:rPr>
          <w:t>(五)、设备选型的智能化方案</w:t>
        </w:r>
        <w:r>
          <w:tab/>
        </w:r>
        <w:r>
          <w:fldChar w:fldCharType="begin"/>
        </w:r>
        <w:r>
          <w:instrText xml:space="preserve"> PAGEREF _Toc18959 \h </w:instrText>
        </w:r>
        <w:r>
          <w:fldChar w:fldCharType="separate"/>
        </w:r>
        <w:r>
          <w:t>8</w:t>
        </w:r>
        <w:r>
          <w:fldChar w:fldCharType="end"/>
        </w:r>
      </w:hyperlink>
    </w:p>
    <w:p>
      <w:pPr>
        <w:pStyle w:val="TOC1"/>
        <w:tabs>
          <w:tab w:val="right" w:leader="dot" w:pos="8306"/>
        </w:tabs>
      </w:pPr>
      <w:hyperlink w:anchor="_Toc1085" w:history="1">
        <w:r>
          <w:rPr>
            <w:rFonts w:ascii="仿宋" w:eastAsia="仿宋" w:hAnsi="仿宋" w:cs="仿宋" w:hint="eastAsia"/>
            <w:lang w:eastAsia="zh-CN"/>
          </w:rPr>
          <w:t>二、工程设计说明</w:t>
        </w:r>
        <w:r>
          <w:tab/>
        </w:r>
        <w:r>
          <w:fldChar w:fldCharType="begin"/>
        </w:r>
        <w:r>
          <w:instrText xml:space="preserve"> PAGEREF _Toc1085 \h </w:instrText>
        </w:r>
        <w:r>
          <w:fldChar w:fldCharType="separate"/>
        </w:r>
        <w:r>
          <w:t>9</w:t>
        </w:r>
        <w:r>
          <w:fldChar w:fldCharType="end"/>
        </w:r>
      </w:hyperlink>
    </w:p>
    <w:p>
      <w:pPr>
        <w:pStyle w:val="TOC2"/>
        <w:tabs>
          <w:tab w:val="right" w:leader="dot" w:pos="8306"/>
        </w:tabs>
      </w:pPr>
      <w:hyperlink w:anchor="_Toc18834" w:history="1">
        <w:r>
          <w:rPr>
            <w:rFonts w:ascii="仿宋" w:eastAsia="仿宋" w:hAnsi="仿宋" w:cs="仿宋" w:hint="eastAsia"/>
            <w:lang w:eastAsia="zh-CN"/>
          </w:rPr>
          <w:t>(一)、建筑工程设计原则</w:t>
        </w:r>
        <w:r>
          <w:tab/>
        </w:r>
        <w:r>
          <w:fldChar w:fldCharType="begin"/>
        </w:r>
        <w:r>
          <w:instrText xml:space="preserve"> PAGEREF _Toc18834 \h </w:instrText>
        </w:r>
        <w:r>
          <w:fldChar w:fldCharType="separate"/>
        </w:r>
        <w:r>
          <w:t>9</w:t>
        </w:r>
        <w:r>
          <w:fldChar w:fldCharType="end"/>
        </w:r>
      </w:hyperlink>
    </w:p>
    <w:p>
      <w:pPr>
        <w:pStyle w:val="TOC2"/>
        <w:tabs>
          <w:tab w:val="right" w:leader="dot" w:pos="8306"/>
        </w:tabs>
      </w:pPr>
      <w:hyperlink w:anchor="_Toc3625" w:history="1">
        <w:r>
          <w:rPr>
            <w:rFonts w:ascii="仿宋" w:eastAsia="仿宋" w:hAnsi="仿宋" w:cs="仿宋" w:hint="eastAsia"/>
            <w:lang w:eastAsia="zh-CN"/>
          </w:rPr>
          <w:t>(二)、模块组合集成电源项目工程建设标准规范</w:t>
        </w:r>
        <w:r>
          <w:tab/>
        </w:r>
        <w:r>
          <w:fldChar w:fldCharType="begin"/>
        </w:r>
        <w:r>
          <w:instrText xml:space="preserve"> PAGEREF _Toc3625 \h </w:instrText>
        </w:r>
        <w:r>
          <w:fldChar w:fldCharType="separate"/>
        </w:r>
        <w:r>
          <w:t>9</w:t>
        </w:r>
        <w:r>
          <w:fldChar w:fldCharType="end"/>
        </w:r>
      </w:hyperlink>
    </w:p>
    <w:p>
      <w:pPr>
        <w:pStyle w:val="TOC2"/>
        <w:tabs>
          <w:tab w:val="right" w:leader="dot" w:pos="8306"/>
        </w:tabs>
      </w:pPr>
      <w:hyperlink w:anchor="_Toc29203" w:history="1">
        <w:r>
          <w:rPr>
            <w:rFonts w:ascii="仿宋" w:eastAsia="仿宋" w:hAnsi="仿宋" w:cs="仿宋" w:hint="eastAsia"/>
            <w:lang w:eastAsia="zh-CN"/>
          </w:rPr>
          <w:t>(三)、模块组合集成电源项目总平面设计要求</w:t>
        </w:r>
        <w:r>
          <w:tab/>
        </w:r>
        <w:r>
          <w:fldChar w:fldCharType="begin"/>
        </w:r>
        <w:r>
          <w:instrText xml:space="preserve"> PAGEREF _Toc29203 \h </w:instrText>
        </w:r>
        <w:r>
          <w:fldChar w:fldCharType="separate"/>
        </w:r>
        <w:r>
          <w:t>9</w:t>
        </w:r>
        <w:r>
          <w:fldChar w:fldCharType="end"/>
        </w:r>
      </w:hyperlink>
    </w:p>
    <w:p>
      <w:pPr>
        <w:pStyle w:val="TOC2"/>
        <w:tabs>
          <w:tab w:val="right" w:leader="dot" w:pos="8306"/>
        </w:tabs>
      </w:pPr>
      <w:hyperlink w:anchor="_Toc8947" w:history="1">
        <w:r>
          <w:rPr>
            <w:rFonts w:ascii="仿宋" w:eastAsia="仿宋" w:hAnsi="仿宋" w:cs="仿宋" w:hint="eastAsia"/>
            <w:lang w:eastAsia="zh-CN"/>
          </w:rPr>
          <w:t>(四)、建筑设计规范和标准</w:t>
        </w:r>
        <w:r>
          <w:tab/>
        </w:r>
        <w:r>
          <w:fldChar w:fldCharType="begin"/>
        </w:r>
        <w:r>
          <w:instrText xml:space="preserve"> PAGEREF _Toc8947 \h </w:instrText>
        </w:r>
        <w:r>
          <w:fldChar w:fldCharType="separate"/>
        </w:r>
        <w:r>
          <w:t>10</w:t>
        </w:r>
        <w:r>
          <w:fldChar w:fldCharType="end"/>
        </w:r>
      </w:hyperlink>
    </w:p>
    <w:p>
      <w:pPr>
        <w:pStyle w:val="TOC2"/>
        <w:tabs>
          <w:tab w:val="right" w:leader="dot" w:pos="8306"/>
        </w:tabs>
      </w:pPr>
      <w:hyperlink w:anchor="_Toc25963" w:history="1">
        <w:r>
          <w:rPr>
            <w:rFonts w:ascii="仿宋" w:eastAsia="仿宋" w:hAnsi="仿宋" w:cs="仿宋" w:hint="eastAsia"/>
            <w:lang w:eastAsia="zh-CN"/>
          </w:rPr>
          <w:t>(五)、土建工程设计年限及安全等级</w:t>
        </w:r>
        <w:r>
          <w:tab/>
        </w:r>
        <w:r>
          <w:fldChar w:fldCharType="begin"/>
        </w:r>
        <w:r>
          <w:instrText xml:space="preserve"> PAGEREF _Toc25963 \h </w:instrText>
        </w:r>
        <w:r>
          <w:fldChar w:fldCharType="separate"/>
        </w:r>
        <w:r>
          <w:t>10</w:t>
        </w:r>
        <w:r>
          <w:fldChar w:fldCharType="end"/>
        </w:r>
      </w:hyperlink>
    </w:p>
    <w:p>
      <w:pPr>
        <w:pStyle w:val="TOC2"/>
        <w:tabs>
          <w:tab w:val="right" w:leader="dot" w:pos="8306"/>
        </w:tabs>
      </w:pPr>
      <w:hyperlink w:anchor="_Toc7664" w:history="1">
        <w:r>
          <w:rPr>
            <w:rFonts w:ascii="仿宋" w:eastAsia="仿宋" w:hAnsi="仿宋" w:cs="仿宋" w:hint="eastAsia"/>
            <w:lang w:eastAsia="zh-CN"/>
          </w:rPr>
          <w:t>(六)、建筑工程设计总体要求</w:t>
        </w:r>
        <w:r>
          <w:tab/>
        </w:r>
        <w:r>
          <w:fldChar w:fldCharType="begin"/>
        </w:r>
        <w:r>
          <w:instrText xml:space="preserve"> PAGEREF _Toc7664 \h </w:instrText>
        </w:r>
        <w:r>
          <w:fldChar w:fldCharType="separate"/>
        </w:r>
        <w:r>
          <w:t>10</w:t>
        </w:r>
        <w:r>
          <w:fldChar w:fldCharType="end"/>
        </w:r>
      </w:hyperlink>
    </w:p>
    <w:p>
      <w:pPr>
        <w:pStyle w:val="TOC1"/>
        <w:tabs>
          <w:tab w:val="right" w:leader="dot" w:pos="8306"/>
        </w:tabs>
      </w:pPr>
      <w:hyperlink w:anchor="_Toc14086" w:history="1">
        <w:r>
          <w:rPr>
            <w:rFonts w:ascii="仿宋" w:eastAsia="仿宋" w:hAnsi="仿宋" w:cs="仿宋" w:hint="eastAsia"/>
            <w:lang w:eastAsia="zh-CN"/>
          </w:rPr>
          <w:t>三、背景和必要性研究</w:t>
        </w:r>
        <w:r>
          <w:tab/>
        </w:r>
        <w:r>
          <w:fldChar w:fldCharType="begin"/>
        </w:r>
        <w:r>
          <w:instrText xml:space="preserve"> PAGEREF _Toc14086 \h </w:instrText>
        </w:r>
        <w:r>
          <w:fldChar w:fldCharType="separate"/>
        </w:r>
        <w:r>
          <w:t>10</w:t>
        </w:r>
        <w:r>
          <w:fldChar w:fldCharType="end"/>
        </w:r>
      </w:hyperlink>
    </w:p>
    <w:p>
      <w:pPr>
        <w:pStyle w:val="TOC2"/>
        <w:tabs>
          <w:tab w:val="right" w:leader="dot" w:pos="8306"/>
        </w:tabs>
      </w:pPr>
      <w:hyperlink w:anchor="_Toc7299" w:history="1">
        <w:r>
          <w:rPr>
            <w:rFonts w:ascii="仿宋" w:eastAsia="仿宋" w:hAnsi="仿宋" w:cs="仿宋" w:hint="eastAsia"/>
            <w:lang w:eastAsia="zh-CN"/>
          </w:rPr>
          <w:t>(一)、模块组合集成电源项目承办单位背景分析</w:t>
        </w:r>
        <w:r>
          <w:tab/>
        </w:r>
        <w:r>
          <w:fldChar w:fldCharType="begin"/>
        </w:r>
        <w:r>
          <w:instrText xml:space="preserve"> PAGEREF _Toc7299 \h </w:instrText>
        </w:r>
        <w:r>
          <w:fldChar w:fldCharType="separate"/>
        </w:r>
        <w:r>
          <w:t>10</w:t>
        </w:r>
        <w:r>
          <w:fldChar w:fldCharType="end"/>
        </w:r>
      </w:hyperlink>
    </w:p>
    <w:p>
      <w:pPr>
        <w:pStyle w:val="TOC2"/>
        <w:tabs>
          <w:tab w:val="right" w:leader="dot" w:pos="8306"/>
        </w:tabs>
      </w:pPr>
      <w:hyperlink w:anchor="_Toc12229" w:history="1">
        <w:r>
          <w:rPr>
            <w:rFonts w:ascii="仿宋" w:eastAsia="仿宋" w:hAnsi="仿宋" w:cs="仿宋" w:hint="eastAsia"/>
            <w:lang w:eastAsia="zh-CN"/>
          </w:rPr>
          <w:t>(二)、模块组合集成电源项目背景分析</w:t>
        </w:r>
        <w:r>
          <w:tab/>
        </w:r>
        <w:r>
          <w:fldChar w:fldCharType="begin"/>
        </w:r>
        <w:r>
          <w:instrText xml:space="preserve"> PAGEREF _Toc12229 \h </w:instrText>
        </w:r>
        <w:r>
          <w:fldChar w:fldCharType="separate"/>
        </w:r>
        <w:r>
          <w:t>11</w:t>
        </w:r>
        <w:r>
          <w:fldChar w:fldCharType="end"/>
        </w:r>
      </w:hyperlink>
    </w:p>
    <w:p>
      <w:pPr>
        <w:pStyle w:val="TOC1"/>
        <w:tabs>
          <w:tab w:val="right" w:leader="dot" w:pos="8306"/>
        </w:tabs>
      </w:pPr>
      <w:hyperlink w:anchor="_Toc26881" w:history="1">
        <w:r>
          <w:rPr>
            <w:rFonts w:ascii="仿宋" w:eastAsia="仿宋" w:hAnsi="仿宋" w:cs="仿宋" w:hint="eastAsia"/>
            <w:lang w:eastAsia="zh-CN"/>
          </w:rPr>
          <w:t>四、模块组合集成电源项目建设地分析</w:t>
        </w:r>
        <w:r>
          <w:tab/>
        </w:r>
        <w:r>
          <w:fldChar w:fldCharType="begin"/>
        </w:r>
        <w:r>
          <w:instrText xml:space="preserve"> PAGEREF _Toc26881 \h </w:instrText>
        </w:r>
        <w:r>
          <w:fldChar w:fldCharType="separate"/>
        </w:r>
        <w:r>
          <w:t>12</w:t>
        </w:r>
        <w:r>
          <w:fldChar w:fldCharType="end"/>
        </w:r>
      </w:hyperlink>
    </w:p>
    <w:p>
      <w:pPr>
        <w:pStyle w:val="TOC2"/>
        <w:tabs>
          <w:tab w:val="right" w:leader="dot" w:pos="8306"/>
        </w:tabs>
      </w:pPr>
      <w:hyperlink w:anchor="_Toc27062" w:history="1">
        <w:r>
          <w:rPr>
            <w:rFonts w:ascii="仿宋" w:eastAsia="仿宋" w:hAnsi="仿宋" w:cs="仿宋" w:hint="eastAsia"/>
            <w:lang w:eastAsia="zh-CN"/>
          </w:rPr>
          <w:t>(一)、模块组合集成电源项目选址原则</w:t>
        </w:r>
        <w:r>
          <w:tab/>
        </w:r>
        <w:r>
          <w:fldChar w:fldCharType="begin"/>
        </w:r>
        <w:r>
          <w:instrText xml:space="preserve"> PAGEREF _Toc27062 \h </w:instrText>
        </w:r>
        <w:r>
          <w:fldChar w:fldCharType="separate"/>
        </w:r>
        <w:r>
          <w:t>12</w:t>
        </w:r>
        <w:r>
          <w:fldChar w:fldCharType="end"/>
        </w:r>
      </w:hyperlink>
    </w:p>
    <w:p>
      <w:pPr>
        <w:pStyle w:val="TOC2"/>
        <w:tabs>
          <w:tab w:val="right" w:leader="dot" w:pos="8306"/>
        </w:tabs>
      </w:pPr>
      <w:hyperlink w:anchor="_Toc4623" w:history="1">
        <w:r>
          <w:rPr>
            <w:rFonts w:ascii="仿宋" w:eastAsia="仿宋" w:hAnsi="仿宋" w:cs="仿宋" w:hint="eastAsia"/>
            <w:lang w:eastAsia="zh-CN"/>
          </w:rPr>
          <w:t>(二)、模块组合集成电源项目选址</w:t>
        </w:r>
        <w:r>
          <w:tab/>
        </w:r>
        <w:r>
          <w:fldChar w:fldCharType="begin"/>
        </w:r>
        <w:r>
          <w:instrText xml:space="preserve"> PAGEREF _Toc4623 \h </w:instrText>
        </w:r>
        <w:r>
          <w:fldChar w:fldCharType="separate"/>
        </w:r>
        <w:r>
          <w:t>13</w:t>
        </w:r>
        <w:r>
          <w:fldChar w:fldCharType="end"/>
        </w:r>
      </w:hyperlink>
    </w:p>
    <w:p>
      <w:pPr>
        <w:pStyle w:val="TOC2"/>
        <w:tabs>
          <w:tab w:val="right" w:leader="dot" w:pos="8306"/>
        </w:tabs>
      </w:pPr>
      <w:hyperlink w:anchor="_Toc19085" w:history="1">
        <w:r>
          <w:rPr>
            <w:rFonts w:ascii="仿宋" w:eastAsia="仿宋" w:hAnsi="仿宋" w:cs="仿宋" w:hint="eastAsia"/>
            <w:lang w:eastAsia="zh-CN"/>
          </w:rPr>
          <w:t>(三)、建设条件分析</w:t>
        </w:r>
        <w:r>
          <w:tab/>
        </w:r>
        <w:r>
          <w:fldChar w:fldCharType="begin"/>
        </w:r>
        <w:r>
          <w:instrText xml:space="preserve"> PAGEREF _Toc19085 \h </w:instrText>
        </w:r>
        <w:r>
          <w:fldChar w:fldCharType="separate"/>
        </w:r>
        <w:r>
          <w:t>14</w:t>
        </w:r>
        <w:r>
          <w:fldChar w:fldCharType="end"/>
        </w:r>
      </w:hyperlink>
    </w:p>
    <w:p>
      <w:pPr>
        <w:pStyle w:val="TOC2"/>
        <w:tabs>
          <w:tab w:val="right" w:leader="dot" w:pos="8306"/>
        </w:tabs>
      </w:pPr>
      <w:hyperlink w:anchor="_Toc14756" w:history="1">
        <w:r>
          <w:rPr>
            <w:rFonts w:ascii="仿宋" w:eastAsia="仿宋" w:hAnsi="仿宋" w:cs="仿宋" w:hint="eastAsia"/>
            <w:lang w:eastAsia="zh-CN"/>
          </w:rPr>
          <w:t>(四)、用地控制指标</w:t>
        </w:r>
        <w:r>
          <w:tab/>
        </w:r>
        <w:r>
          <w:fldChar w:fldCharType="begin"/>
        </w:r>
        <w:r>
          <w:instrText xml:space="preserve"> PAGEREF _Toc14756 \h </w:instrText>
        </w:r>
        <w:r>
          <w:fldChar w:fldCharType="separate"/>
        </w:r>
        <w:r>
          <w:t>15</w:t>
        </w:r>
        <w:r>
          <w:fldChar w:fldCharType="end"/>
        </w:r>
      </w:hyperlink>
    </w:p>
    <w:p>
      <w:pPr>
        <w:pStyle w:val="TOC2"/>
        <w:tabs>
          <w:tab w:val="right" w:leader="dot" w:pos="8306"/>
        </w:tabs>
      </w:pPr>
      <w:hyperlink w:anchor="_Toc23318" w:history="1">
        <w:r>
          <w:rPr>
            <w:rFonts w:ascii="仿宋" w:eastAsia="仿宋" w:hAnsi="仿宋" w:cs="仿宋" w:hint="eastAsia"/>
            <w:lang w:eastAsia="zh-CN"/>
          </w:rPr>
          <w:t>(五)、用地总体要求</w:t>
        </w:r>
        <w:r>
          <w:tab/>
        </w:r>
        <w:r>
          <w:fldChar w:fldCharType="begin"/>
        </w:r>
        <w:r>
          <w:instrText xml:space="preserve"> PAGEREF _Toc23318 \h </w:instrText>
        </w:r>
        <w:r>
          <w:fldChar w:fldCharType="separate"/>
        </w:r>
        <w:r>
          <w:t>16</w:t>
        </w:r>
        <w:r>
          <w:fldChar w:fldCharType="end"/>
        </w:r>
      </w:hyperlink>
    </w:p>
    <w:p>
      <w:pPr>
        <w:pStyle w:val="TOC2"/>
        <w:tabs>
          <w:tab w:val="right" w:leader="dot" w:pos="8306"/>
        </w:tabs>
      </w:pPr>
      <w:hyperlink w:anchor="_Toc16717" w:history="1">
        <w:r>
          <w:rPr>
            <w:rFonts w:ascii="仿宋" w:eastAsia="仿宋" w:hAnsi="仿宋" w:cs="仿宋" w:hint="eastAsia"/>
            <w:lang w:eastAsia="zh-CN"/>
          </w:rPr>
          <w:t>(六)、节约用地措施</w:t>
        </w:r>
        <w:r>
          <w:tab/>
        </w:r>
        <w:r>
          <w:fldChar w:fldCharType="begin"/>
        </w:r>
        <w:r>
          <w:instrText xml:space="preserve"> PAGEREF _Toc16717 \h </w:instrText>
        </w:r>
        <w:r>
          <w:fldChar w:fldCharType="separate"/>
        </w:r>
        <w:r>
          <w:t>17</w:t>
        </w:r>
        <w:r>
          <w:fldChar w:fldCharType="end"/>
        </w:r>
      </w:hyperlink>
    </w:p>
    <w:p>
      <w:pPr>
        <w:pStyle w:val="TOC2"/>
        <w:tabs>
          <w:tab w:val="right" w:leader="dot" w:pos="8306"/>
        </w:tabs>
      </w:pPr>
      <w:hyperlink w:anchor="_Toc10990" w:history="1">
        <w:r>
          <w:rPr>
            <w:rFonts w:ascii="仿宋" w:eastAsia="仿宋" w:hAnsi="仿宋" w:cs="仿宋" w:hint="eastAsia"/>
            <w:lang w:eastAsia="zh-CN"/>
          </w:rPr>
          <w:t>(七)、总图布置方案</w:t>
        </w:r>
        <w:r>
          <w:tab/>
        </w:r>
        <w:r>
          <w:fldChar w:fldCharType="begin"/>
        </w:r>
        <w:r>
          <w:instrText xml:space="preserve"> PAGEREF _Toc10990 \h </w:instrText>
        </w:r>
        <w:r>
          <w:fldChar w:fldCharType="separate"/>
        </w:r>
        <w:r>
          <w:t>19</w:t>
        </w:r>
        <w:r>
          <w:fldChar w:fldCharType="end"/>
        </w:r>
      </w:hyperlink>
    </w:p>
    <w:p>
      <w:pPr>
        <w:pStyle w:val="TOC2"/>
        <w:tabs>
          <w:tab w:val="right" w:leader="dot" w:pos="8306"/>
        </w:tabs>
      </w:pPr>
      <w:hyperlink w:anchor="_Toc25964" w:history="1">
        <w:r>
          <w:rPr>
            <w:rFonts w:ascii="仿宋" w:eastAsia="仿宋" w:hAnsi="仿宋" w:cs="仿宋" w:hint="eastAsia"/>
            <w:lang w:eastAsia="zh-CN"/>
          </w:rPr>
          <w:t>(八)、运输组成</w:t>
        </w:r>
        <w:r>
          <w:tab/>
        </w:r>
        <w:r>
          <w:fldChar w:fldCharType="begin"/>
        </w:r>
        <w:r>
          <w:instrText xml:space="preserve"> PAGEREF _Toc25964 \h </w:instrText>
        </w:r>
        <w:r>
          <w:fldChar w:fldCharType="separate"/>
        </w:r>
        <w:r>
          <w:t>20</w:t>
        </w:r>
        <w:r>
          <w:fldChar w:fldCharType="end"/>
        </w:r>
      </w:hyperlink>
    </w:p>
    <w:p>
      <w:pPr>
        <w:pStyle w:val="TOC2"/>
        <w:tabs>
          <w:tab w:val="right" w:leader="dot" w:pos="8306"/>
        </w:tabs>
      </w:pPr>
      <w:hyperlink w:anchor="_Toc11074" w:history="1">
        <w:r>
          <w:rPr>
            <w:rFonts w:ascii="仿宋" w:eastAsia="仿宋" w:hAnsi="仿宋" w:cs="仿宋" w:hint="eastAsia"/>
            <w:lang w:eastAsia="zh-CN"/>
          </w:rPr>
          <w:t>(九)、选址综合评价</w:t>
        </w:r>
        <w:r>
          <w:tab/>
        </w:r>
        <w:r>
          <w:fldChar w:fldCharType="begin"/>
        </w:r>
        <w:r>
          <w:instrText xml:space="preserve"> PAGEREF _Toc11074 \h </w:instrText>
        </w:r>
        <w:r>
          <w:fldChar w:fldCharType="separate"/>
        </w:r>
        <w:r>
          <w:t>23</w:t>
        </w:r>
        <w:r>
          <w:fldChar w:fldCharType="end"/>
        </w:r>
      </w:hyperlink>
    </w:p>
    <w:p>
      <w:pPr>
        <w:pStyle w:val="TOC1"/>
        <w:tabs>
          <w:tab w:val="right" w:leader="dot" w:pos="8306"/>
        </w:tabs>
      </w:pPr>
      <w:hyperlink w:anchor="_Toc10113" w:history="1">
        <w:r>
          <w:rPr>
            <w:rFonts w:ascii="仿宋" w:eastAsia="仿宋" w:hAnsi="仿宋" w:cs="仿宋" w:hint="eastAsia"/>
            <w:lang w:eastAsia="zh-CN"/>
          </w:rPr>
          <w:t>五、模块组合集成电源项目落地与推广</w:t>
        </w:r>
        <w:r>
          <w:tab/>
        </w:r>
        <w:r>
          <w:fldChar w:fldCharType="begin"/>
        </w:r>
        <w:r>
          <w:instrText xml:space="preserve"> PAGEREF _Toc10113 \h </w:instrText>
        </w:r>
        <w:r>
          <w:fldChar w:fldCharType="separate"/>
        </w:r>
        <w:r>
          <w:t>24</w:t>
        </w:r>
        <w:r>
          <w:fldChar w:fldCharType="end"/>
        </w:r>
      </w:hyperlink>
    </w:p>
    <w:p>
      <w:pPr>
        <w:pStyle w:val="TOC2"/>
        <w:tabs>
          <w:tab w:val="right" w:leader="dot" w:pos="8306"/>
        </w:tabs>
      </w:pPr>
      <w:hyperlink w:anchor="_Toc114" w:history="1">
        <w:r>
          <w:rPr>
            <w:rFonts w:ascii="仿宋" w:eastAsia="仿宋" w:hAnsi="仿宋" w:cs="仿宋" w:hint="eastAsia"/>
            <w:lang w:eastAsia="zh-CN"/>
          </w:rPr>
          <w:t>(一)、模块组合集成电源项目推广计划</w:t>
        </w:r>
        <w:r>
          <w:tab/>
        </w:r>
        <w:r>
          <w:fldChar w:fldCharType="begin"/>
        </w:r>
        <w:r>
          <w:instrText xml:space="preserve"> PAGEREF _Toc114 \h </w:instrText>
        </w:r>
        <w:r>
          <w:fldChar w:fldCharType="separate"/>
        </w:r>
        <w:r>
          <w:t>24</w:t>
        </w:r>
        <w:r>
          <w:fldChar w:fldCharType="end"/>
        </w:r>
      </w:hyperlink>
    </w:p>
    <w:p>
      <w:pPr>
        <w:pStyle w:val="TOC2"/>
        <w:tabs>
          <w:tab w:val="right" w:leader="dot" w:pos="8306"/>
        </w:tabs>
      </w:pPr>
      <w:hyperlink w:anchor="_Toc10183" w:history="1">
        <w:r>
          <w:rPr>
            <w:rFonts w:ascii="仿宋" w:eastAsia="仿宋" w:hAnsi="仿宋" w:cs="仿宋" w:hint="eastAsia"/>
            <w:lang w:eastAsia="zh-CN"/>
          </w:rPr>
          <w:t>(二)、地方政府支持与合作</w:t>
        </w:r>
        <w:r>
          <w:tab/>
        </w:r>
        <w:r>
          <w:fldChar w:fldCharType="begin"/>
        </w:r>
        <w:r>
          <w:instrText xml:space="preserve"> PAGEREF _Toc10183 \h </w:instrText>
        </w:r>
        <w:r>
          <w:fldChar w:fldCharType="separate"/>
        </w:r>
        <w:r>
          <w:t>25</w:t>
        </w:r>
        <w:r>
          <w:fldChar w:fldCharType="end"/>
        </w:r>
      </w:hyperlink>
    </w:p>
    <w:p>
      <w:pPr>
        <w:pStyle w:val="TOC2"/>
        <w:tabs>
          <w:tab w:val="right" w:leader="dot" w:pos="8306"/>
        </w:tabs>
      </w:pPr>
      <w:hyperlink w:anchor="_Toc2494" w:history="1">
        <w:r>
          <w:rPr>
            <w:rFonts w:ascii="仿宋" w:eastAsia="仿宋" w:hAnsi="仿宋" w:cs="仿宋" w:hint="eastAsia"/>
            <w:lang w:eastAsia="zh-CN"/>
          </w:rPr>
          <w:t>(三)、市场推广与品牌建设</w:t>
        </w:r>
        <w:r>
          <w:tab/>
        </w:r>
        <w:r>
          <w:fldChar w:fldCharType="begin"/>
        </w:r>
        <w:r>
          <w:instrText xml:space="preserve"> PAGEREF _Toc2494 \h </w:instrText>
        </w:r>
        <w:r>
          <w:fldChar w:fldCharType="separate"/>
        </w:r>
        <w:r>
          <w:t>26</w:t>
        </w:r>
        <w:r>
          <w:fldChar w:fldCharType="end"/>
        </w:r>
      </w:hyperlink>
    </w:p>
    <w:p>
      <w:pPr>
        <w:pStyle w:val="TOC2"/>
        <w:tabs>
          <w:tab w:val="right" w:leader="dot" w:pos="8306"/>
        </w:tabs>
      </w:pPr>
      <w:hyperlink w:anchor="_Toc20648" w:history="1">
        <w:r>
          <w:rPr>
            <w:rFonts w:ascii="仿宋" w:eastAsia="仿宋" w:hAnsi="仿宋" w:cs="仿宋" w:hint="eastAsia"/>
            <w:lang w:eastAsia="zh-CN"/>
          </w:rPr>
          <w:t>(四)、社会参与与共享机制</w:t>
        </w:r>
        <w:r>
          <w:tab/>
        </w:r>
        <w:r>
          <w:fldChar w:fldCharType="begin"/>
        </w:r>
        <w:r>
          <w:instrText xml:space="preserve"> PAGEREF _Toc20648 \h </w:instrText>
        </w:r>
        <w:r>
          <w:fldChar w:fldCharType="separate"/>
        </w:r>
        <w:r>
          <w:t>26</w:t>
        </w:r>
        <w:r>
          <w:fldChar w:fldCharType="end"/>
        </w:r>
      </w:hyperlink>
    </w:p>
    <w:p>
      <w:pPr>
        <w:pStyle w:val="TOC1"/>
        <w:tabs>
          <w:tab w:val="right" w:leader="dot" w:pos="8306"/>
        </w:tabs>
      </w:pPr>
      <w:hyperlink w:anchor="_Toc5994" w:history="1">
        <w:r>
          <w:rPr>
            <w:rFonts w:ascii="仿宋" w:eastAsia="仿宋" w:hAnsi="仿宋" w:cs="仿宋" w:hint="eastAsia"/>
            <w:lang w:eastAsia="zh-CN"/>
          </w:rPr>
          <w:t>六、危机管理与应急响应</w:t>
        </w:r>
        <w:r>
          <w:tab/>
        </w:r>
        <w:r>
          <w:fldChar w:fldCharType="begin"/>
        </w:r>
        <w:r>
          <w:instrText xml:space="preserve"> PAGEREF _Toc5994 \h </w:instrText>
        </w:r>
        <w:r>
          <w:fldChar w:fldCharType="separate"/>
        </w:r>
        <w:r>
          <w:t>27</w:t>
        </w:r>
        <w:r>
          <w:fldChar w:fldCharType="end"/>
        </w:r>
      </w:hyperlink>
    </w:p>
    <w:p>
      <w:pPr>
        <w:pStyle w:val="TOC2"/>
        <w:tabs>
          <w:tab w:val="right" w:leader="dot" w:pos="8306"/>
        </w:tabs>
      </w:pPr>
      <w:hyperlink w:anchor="_Toc2771" w:history="1">
        <w:r>
          <w:rPr>
            <w:rFonts w:ascii="仿宋" w:eastAsia="仿宋" w:hAnsi="仿宋" w:cs="仿宋" w:hint="eastAsia"/>
            <w:lang w:eastAsia="zh-CN"/>
          </w:rPr>
          <w:t>(一)、危机管理计划制定</w:t>
        </w:r>
        <w:r>
          <w:tab/>
        </w:r>
        <w:r>
          <w:fldChar w:fldCharType="begin"/>
        </w:r>
        <w:r>
          <w:instrText xml:space="preserve"> PAGEREF _Toc2771 \h </w:instrText>
        </w:r>
        <w:r>
          <w:fldChar w:fldCharType="separate"/>
        </w:r>
        <w:r>
          <w:t>27</w:t>
        </w:r>
        <w:r>
          <w:fldChar w:fldCharType="end"/>
        </w:r>
      </w:hyperlink>
    </w:p>
    <w:p>
      <w:pPr>
        <w:pStyle w:val="TOC2"/>
        <w:tabs>
          <w:tab w:val="right" w:leader="dot" w:pos="8306"/>
        </w:tabs>
      </w:pPr>
      <w:hyperlink w:anchor="_Toc19198" w:history="1">
        <w:r>
          <w:rPr>
            <w:rFonts w:ascii="仿宋" w:eastAsia="仿宋" w:hAnsi="仿宋" w:cs="仿宋" w:hint="eastAsia"/>
            <w:lang w:eastAsia="zh-CN"/>
          </w:rPr>
          <w:t>(二)、应急响应流程</w:t>
        </w:r>
        <w:r>
          <w:tab/>
        </w:r>
        <w:r>
          <w:fldChar w:fldCharType="begin"/>
        </w:r>
        <w:r>
          <w:instrText xml:space="preserve"> PAGEREF _Toc19198 \h </w:instrText>
        </w:r>
        <w:r>
          <w:fldChar w:fldCharType="separate"/>
        </w:r>
        <w:r>
          <w:t>28</w:t>
        </w:r>
        <w:r>
          <w:fldChar w:fldCharType="end"/>
        </w:r>
      </w:hyperlink>
    </w:p>
    <w:p>
      <w:pPr>
        <w:pStyle w:val="TOC2"/>
        <w:tabs>
          <w:tab w:val="right" w:leader="dot" w:pos="8306"/>
        </w:tabs>
      </w:pPr>
      <w:hyperlink w:anchor="_Toc9974" w:history="1">
        <w:r>
          <w:rPr>
            <w:rFonts w:ascii="仿宋" w:eastAsia="仿宋" w:hAnsi="仿宋" w:cs="仿宋" w:hint="eastAsia"/>
            <w:lang w:eastAsia="zh-CN"/>
          </w:rPr>
          <w:t>(三)、危机公关与舆情管理</w:t>
        </w:r>
        <w:r>
          <w:tab/>
        </w:r>
        <w:r>
          <w:fldChar w:fldCharType="begin"/>
        </w:r>
        <w:r>
          <w:instrText xml:space="preserve"> PAGEREF _Toc9974 \h </w:instrText>
        </w:r>
        <w:r>
          <w:fldChar w:fldCharType="separate"/>
        </w:r>
        <w:r>
          <w:t>29</w:t>
        </w:r>
        <w:r>
          <w:fldChar w:fldCharType="end"/>
        </w:r>
      </w:hyperlink>
    </w:p>
    <w:p>
      <w:pPr>
        <w:pStyle w:val="TOC2"/>
        <w:tabs>
          <w:tab w:val="right" w:leader="dot" w:pos="8306"/>
        </w:tabs>
      </w:pPr>
      <w:hyperlink w:anchor="_Toc14991" w:history="1">
        <w:r>
          <w:rPr>
            <w:rFonts w:ascii="仿宋" w:eastAsia="仿宋" w:hAnsi="仿宋" w:cs="仿宋" w:hint="eastAsia"/>
            <w:lang w:eastAsia="zh-CN"/>
          </w:rPr>
          <w:t>(四)、事故调查与报告</w:t>
        </w:r>
        <w:r>
          <w:tab/>
        </w:r>
        <w:r>
          <w:fldChar w:fldCharType="begin"/>
        </w:r>
        <w:r>
          <w:instrText xml:space="preserve"> PAGEREF _Toc14991 \h </w:instrText>
        </w:r>
        <w:r>
          <w:fldChar w:fldCharType="separate"/>
        </w:r>
        <w:r>
          <w:t>30</w:t>
        </w:r>
        <w:r>
          <w:fldChar w:fldCharType="end"/>
        </w:r>
      </w:hyperlink>
    </w:p>
    <w:p>
      <w:pPr>
        <w:pStyle w:val="TOC1"/>
        <w:tabs>
          <w:tab w:val="right" w:leader="dot" w:pos="8306"/>
        </w:tabs>
      </w:pPr>
      <w:hyperlink w:anchor="_Toc21107" w:history="1">
        <w:r>
          <w:rPr>
            <w:rFonts w:ascii="仿宋" w:eastAsia="仿宋" w:hAnsi="仿宋" w:cs="仿宋" w:hint="eastAsia"/>
            <w:lang w:eastAsia="zh-CN"/>
          </w:rPr>
          <w:t>七、科技创新与研发</w:t>
        </w:r>
        <w:r>
          <w:tab/>
        </w:r>
        <w:r>
          <w:fldChar w:fldCharType="begin"/>
        </w:r>
        <w:r>
          <w:instrText xml:space="preserve"> PAGEREF _Toc21107 \h </w:instrText>
        </w:r>
        <w:r>
          <w:fldChar w:fldCharType="separate"/>
        </w:r>
        <w:r>
          <w:t>31</w:t>
        </w:r>
        <w:r>
          <w:fldChar w:fldCharType="end"/>
        </w:r>
      </w:hyperlink>
    </w:p>
    <w:p>
      <w:pPr>
        <w:pStyle w:val="TOC2"/>
        <w:tabs>
          <w:tab w:val="right" w:leader="dot" w:pos="8306"/>
        </w:tabs>
      </w:pPr>
      <w:hyperlink w:anchor="_Toc30508" w:history="1">
        <w:r>
          <w:rPr>
            <w:rFonts w:ascii="仿宋" w:eastAsia="仿宋" w:hAnsi="仿宋" w:cs="仿宋" w:hint="eastAsia"/>
            <w:lang w:eastAsia="zh-CN"/>
          </w:rPr>
          <w:t>(一)、科技创新战略规划</w:t>
        </w:r>
        <w:r>
          <w:tab/>
        </w:r>
        <w:r>
          <w:fldChar w:fldCharType="begin"/>
        </w:r>
        <w:r>
          <w:instrText xml:space="preserve"> PAGEREF _Toc30508 \h </w:instrText>
        </w:r>
        <w:r>
          <w:fldChar w:fldCharType="separate"/>
        </w:r>
        <w:r>
          <w:t>31</w:t>
        </w:r>
        <w:r>
          <w:fldChar w:fldCharType="end"/>
        </w:r>
      </w:hyperlink>
    </w:p>
    <w:p>
      <w:pPr>
        <w:pStyle w:val="TOC2"/>
        <w:tabs>
          <w:tab w:val="right" w:leader="dot" w:pos="8306"/>
        </w:tabs>
      </w:pPr>
      <w:hyperlink w:anchor="_Toc22147" w:history="1">
        <w:r>
          <w:rPr>
            <w:rFonts w:ascii="仿宋" w:eastAsia="仿宋" w:hAnsi="仿宋" w:cs="仿宋" w:hint="eastAsia"/>
            <w:lang w:eastAsia="zh-CN"/>
          </w:rPr>
          <w:t>(二)、研发团队建设</w:t>
        </w:r>
        <w:r>
          <w:tab/>
        </w:r>
        <w:r>
          <w:fldChar w:fldCharType="begin"/>
        </w:r>
        <w:r>
          <w:instrText xml:space="preserve"> PAGEREF _Toc22147 \h </w:instrText>
        </w:r>
        <w:r>
          <w:fldChar w:fldCharType="separate"/>
        </w:r>
        <w:r>
          <w:t>33</w:t>
        </w:r>
        <w:r>
          <w:fldChar w:fldCharType="end"/>
        </w:r>
      </w:hyperlink>
    </w:p>
    <w:p>
      <w:pPr>
        <w:pStyle w:val="TOC2"/>
        <w:tabs>
          <w:tab w:val="right" w:leader="dot" w:pos="8306"/>
        </w:tabs>
      </w:pPr>
      <w:hyperlink w:anchor="_Toc22505" w:history="1">
        <w:r>
          <w:rPr>
            <w:rFonts w:ascii="仿宋" w:eastAsia="仿宋" w:hAnsi="仿宋" w:cs="仿宋" w:hint="eastAsia"/>
            <w:lang w:eastAsia="zh-CN"/>
          </w:rPr>
          <w:t>(三)、知识产权保护机制</w:t>
        </w:r>
        <w:r>
          <w:tab/>
        </w:r>
        <w:r>
          <w:fldChar w:fldCharType="begin"/>
        </w:r>
        <w:r>
          <w:instrText xml:space="preserve"> PAGEREF _Toc22505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87" w:history="1">
        <w:r>
          <w:rPr>
            <w:rFonts w:ascii="仿宋" w:eastAsia="仿宋" w:hAnsi="仿宋" w:cs="仿宋" w:hint="eastAsia"/>
            <w:lang w:eastAsia="zh-CN"/>
          </w:rPr>
          <w:t>(四)、技术引进与应用</w:t>
        </w:r>
        <w:r>
          <w:tab/>
        </w:r>
        <w:r>
          <w:fldChar w:fldCharType="begin"/>
        </w:r>
        <w:r>
          <w:instrText xml:space="preserve"> PAGEREF _Toc7587 \h </w:instrText>
        </w:r>
        <w:r>
          <w:fldChar w:fldCharType="separate"/>
        </w:r>
        <w:r>
          <w:t>35</w:t>
        </w:r>
        <w:r>
          <w:fldChar w:fldCharType="end"/>
        </w:r>
      </w:hyperlink>
    </w:p>
    <w:p>
      <w:pPr>
        <w:pStyle w:val="TOC1"/>
        <w:tabs>
          <w:tab w:val="right" w:leader="dot" w:pos="8306"/>
        </w:tabs>
      </w:pPr>
      <w:hyperlink w:anchor="_Toc13861" w:history="1">
        <w:r>
          <w:rPr>
            <w:rFonts w:ascii="仿宋" w:eastAsia="仿宋" w:hAnsi="仿宋" w:cs="仿宋" w:hint="eastAsia"/>
            <w:lang w:eastAsia="zh-CN"/>
          </w:rPr>
          <w:t>八、模块组合集成电源项目收尾与总结</w:t>
        </w:r>
        <w:r>
          <w:tab/>
        </w:r>
        <w:r>
          <w:fldChar w:fldCharType="begin"/>
        </w:r>
        <w:r>
          <w:instrText xml:space="preserve"> PAGEREF _Toc13861 \h </w:instrText>
        </w:r>
        <w:r>
          <w:fldChar w:fldCharType="separate"/>
        </w:r>
        <w:r>
          <w:t>36</w:t>
        </w:r>
        <w:r>
          <w:fldChar w:fldCharType="end"/>
        </w:r>
      </w:hyperlink>
    </w:p>
    <w:p>
      <w:pPr>
        <w:pStyle w:val="TOC2"/>
        <w:tabs>
          <w:tab w:val="right" w:leader="dot" w:pos="8306"/>
        </w:tabs>
      </w:pPr>
      <w:hyperlink w:anchor="_Toc6466" w:history="1">
        <w:r>
          <w:rPr>
            <w:rFonts w:ascii="仿宋" w:eastAsia="仿宋" w:hAnsi="仿宋" w:cs="仿宋" w:hint="eastAsia"/>
            <w:lang w:eastAsia="zh-CN"/>
          </w:rPr>
          <w:t>(一)、模块组合集成电源项目总结与经验分享</w:t>
        </w:r>
        <w:r>
          <w:tab/>
        </w:r>
        <w:r>
          <w:fldChar w:fldCharType="begin"/>
        </w:r>
        <w:r>
          <w:instrText xml:space="preserve"> PAGEREF _Toc6466 \h </w:instrText>
        </w:r>
        <w:r>
          <w:fldChar w:fldCharType="separate"/>
        </w:r>
        <w:r>
          <w:t>36</w:t>
        </w:r>
        <w:r>
          <w:fldChar w:fldCharType="end"/>
        </w:r>
      </w:hyperlink>
    </w:p>
    <w:p>
      <w:pPr>
        <w:pStyle w:val="TOC2"/>
        <w:tabs>
          <w:tab w:val="right" w:leader="dot" w:pos="8306"/>
        </w:tabs>
      </w:pPr>
      <w:hyperlink w:anchor="_Toc27888" w:history="1">
        <w:r>
          <w:rPr>
            <w:rFonts w:ascii="仿宋" w:eastAsia="仿宋" w:hAnsi="仿宋" w:cs="仿宋" w:hint="eastAsia"/>
            <w:lang w:eastAsia="zh-CN"/>
          </w:rPr>
          <w:t>(二)、模块组合集成电源项目报告与归档</w:t>
        </w:r>
        <w:r>
          <w:tab/>
        </w:r>
        <w:r>
          <w:fldChar w:fldCharType="begin"/>
        </w:r>
        <w:r>
          <w:instrText xml:space="preserve"> PAGEREF _Toc27888 \h </w:instrText>
        </w:r>
        <w:r>
          <w:fldChar w:fldCharType="separate"/>
        </w:r>
        <w:r>
          <w:t>39</w:t>
        </w:r>
        <w:r>
          <w:fldChar w:fldCharType="end"/>
        </w:r>
      </w:hyperlink>
    </w:p>
    <w:p>
      <w:pPr>
        <w:pStyle w:val="TOC2"/>
        <w:tabs>
          <w:tab w:val="right" w:leader="dot" w:pos="8306"/>
        </w:tabs>
      </w:pPr>
      <w:hyperlink w:anchor="_Toc12808" w:history="1">
        <w:r>
          <w:rPr>
            <w:rFonts w:ascii="仿宋" w:eastAsia="仿宋" w:hAnsi="仿宋" w:cs="仿宋" w:hint="eastAsia"/>
            <w:lang w:eastAsia="zh-CN"/>
          </w:rPr>
          <w:t>(三)、模块组合集成电源项目收尾与结算</w:t>
        </w:r>
        <w:r>
          <w:tab/>
        </w:r>
        <w:r>
          <w:fldChar w:fldCharType="begin"/>
        </w:r>
        <w:r>
          <w:instrText xml:space="preserve"> PAGEREF _Toc12808 \h </w:instrText>
        </w:r>
        <w:r>
          <w:fldChar w:fldCharType="separate"/>
        </w:r>
        <w:r>
          <w:t>41</w:t>
        </w:r>
        <w:r>
          <w:fldChar w:fldCharType="end"/>
        </w:r>
      </w:hyperlink>
    </w:p>
    <w:p>
      <w:pPr>
        <w:pStyle w:val="TOC2"/>
        <w:tabs>
          <w:tab w:val="right" w:leader="dot" w:pos="8306"/>
        </w:tabs>
      </w:pPr>
      <w:hyperlink w:anchor="_Toc15557" w:history="1">
        <w:r>
          <w:rPr>
            <w:rFonts w:ascii="仿宋" w:eastAsia="仿宋" w:hAnsi="仿宋" w:cs="仿宋" w:hint="eastAsia"/>
            <w:lang w:eastAsia="zh-CN"/>
          </w:rPr>
          <w:t>(四)、团队人员调整与反馈</w:t>
        </w:r>
        <w:r>
          <w:tab/>
        </w:r>
        <w:r>
          <w:fldChar w:fldCharType="begin"/>
        </w:r>
        <w:r>
          <w:instrText xml:space="preserve"> PAGEREF _Toc15557 \h </w:instrText>
        </w:r>
        <w:r>
          <w:fldChar w:fldCharType="separate"/>
        </w:r>
        <w:r>
          <w:t>42</w:t>
        </w:r>
        <w:r>
          <w:fldChar w:fldCharType="end"/>
        </w:r>
      </w:hyperlink>
    </w:p>
    <w:p>
      <w:pPr>
        <w:pStyle w:val="TOC1"/>
        <w:tabs>
          <w:tab w:val="right" w:leader="dot" w:pos="8306"/>
        </w:tabs>
      </w:pPr>
      <w:hyperlink w:anchor="_Toc32562" w:history="1">
        <w:r>
          <w:rPr>
            <w:rFonts w:ascii="仿宋" w:eastAsia="仿宋" w:hAnsi="仿宋" w:cs="仿宋" w:hint="eastAsia"/>
            <w:lang w:eastAsia="zh-CN"/>
          </w:rPr>
          <w:t>九、成本控制与效益提升</w:t>
        </w:r>
        <w:r>
          <w:tab/>
        </w:r>
        <w:r>
          <w:fldChar w:fldCharType="begin"/>
        </w:r>
        <w:r>
          <w:instrText xml:space="preserve"> PAGEREF _Toc32562 \h </w:instrText>
        </w:r>
        <w:r>
          <w:fldChar w:fldCharType="separate"/>
        </w:r>
        <w:r>
          <w:t>43</w:t>
        </w:r>
        <w:r>
          <w:fldChar w:fldCharType="end"/>
        </w:r>
      </w:hyperlink>
    </w:p>
    <w:p>
      <w:pPr>
        <w:pStyle w:val="TOC2"/>
        <w:tabs>
          <w:tab w:val="right" w:leader="dot" w:pos="8306"/>
        </w:tabs>
      </w:pPr>
      <w:hyperlink w:anchor="_Toc32242" w:history="1">
        <w:r>
          <w:rPr>
            <w:rFonts w:ascii="仿宋" w:eastAsia="仿宋" w:hAnsi="仿宋" w:cs="仿宋" w:hint="eastAsia"/>
            <w:lang w:eastAsia="zh-CN"/>
          </w:rPr>
          <w:t>(一)、成本核算与预算管理</w:t>
        </w:r>
        <w:r>
          <w:tab/>
        </w:r>
        <w:r>
          <w:fldChar w:fldCharType="begin"/>
        </w:r>
        <w:r>
          <w:instrText xml:space="preserve"> PAGEREF _Toc32242 \h </w:instrText>
        </w:r>
        <w:r>
          <w:fldChar w:fldCharType="separate"/>
        </w:r>
        <w:r>
          <w:t>43</w:t>
        </w:r>
        <w:r>
          <w:fldChar w:fldCharType="end"/>
        </w:r>
      </w:hyperlink>
    </w:p>
    <w:p>
      <w:pPr>
        <w:pStyle w:val="TOC2"/>
        <w:tabs>
          <w:tab w:val="right" w:leader="dot" w:pos="8306"/>
        </w:tabs>
      </w:pPr>
      <w:hyperlink w:anchor="_Toc9675" w:history="1">
        <w:r>
          <w:rPr>
            <w:rFonts w:ascii="仿宋" w:eastAsia="仿宋" w:hAnsi="仿宋" w:cs="仿宋" w:hint="eastAsia"/>
            <w:lang w:eastAsia="zh-CN"/>
          </w:rPr>
          <w:t>(二)、资源利用效率评估</w:t>
        </w:r>
        <w:r>
          <w:tab/>
        </w:r>
        <w:r>
          <w:fldChar w:fldCharType="begin"/>
        </w:r>
        <w:r>
          <w:instrText xml:space="preserve"> PAGEREF _Toc9675 \h </w:instrText>
        </w:r>
        <w:r>
          <w:fldChar w:fldCharType="separate"/>
        </w:r>
        <w:r>
          <w:t>45</w:t>
        </w:r>
        <w:r>
          <w:fldChar w:fldCharType="end"/>
        </w:r>
      </w:hyperlink>
    </w:p>
    <w:p>
      <w:pPr>
        <w:pStyle w:val="TOC2"/>
        <w:tabs>
          <w:tab w:val="right" w:leader="dot" w:pos="8306"/>
        </w:tabs>
      </w:pPr>
      <w:hyperlink w:anchor="_Toc8036" w:history="1">
        <w:r>
          <w:rPr>
            <w:rFonts w:ascii="仿宋" w:eastAsia="仿宋" w:hAnsi="仿宋" w:cs="仿宋" w:hint="eastAsia"/>
            <w:lang w:eastAsia="zh-CN"/>
          </w:rPr>
          <w:t>(三)、降本增效的具体措施</w:t>
        </w:r>
        <w:r>
          <w:tab/>
        </w:r>
        <w:r>
          <w:fldChar w:fldCharType="begin"/>
        </w:r>
        <w:r>
          <w:instrText xml:space="preserve"> PAGEREF _Toc8036 \h </w:instrText>
        </w:r>
        <w:r>
          <w:fldChar w:fldCharType="separate"/>
        </w:r>
        <w:r>
          <w:t>47</w:t>
        </w:r>
        <w:r>
          <w:fldChar w:fldCharType="end"/>
        </w:r>
      </w:hyperlink>
    </w:p>
    <w:p>
      <w:pPr>
        <w:pStyle w:val="TOC2"/>
        <w:tabs>
          <w:tab w:val="right" w:leader="dot" w:pos="8306"/>
        </w:tabs>
      </w:pPr>
      <w:hyperlink w:anchor="_Toc1752" w:history="1">
        <w:r>
          <w:rPr>
            <w:rFonts w:ascii="仿宋" w:eastAsia="仿宋" w:hAnsi="仿宋" w:cs="仿宋" w:hint="eastAsia"/>
            <w:lang w:eastAsia="zh-CN"/>
          </w:rPr>
          <w:t>(四)、成本与效益的平衡策略</w:t>
        </w:r>
        <w:r>
          <w:tab/>
        </w:r>
        <w:r>
          <w:fldChar w:fldCharType="begin"/>
        </w:r>
        <w:r>
          <w:instrText xml:space="preserve"> PAGEREF _Toc1752 \h </w:instrText>
        </w:r>
        <w:r>
          <w:fldChar w:fldCharType="separate"/>
        </w:r>
        <w:r>
          <w:t>49</w:t>
        </w:r>
        <w:r>
          <w:fldChar w:fldCharType="end"/>
        </w:r>
      </w:hyperlink>
    </w:p>
    <w:p>
      <w:pPr>
        <w:pStyle w:val="TOC1"/>
        <w:tabs>
          <w:tab w:val="right" w:leader="dot" w:pos="8306"/>
        </w:tabs>
      </w:pPr>
      <w:hyperlink w:anchor="_Toc7348" w:history="1">
        <w:r>
          <w:rPr>
            <w:rFonts w:ascii="仿宋" w:eastAsia="仿宋" w:hAnsi="仿宋" w:cs="仿宋" w:hint="eastAsia"/>
            <w:lang w:eastAsia="zh-CN"/>
          </w:rPr>
          <w:t>十、市场营销与品牌推广</w:t>
        </w:r>
        <w:r>
          <w:tab/>
        </w:r>
        <w:r>
          <w:fldChar w:fldCharType="begin"/>
        </w:r>
        <w:r>
          <w:instrText xml:space="preserve"> PAGEREF _Toc7348 \h </w:instrText>
        </w:r>
        <w:r>
          <w:fldChar w:fldCharType="separate"/>
        </w:r>
        <w:r>
          <w:t>50</w:t>
        </w:r>
        <w:r>
          <w:fldChar w:fldCharType="end"/>
        </w:r>
      </w:hyperlink>
    </w:p>
    <w:p>
      <w:pPr>
        <w:pStyle w:val="TOC2"/>
        <w:tabs>
          <w:tab w:val="right" w:leader="dot" w:pos="8306"/>
        </w:tabs>
      </w:pPr>
      <w:hyperlink w:anchor="_Toc23464" w:history="1">
        <w:r>
          <w:rPr>
            <w:rFonts w:ascii="仿宋" w:eastAsia="仿宋" w:hAnsi="仿宋" w:cs="仿宋" w:hint="eastAsia"/>
            <w:lang w:eastAsia="zh-CN"/>
          </w:rPr>
          <w:t>(一)、市场调研与定位</w:t>
        </w:r>
        <w:r>
          <w:tab/>
        </w:r>
        <w:r>
          <w:fldChar w:fldCharType="begin"/>
        </w:r>
        <w:r>
          <w:instrText xml:space="preserve"> PAGEREF _Toc23464 \h </w:instrText>
        </w:r>
        <w:r>
          <w:fldChar w:fldCharType="separate"/>
        </w:r>
        <w:r>
          <w:t>50</w:t>
        </w:r>
        <w:r>
          <w:fldChar w:fldCharType="end"/>
        </w:r>
      </w:hyperlink>
    </w:p>
    <w:p>
      <w:pPr>
        <w:pStyle w:val="TOC2"/>
        <w:tabs>
          <w:tab w:val="right" w:leader="dot" w:pos="8306"/>
        </w:tabs>
      </w:pPr>
      <w:hyperlink w:anchor="_Toc11680" w:history="1">
        <w:r>
          <w:rPr>
            <w:rFonts w:ascii="仿宋" w:eastAsia="仿宋" w:hAnsi="仿宋" w:cs="仿宋" w:hint="eastAsia"/>
            <w:lang w:eastAsia="zh-CN"/>
          </w:rPr>
          <w:t>(二)、营销策略与推广计划</w:t>
        </w:r>
        <w:r>
          <w:tab/>
        </w:r>
        <w:r>
          <w:fldChar w:fldCharType="begin"/>
        </w:r>
        <w:r>
          <w:instrText xml:space="preserve"> PAGEREF _Toc11680 \h </w:instrText>
        </w:r>
        <w:r>
          <w:fldChar w:fldCharType="separate"/>
        </w:r>
        <w:r>
          <w:t>51</w:t>
        </w:r>
        <w:r>
          <w:fldChar w:fldCharType="end"/>
        </w:r>
      </w:hyperlink>
    </w:p>
    <w:p>
      <w:pPr>
        <w:pStyle w:val="TOC2"/>
        <w:tabs>
          <w:tab w:val="right" w:leader="dot" w:pos="8306"/>
        </w:tabs>
      </w:pPr>
      <w:hyperlink w:anchor="_Toc6636" w:history="1">
        <w:r>
          <w:rPr>
            <w:rFonts w:ascii="仿宋" w:eastAsia="仿宋" w:hAnsi="仿宋" w:cs="仿宋" w:hint="eastAsia"/>
            <w:lang w:eastAsia="zh-CN"/>
          </w:rPr>
          <w:t>(三)、客户关系管理</w:t>
        </w:r>
        <w:r>
          <w:tab/>
        </w:r>
        <w:r>
          <w:fldChar w:fldCharType="begin"/>
        </w:r>
        <w:r>
          <w:instrText xml:space="preserve"> PAGEREF _Toc6636 \h </w:instrText>
        </w:r>
        <w:r>
          <w:fldChar w:fldCharType="separate"/>
        </w:r>
        <w:r>
          <w:t>53</w:t>
        </w:r>
        <w:r>
          <w:fldChar w:fldCharType="end"/>
        </w:r>
      </w:hyperlink>
    </w:p>
    <w:p>
      <w:pPr>
        <w:pStyle w:val="TOC2"/>
        <w:tabs>
          <w:tab w:val="right" w:leader="dot" w:pos="8306"/>
        </w:tabs>
      </w:pPr>
      <w:hyperlink w:anchor="_Toc16988" w:history="1">
        <w:r>
          <w:rPr>
            <w:rFonts w:ascii="仿宋" w:eastAsia="仿宋" w:hAnsi="仿宋" w:cs="仿宋" w:hint="eastAsia"/>
            <w:lang w:eastAsia="zh-CN"/>
          </w:rPr>
          <w:t>(四)、品牌建设与维护</w:t>
        </w:r>
        <w:r>
          <w:tab/>
        </w:r>
        <w:r>
          <w:fldChar w:fldCharType="begin"/>
        </w:r>
        <w:r>
          <w:instrText xml:space="preserve"> PAGEREF _Toc16988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模块组合集成电源企业要想保持竞争力和持续增长，就必须进行战略层面的思考和规划。本方案提供了一个框架，帮助模块组合集成电源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5120"/>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27785"/>
      <w:r>
        <w:rPr>
          <w:rFonts w:ascii="仿宋" w:eastAsia="仿宋" w:hAnsi="仿宋" w:cs="仿宋" w:hint="eastAsia"/>
          <w:lang w:eastAsia="zh-CN"/>
        </w:rPr>
        <w:t>(一)、模块组合集成电源项目建设期的原辅材料保障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模块组合集成电源项目在施工期间的原辅材料采购主要涵盖以下几个方面：钢材、木材、水泥以及各种建筑和装饰材料。模块组合集成电源项目所在地周边市场拥有丰富的供应资源，有多家供货厂家和商户，能够满足模块组合集成电源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模块组合集成电源项目施工不可或缺的主要材料之一，涵盖结构钢、型钢等多个种类，市场上存在多家专业生产厂家，提供了多样化的选择。木材作为建筑和装饰的重要原材料，周边供应商可提供各类木材品种，以满足模块组合集成电源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模块组合集成电源项目所在地区有多家水泥生产厂家，保障了模块组合集成电源项目对水泥的供应。此外，各种建筑及装饰材料，如砖瓦、涂料、地板等，也能在周边市场找到丰富的品种和供应商，确保模块组合集成电源项目在施工过程中有足够的选择空间。</w:t>
      </w:r>
    </w:p>
    <w:p>
      <w:pPr>
        <w:pStyle w:val="Heading2"/>
        <w:ind w:firstLine="560" w:firstLineChars="200"/>
        <w:rPr>
          <w:rFonts w:ascii="仿宋" w:eastAsia="仿宋" w:hAnsi="仿宋" w:cs="仿宋" w:hint="eastAsia"/>
          <w:sz w:val="28"/>
          <w:lang w:eastAsia="zh-CN"/>
        </w:rPr>
      </w:pPr>
      <w:bookmarkStart w:id="4" w:name="_Toc12579"/>
      <w:r>
        <w:rPr>
          <w:rFonts w:ascii="仿宋" w:eastAsia="仿宋" w:hAnsi="仿宋" w:cs="仿宋" w:hint="eastAsia"/>
          <w:sz w:val="28"/>
          <w:lang w:eastAsia="zh-CN"/>
        </w:rPr>
        <w:t>(二)、模块组合集成电源项目运营期的原辅材料采购与管理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在模块组合集成电源项目运营期，原辅材料的采购及管理是确保生产顺利进行和产品质量稳定的关键环节。以下是对该方面的运营策略：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模块组合集成电源项目承办单位将建立健全IS09000质量管理和质量保证体系，确保物料的质量控制和管理符合国际标准。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模块组合集成电源项目在建设时应确保原料来源的稳定可靠，建立长期合作关系，确保建成后原料的质量和连续供应。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23974"/>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在模块组合集成电源项目建设和实施阶段，我们将严格遵循环境保护和安全生产的“三同时”原则，全面贯彻环境保护、职业安全卫生、消防及节能等法律法规和相关措施。关键要求如下：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制定并执行符合环保法规的排放标准，确保模块组合集成电源项目不对周边环境造成污染。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实施定期的能耗评估，优化生产流程，确保模块组合集成电源项目运行成本最低化。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二、模块组合集成电源项目技术优势分析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投资模块组合集成电源项目具备明显的技术优势，主要体现在以下方面：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模块组合集成电源项目采用先进的节能设施，具备多规格产品转换能力，灵活适应市场需求，运行成本相对较低。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投资模块组合集成电源项目所采用的技术与国内资源条件相适应，具有良好的技术适应性。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模块组合集成电源项目采用的技术工艺路线在国内生产实践中已经得到验证，证明技术成熟可行。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技术支援条件良好，具备较强的可靠性，有助于确保模块组合集成电源项目的平稳运行和高效生产。</w:t>
      </w:r>
    </w:p>
    <w:p>
      <w:pPr>
        <w:pStyle w:val="Heading2"/>
        <w:ind w:firstLine="560" w:firstLineChars="200"/>
        <w:rPr>
          <w:rFonts w:ascii="仿宋" w:eastAsia="仿宋" w:hAnsi="仿宋" w:cs="仿宋" w:hint="eastAsia"/>
          <w:sz w:val="28"/>
          <w:lang w:eastAsia="zh-CN"/>
        </w:rPr>
      </w:pPr>
      <w:bookmarkStart w:id="6" w:name="_Toc31317"/>
      <w:r>
        <w:rPr>
          <w:rFonts w:ascii="仿宋" w:eastAsia="仿宋" w:hAnsi="仿宋" w:cs="仿宋" w:hint="eastAsia"/>
          <w:sz w:val="28"/>
          <w:lang w:eastAsia="zh-CN"/>
        </w:rPr>
        <w:t>(四)、模块组合集成电源项目工艺技术设计方案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模块组合集成电源项目的建设和实施过程中，我们坚定贯彻执行“三同时”原则，即环境保护、职业安全卫生、消防及节能的原则。我们注重遵循与环境保护、职业安全卫生、消防及节能相关的法律法规，并全面贯彻各项措施，确保模块组合集成电源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模块组合集成电源项目技术优势分析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模块组合集成电源项目在技术方面拥有独特的优势。首先，我们的节能设施是先进的，并具备多规格产品转换的能力，从而确保模块组合集成电源项目在运行过程中能够适应市场需求的变化，具备较低的运行成本。其次，投资模块组合集成电源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模块组合集成电源项目提供了强大的技术支持，使其具备了较强的可靠性。在技术方面，模块组合集成电源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18959"/>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模块组合集成电源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模块组合集成电源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模块组合集成电源项目投资风险，我们将力求选择设备生产厂家，其设备交货期、售后服务、安装调试等方面表现优越，以确保模块组合集成电源项目的顺利进行。我们主要选用国产设备，以减少模块组合集成电源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万元。通过以上措施，我们将确保模块组合集成电源项目在设备采购方面达到最佳性能和效益。</w:t>
      </w:r>
    </w:p>
    <w:p>
      <w:pPr>
        <w:pStyle w:val="Heading1"/>
        <w:ind w:firstLine="560" w:firstLineChars="200"/>
        <w:rPr>
          <w:rFonts w:ascii="仿宋" w:eastAsia="仿宋" w:hAnsi="仿宋" w:cs="仿宋" w:hint="eastAsia"/>
          <w:sz w:val="28"/>
          <w:lang w:eastAsia="zh-CN"/>
        </w:rPr>
      </w:pPr>
      <w:bookmarkStart w:id="8" w:name="_Toc1085"/>
      <w:r>
        <w:rPr>
          <w:rFonts w:ascii="仿宋" w:eastAsia="仿宋" w:hAnsi="仿宋" w:cs="仿宋" w:hint="eastAsia"/>
          <w:sz w:val="28"/>
          <w:lang w:eastAsia="zh-CN"/>
        </w:rPr>
        <w:t>二、工程设计说明</w:t>
      </w:r>
      <w:bookmarkEnd w:id="8"/>
    </w:p>
    <w:p>
      <w:pPr>
        <w:pStyle w:val="Heading2"/>
        <w:rPr>
          <w:rFonts w:ascii="仿宋" w:eastAsia="仿宋" w:hAnsi="仿宋" w:cs="仿宋" w:hint="eastAsia"/>
          <w:lang w:eastAsia="zh-CN"/>
        </w:rPr>
      </w:pPr>
      <w:bookmarkStart w:id="9" w:name="_Toc18834"/>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0" w:name="_Toc3625"/>
      <w:r>
        <w:rPr>
          <w:rFonts w:ascii="仿宋" w:eastAsia="仿宋" w:hAnsi="仿宋" w:cs="仿宋" w:hint="eastAsia"/>
          <w:sz w:val="28"/>
          <w:lang w:eastAsia="zh-CN"/>
        </w:rPr>
        <w:t>(二)、模块组合集成电源项目工程建设标准规范</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模块组合集成电源项目的建设需要符合国家和地方的相关标准规范，确保施工过程和建成后的设施符合安全、环保、质量等方面的要求。各项建设标准规范将在设计中得到充分考虑和遵循。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1" w:name="_Toc29203"/>
      <w:r>
        <w:rPr>
          <w:rFonts w:ascii="仿宋" w:eastAsia="仿宋" w:hAnsi="仿宋" w:cs="仿宋" w:hint="eastAsia"/>
          <w:sz w:val="28"/>
          <w:lang w:eastAsia="zh-CN"/>
        </w:rPr>
        <w:t>(三)、模块组合集成电源项目总平面设计要求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模块组合集成电源项目总平面设计要求将包括对模块组合集成电源项目用地的科学规划，确保合理的场地利用和各功能区域的合理布局。这涉及到交通流线、景观绿化、建筑分布等方面的综合考虑。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12" w:name="_Toc8947"/>
      <w:r>
        <w:rPr>
          <w:rFonts w:ascii="仿宋" w:eastAsia="仿宋" w:hAnsi="仿宋" w:cs="仿宋" w:hint="eastAsia"/>
          <w:sz w:val="28"/>
          <w:lang w:eastAsia="zh-CN"/>
        </w:rPr>
        <w:t>(四)、建筑设计规范和标准</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3" w:name="_Toc25963"/>
      <w:r>
        <w:rPr>
          <w:rFonts w:ascii="仿宋" w:eastAsia="仿宋" w:hAnsi="仿宋" w:cs="仿宋" w:hint="eastAsia"/>
          <w:sz w:val="28"/>
          <w:lang w:eastAsia="zh-CN"/>
        </w:rPr>
        <w:t>(五)、土建工程设计年限及安全等级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4" w:name="_Toc7664"/>
      <w:r>
        <w:rPr>
          <w:rFonts w:ascii="仿宋" w:eastAsia="仿宋" w:hAnsi="仿宋" w:cs="仿宋" w:hint="eastAsia"/>
          <w:sz w:val="28"/>
          <w:lang w:eastAsia="zh-CN"/>
        </w:rPr>
        <w:t>(六)、建筑工程设计总体要求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5" w:name="_Toc14086"/>
      <w:r>
        <w:rPr>
          <w:rFonts w:ascii="仿宋" w:eastAsia="仿宋" w:hAnsi="仿宋" w:cs="仿宋" w:hint="eastAsia"/>
          <w:sz w:val="28"/>
          <w:lang w:eastAsia="zh-CN"/>
        </w:rPr>
        <w:t>三、背景和必要性研究</w:t>
      </w:r>
      <w:bookmarkEnd w:id="15"/>
    </w:p>
    <w:p>
      <w:pPr>
        <w:pStyle w:val="Heading2"/>
        <w:rPr>
          <w:rFonts w:ascii="仿宋" w:eastAsia="仿宋" w:hAnsi="仿宋" w:cs="仿宋" w:hint="eastAsia"/>
          <w:lang w:eastAsia="zh-CN"/>
        </w:rPr>
      </w:pPr>
      <w:bookmarkStart w:id="16" w:name="_Toc7299"/>
      <w:r>
        <w:rPr>
          <w:rFonts w:ascii="仿宋" w:eastAsia="仿宋" w:hAnsi="仿宋" w:cs="仿宋" w:hint="eastAsia"/>
          <w:lang w:eastAsia="zh-CN"/>
        </w:rPr>
        <w:t>(一)、模块组合集成电源项目承办单位背景分析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7" w:name="_Toc12229"/>
      <w:r>
        <w:rPr>
          <w:rFonts w:ascii="仿宋" w:eastAsia="仿宋" w:hAnsi="仿宋" w:cs="仿宋" w:hint="eastAsia"/>
          <w:sz w:val="28"/>
          <w:lang w:eastAsia="zh-CN"/>
        </w:rPr>
        <w:t>(二)、模块组合集成电源项目背景分析</w:t>
      </w:r>
      <w:bookmarkEnd w:id="17"/>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模块组合集成电源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18" w:name="_Toc26881"/>
      <w:r>
        <w:rPr>
          <w:rFonts w:ascii="仿宋" w:eastAsia="仿宋" w:hAnsi="仿宋" w:cs="仿宋" w:hint="eastAsia"/>
          <w:sz w:val="28"/>
          <w:lang w:eastAsia="zh-CN"/>
        </w:rPr>
        <w:t>四、模块组合集成电源项目建设地分析</w:t>
      </w:r>
      <w:bookmarkEnd w:id="18"/>
    </w:p>
    <w:p>
      <w:pPr>
        <w:pStyle w:val="Heading2"/>
        <w:rPr>
          <w:rFonts w:ascii="仿宋" w:eastAsia="仿宋" w:hAnsi="仿宋" w:cs="仿宋" w:hint="eastAsia"/>
          <w:lang w:eastAsia="zh-CN"/>
        </w:rPr>
      </w:pPr>
      <w:bookmarkStart w:id="19" w:name="_Toc27062"/>
      <w:r>
        <w:rPr>
          <w:rFonts w:ascii="仿宋" w:eastAsia="仿宋" w:hAnsi="仿宋" w:cs="仿宋" w:hint="eastAsia"/>
          <w:lang w:eastAsia="zh-CN"/>
        </w:rPr>
        <w:t>(一)、模块组合集成电源项目选址原则</w:t>
      </w:r>
      <w:bookmarkEnd w:id="19"/>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模块组合集成电源项目建设不会对周围环境造成污染，或者任何潜在的污染都将控制在国家法律和标准允许的范围内。模块组合集成电源项目建设的区域将依据城市总体规划，以确保布局相对独立，便于进行科研、生产经营和管理活动。同时，模块组合集成电源项目建设区域与城市建设地的联系也将得到全面考虑，以促使模块组合集成电源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模块组合集成电源项目建设方案将在满足模块组合集成电源项目产品生产工艺、消防安全、环境保护卫生等要求的前提下，尽量合并建筑，以提高资源利用效率。在布置方面，将充分利用自然空间，贯彻执行“十分珍惜和合理利用土地”的基本国策，根据具体情况因地制宜，合理布置模块组合集成电源项目建设，确保土地利用的合理性和可持续性。这样的模块组合集成电源项目规划将确保在模块组合集成电源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0" w:name="_Toc4623"/>
      <w:r>
        <w:rPr>
          <w:rFonts w:ascii="仿宋" w:eastAsia="仿宋" w:hAnsi="仿宋" w:cs="仿宋" w:hint="eastAsia"/>
          <w:sz w:val="28"/>
          <w:lang w:eastAsia="zh-CN"/>
        </w:rPr>
        <w:t>(二)、模块组合集成电源项目选址</w:t>
      </w:r>
      <w:bookmarkEnd w:id="2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模块组合集成电源项目选址在 xxx 产业示范园区，这一选址的决定经过了充分的论证和考量。首先，xxx 产业示范园区作为地区内产业发展的重要引擎，具备了先进的基础设施和产业配套条件，为模块组合集成电源项目的顺利开展提供了有力支持。其次，该示范园区拥有便捷的交通网络和优越的地理位置，有利于原材料供应、产品流通以及人员往来，提高了模块组合集成电源项目的运营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还注重生态环保和绿色发展，与模块组合集成电源项目的环保理念高度契合。选址于示范园区，不仅可以有效整合各类资源，降低模块组合集成电源项目建设和运营的成本，同时也有助于提升模块组合集成电源项目的整体竞争力。综合考虑产业集聚效应、交通便捷性以及生态环保等多方面因素，选址于</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产业示范园区对模块组合集成电源项目的可持续发展具有积极的促进作用。</w:t>
      </w:r>
    </w:p>
    <w:p>
      <w:pPr>
        <w:pStyle w:val="Heading2"/>
        <w:ind w:firstLine="560" w:firstLineChars="200"/>
        <w:rPr>
          <w:rFonts w:ascii="仿宋" w:eastAsia="仿宋" w:hAnsi="仿宋" w:cs="仿宋" w:hint="eastAsia"/>
          <w:sz w:val="28"/>
          <w:lang w:eastAsia="zh-CN"/>
        </w:rPr>
      </w:pPr>
      <w:bookmarkStart w:id="21" w:name="_Toc19085"/>
      <w:r>
        <w:rPr>
          <w:rFonts w:ascii="仿宋" w:eastAsia="仿宋" w:hAnsi="仿宋" w:cs="仿宋" w:hint="eastAsia"/>
          <w:sz w:val="28"/>
          <w:lang w:eastAsia="zh-CN"/>
        </w:rPr>
        <w:t>(三)、建设条件分析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模块组合集成电源项目承办单位目前资产运营状况良好，财务管理制度健全且完善，企业财务雄厚。凭借卓越的产品质量、科学的管理模式以及灵活畅通的销售网络，该单位连年实现盈利，为模块组合集成电源项目建设提供充足的计划自筹资金。当地人民政府和主管部门高度重视模块组合集成电源项目建设，土地、规划、建设等管理部门提出了切实可行的实施方案和保障措施，并给予充分的认可。此外，模块组合集成电源项目建设区域拥有充足的水、电、气等资源供给，足以满足模块组合集成电源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模块组合集成电源项目可依托模块组合集成电源项目建设地成熟的公用工程、辅助工程、储运设施等富余资源，同时拥有丰富的劳动力资源和完善的社会服务体系。这将有助于加速模块组合集成电源项目建设进度，降低建设成本，实现模块组合集成电源项目投资的节约，提升模块组合集成电源项目承办单位的综合经济效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模块组合集成电源项目承办单位具备一大批丰富经验的模块组合集成电源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模块组合集成电源项目承办单位还与多家科研院所建立了长期的合作关系，并设立了向科研开发倾斜的奖励机制，每年投入专项资金用于重点产品和关键工艺的研发奖励。这为模块组合集成电源项目的科研创新提供了有力的支持。</w:t>
      </w:r>
    </w:p>
    <w:p>
      <w:pPr>
        <w:pStyle w:val="Heading2"/>
        <w:ind w:firstLine="560" w:firstLineChars="200"/>
        <w:rPr>
          <w:rFonts w:ascii="仿宋" w:eastAsia="仿宋" w:hAnsi="仿宋" w:cs="仿宋" w:hint="eastAsia"/>
          <w:sz w:val="28"/>
          <w:lang w:eastAsia="zh-CN"/>
        </w:rPr>
      </w:pPr>
      <w:bookmarkStart w:id="22" w:name="_Toc14756"/>
      <w:r>
        <w:rPr>
          <w:rFonts w:ascii="仿宋" w:eastAsia="仿宋" w:hAnsi="仿宋" w:cs="仿宋" w:hint="eastAsia"/>
          <w:sz w:val="28"/>
          <w:lang w:eastAsia="zh-CN"/>
        </w:rPr>
        <w:t>(四)、用地控制指标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模块组合集成电源项目选址于 xxx 产业示范园区，关于用地控制指标的规划与管理，本模块组合集成电源项目将严格遵循国家和地方的相关法规和标准。用地控制指标包括但不限于以下几个方面：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模块组合集成电源项目将严格按照规划建设主体工程的需要，确保建筑物基底占地面积在符合法规的范围内，以最大限度地利用土地，提高用地利用效率。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根据示范园区的总体规划，模块组合集成电源项目将遵循相应的建筑密度标准，合理规划建设，保障模块组合集成电源项目建设的紧凑性和高效性。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在模块组合集成电源项目建设中，将注重绿化工作，确保绿化率达到或超过规划要求。通过科学合理的绿化设计，提升模块组合集成电源项目周边的生态环境，使其更加宜居宜业。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地上层数和地下层数：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模块组合集成电源项目将根据规划要求，合理规划地上和地下层数，确保建设的稳定性和安全性。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根据示范园区的具体规划和相关法规，模块组合集成电源项目还将遵循其他用地控制指标，如建筑线、退让线等，确保模块组合集成电源项目的建设与周边环境的和谐相处。</w:t>
      </w:r>
    </w:p>
    <w:p>
      <w:pPr>
        <w:pStyle w:val="Heading2"/>
        <w:ind w:firstLine="560" w:firstLineChars="200"/>
        <w:rPr>
          <w:rFonts w:ascii="仿宋" w:eastAsia="仿宋" w:hAnsi="仿宋" w:cs="仿宋" w:hint="eastAsia"/>
          <w:sz w:val="28"/>
          <w:lang w:eastAsia="zh-CN"/>
        </w:rPr>
      </w:pPr>
      <w:bookmarkStart w:id="23" w:name="_Toc23318"/>
      <w:r>
        <w:rPr>
          <w:rFonts w:ascii="仿宋" w:eastAsia="仿宋" w:hAnsi="仿宋" w:cs="仿宋" w:hint="eastAsia"/>
          <w:sz w:val="28"/>
          <w:lang w:eastAsia="zh-CN"/>
        </w:rPr>
        <w:t>(五)、用地总体要求</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在本期工程模块组合集成电源项目的建设规划中，涉及到一系列关键的建设指标，这些指标将有助于确保模块组合集成电源项目的合理规划和高效建设。具体而言：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模块组合集成电源项目的建筑系数为XXX%。该系数是对模块组合集成电源项目建筑面积与用地面积的比例控制，通过设定合理的建筑系数，可以确保模块组合集成电源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模块组合集成电源项目的建筑容积率为XXX。该率值衡量了建筑物总体积与用地面积的比例，是规划中用来控制建筑高度和密度的关键参数。通过合理控制建筑容积率，可以在确保建筑物结构合理的同时，使模块组合集成电源项目整体外观更协调。</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绿化覆盖率：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保护自然环境和提升模块组合集成电源项目的生态品质，本期工程模块组合集成电源项目将严格执行绿化覆盖率标准，目标值为XXX%。这意味着在模块组合集成电源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模块组合集成电源项目的固定资产投资强度为XXX万元/亩。该指标表征了每亩土地上的固定资产投资额，是评估模块组合集成电源项目投资规模的重要参考。通过科学合理地控制投资强度，可以实现资金的有效利用，确保模块组合集成电源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这些建设规划指标将有助于模块组合集成电源项目在建设过程中充分考虑资源利用效率、环境保护、投资效益等多个方面，实现可持续发展的目标。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4" w:name="_Toc16717"/>
      <w:r>
        <w:rPr>
          <w:rFonts w:ascii="仿宋" w:eastAsia="仿宋" w:hAnsi="仿宋" w:cs="仿宋" w:hint="eastAsia"/>
          <w:sz w:val="28"/>
          <w:lang w:eastAsia="zh-CN"/>
        </w:rPr>
        <w:t>(六)、节约用地措施</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块组合集成电源项目建设坚持专业化生产原则，将主要生产过程和关键工序由模块组合集成电源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模块组合集成电源项目采用高效的生产工艺，通过科学的设备布局，最大程度地提高生产效率，减少生产空间的浪费。这包括合理的生产流程设计，避免不必要的物料运输和仓储空间占用。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模块组合集成电源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在生产过程中，模块组合集成电源项目将注重资源的综合利用，减少废弃物的产生。通过回收再利用、能源回收等手段，最大化地减少对新资源的依赖，实现对土地资源的更为有效的利用。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模块组合集成电源项目建设在土地资源的规划和使用上不仅注重高效性和科技性，同时保持对生态环境的尊重。这种全方位的土地资源节约措施将有助于模块组合集成电源项目的可持续发展和为社会创造更多的经济效益。</w:t>
      </w:r>
    </w:p>
    <w:p>
      <w:pPr>
        <w:pStyle w:val="Heading2"/>
        <w:ind w:firstLine="560" w:firstLineChars="200"/>
        <w:rPr>
          <w:rFonts w:ascii="仿宋" w:eastAsia="仿宋" w:hAnsi="仿宋" w:cs="仿宋" w:hint="eastAsia"/>
          <w:sz w:val="28"/>
          <w:lang w:eastAsia="zh-CN"/>
        </w:rPr>
      </w:pPr>
      <w:bookmarkStart w:id="25" w:name="_Toc10990"/>
      <w:r>
        <w:rPr>
          <w:rFonts w:ascii="仿宋" w:eastAsia="仿宋" w:hAnsi="仿宋" w:cs="仿宋" w:hint="eastAsia"/>
          <w:sz w:val="28"/>
          <w:lang w:eastAsia="zh-CN"/>
        </w:rPr>
        <w:t>(七)、总图布置方案</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在模块组合集成电源项目规划中，总图布置方案是确保各个组成部分协调有序、高效运作的关键。以下是总图布置方案的主要考虑因素：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模块组合集成电源项目整体布局应基于高效生产流程和员工流动，确保各功能区域之间协调有序。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引入环保设计理念，设置废弃物处理区域和环保设施，确保模块组合集成电源项目对环境的影响最小化。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https://d.book118.com/797066116133006046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模块组合集成电源项目发展计划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E52193"/>
    <w:rsid w:val="2CCA2C19"/>
    <w:rsid w:val="71E52193"/>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9706611613300604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2024-02-20T19:07:00Z</dcterms:created>
  <dcterms:modified xsi:type="dcterms:W3CDTF">2024-02-20T19:07:26Z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6D3CB269D73D4C88B39C4A3437901315_11</vt:lpwstr>
  </property>
  <property fmtid="{D5CDD505-2E9C-101B-9397-08002B2CF9AE}" pid="3" name="KSOProductBuildVer">
    <vt:lpwstr>2052-12.1.0.16250</vt:lpwstr>
  </property>
</Properties>
</file>