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83" w:history="1">
        <w:r>
          <w:rPr>
            <w:rFonts w:ascii="仿宋" w:eastAsia="仿宋" w:hAnsi="仿宋" w:cs="仿宋" w:hint="eastAsia"/>
            <w:lang w:eastAsia="zh-CN"/>
          </w:rPr>
          <w:t>前言</w:t>
        </w:r>
        <w:r>
          <w:tab/>
        </w:r>
        <w:r>
          <w:fldChar w:fldCharType="begin"/>
        </w:r>
        <w:r>
          <w:instrText xml:space="preserve"> PAGEREF _Toc6383 \h </w:instrText>
        </w:r>
        <w:r>
          <w:fldChar w:fldCharType="separate"/>
        </w:r>
        <w:r>
          <w:t>3</w:t>
        </w:r>
        <w:r>
          <w:fldChar w:fldCharType="end"/>
        </w:r>
      </w:hyperlink>
    </w:p>
    <w:p>
      <w:pPr>
        <w:pStyle w:val="TOC1"/>
        <w:tabs>
          <w:tab w:val="right" w:leader="dot" w:pos="8306"/>
        </w:tabs>
      </w:pPr>
      <w:hyperlink w:anchor="_Toc19740" w:history="1">
        <w:r>
          <w:rPr>
            <w:rFonts w:ascii="仿宋" w:eastAsia="仿宋" w:hAnsi="仿宋" w:cs="仿宋" w:hint="eastAsia"/>
            <w:lang w:eastAsia="zh-CN"/>
          </w:rPr>
          <w:t>一、包装服务项目建设单位说明</w:t>
        </w:r>
        <w:r>
          <w:tab/>
        </w:r>
        <w:r>
          <w:fldChar w:fldCharType="begin"/>
        </w:r>
        <w:r>
          <w:instrText xml:space="preserve"> PAGEREF _Toc19740 \h </w:instrText>
        </w:r>
        <w:r>
          <w:fldChar w:fldCharType="separate"/>
        </w:r>
        <w:r>
          <w:t>3</w:t>
        </w:r>
        <w:r>
          <w:fldChar w:fldCharType="end"/>
        </w:r>
      </w:hyperlink>
    </w:p>
    <w:p>
      <w:pPr>
        <w:pStyle w:val="TOC2"/>
        <w:tabs>
          <w:tab w:val="right" w:leader="dot" w:pos="8306"/>
        </w:tabs>
      </w:pPr>
      <w:hyperlink w:anchor="_Toc4024" w:history="1">
        <w:r>
          <w:rPr>
            <w:rFonts w:ascii="仿宋" w:eastAsia="仿宋" w:hAnsi="仿宋" w:cs="仿宋" w:hint="eastAsia"/>
            <w:lang w:eastAsia="zh-CN"/>
          </w:rPr>
          <w:t>(一)、包装服务项目承办单位基本情况</w:t>
        </w:r>
        <w:r>
          <w:tab/>
        </w:r>
        <w:r>
          <w:fldChar w:fldCharType="begin"/>
        </w:r>
        <w:r>
          <w:instrText xml:space="preserve"> PAGEREF _Toc4024 \h </w:instrText>
        </w:r>
        <w:r>
          <w:fldChar w:fldCharType="separate"/>
        </w:r>
        <w:r>
          <w:t>3</w:t>
        </w:r>
        <w:r>
          <w:fldChar w:fldCharType="end"/>
        </w:r>
      </w:hyperlink>
    </w:p>
    <w:p>
      <w:pPr>
        <w:pStyle w:val="TOC2"/>
        <w:tabs>
          <w:tab w:val="right" w:leader="dot" w:pos="8306"/>
        </w:tabs>
      </w:pPr>
      <w:hyperlink w:anchor="_Toc5553" w:history="1">
        <w:r>
          <w:rPr>
            <w:rFonts w:ascii="仿宋" w:eastAsia="仿宋" w:hAnsi="仿宋" w:cs="仿宋" w:hint="eastAsia"/>
            <w:lang w:eastAsia="zh-CN"/>
          </w:rPr>
          <w:t>(二)、公司经济效益分析</w:t>
        </w:r>
        <w:r>
          <w:tab/>
        </w:r>
        <w:r>
          <w:fldChar w:fldCharType="begin"/>
        </w:r>
        <w:r>
          <w:instrText xml:space="preserve"> PAGEREF _Toc5553 \h </w:instrText>
        </w:r>
        <w:r>
          <w:fldChar w:fldCharType="separate"/>
        </w:r>
        <w:r>
          <w:t>4</w:t>
        </w:r>
        <w:r>
          <w:fldChar w:fldCharType="end"/>
        </w:r>
      </w:hyperlink>
    </w:p>
    <w:p>
      <w:pPr>
        <w:pStyle w:val="TOC1"/>
        <w:tabs>
          <w:tab w:val="right" w:leader="dot" w:pos="8306"/>
        </w:tabs>
      </w:pPr>
      <w:hyperlink w:anchor="_Toc6351" w:history="1">
        <w:r>
          <w:rPr>
            <w:rFonts w:ascii="仿宋" w:eastAsia="仿宋" w:hAnsi="仿宋" w:cs="仿宋" w:hint="eastAsia"/>
            <w:lang w:eastAsia="zh-CN"/>
          </w:rPr>
          <w:t>二、包装服务项目危机管理</w:t>
        </w:r>
        <w:r>
          <w:tab/>
        </w:r>
        <w:r>
          <w:fldChar w:fldCharType="begin"/>
        </w:r>
        <w:r>
          <w:instrText xml:space="preserve"> PAGEREF _Toc6351 \h </w:instrText>
        </w:r>
        <w:r>
          <w:fldChar w:fldCharType="separate"/>
        </w:r>
        <w:r>
          <w:t>5</w:t>
        </w:r>
        <w:r>
          <w:fldChar w:fldCharType="end"/>
        </w:r>
      </w:hyperlink>
    </w:p>
    <w:p>
      <w:pPr>
        <w:pStyle w:val="TOC2"/>
        <w:tabs>
          <w:tab w:val="right" w:leader="dot" w:pos="8306"/>
        </w:tabs>
      </w:pPr>
      <w:hyperlink w:anchor="_Toc5383" w:history="1">
        <w:r>
          <w:rPr>
            <w:rFonts w:ascii="仿宋" w:eastAsia="仿宋" w:hAnsi="仿宋" w:cs="仿宋" w:hint="eastAsia"/>
            <w:lang w:eastAsia="zh-CN"/>
          </w:rPr>
          <w:t>(一)、危机预警与识别</w:t>
        </w:r>
        <w:r>
          <w:tab/>
        </w:r>
        <w:r>
          <w:fldChar w:fldCharType="begin"/>
        </w:r>
        <w:r>
          <w:instrText xml:space="preserve"> PAGEREF _Toc5383 \h </w:instrText>
        </w:r>
        <w:r>
          <w:fldChar w:fldCharType="separate"/>
        </w:r>
        <w:r>
          <w:t>5</w:t>
        </w:r>
        <w:r>
          <w:fldChar w:fldCharType="end"/>
        </w:r>
      </w:hyperlink>
    </w:p>
    <w:p>
      <w:pPr>
        <w:pStyle w:val="TOC2"/>
        <w:tabs>
          <w:tab w:val="right" w:leader="dot" w:pos="8306"/>
        </w:tabs>
      </w:pPr>
      <w:hyperlink w:anchor="_Toc403" w:history="1">
        <w:r>
          <w:rPr>
            <w:rFonts w:ascii="仿宋" w:eastAsia="仿宋" w:hAnsi="仿宋" w:cs="仿宋" w:hint="eastAsia"/>
            <w:lang w:eastAsia="zh-CN"/>
          </w:rPr>
          <w:t>(二)、危机应对与恢复</w:t>
        </w:r>
        <w:r>
          <w:tab/>
        </w:r>
        <w:r>
          <w:fldChar w:fldCharType="begin"/>
        </w:r>
        <w:r>
          <w:instrText xml:space="preserve"> PAGEREF _Toc403 \h </w:instrText>
        </w:r>
        <w:r>
          <w:fldChar w:fldCharType="separate"/>
        </w:r>
        <w:r>
          <w:t>6</w:t>
        </w:r>
        <w:r>
          <w:fldChar w:fldCharType="end"/>
        </w:r>
      </w:hyperlink>
    </w:p>
    <w:p>
      <w:pPr>
        <w:pStyle w:val="TOC1"/>
        <w:tabs>
          <w:tab w:val="right" w:leader="dot" w:pos="8306"/>
        </w:tabs>
      </w:pPr>
      <w:hyperlink w:anchor="_Toc641" w:history="1">
        <w:r>
          <w:rPr>
            <w:rFonts w:ascii="仿宋" w:eastAsia="仿宋" w:hAnsi="仿宋" w:cs="仿宋" w:hint="eastAsia"/>
            <w:lang w:eastAsia="zh-CN"/>
          </w:rPr>
          <w:t>三、包装服务项目文档管理</w:t>
        </w:r>
        <w:r>
          <w:tab/>
        </w:r>
        <w:r>
          <w:fldChar w:fldCharType="begin"/>
        </w:r>
        <w:r>
          <w:instrText xml:space="preserve"> PAGEREF _Toc641 \h </w:instrText>
        </w:r>
        <w:r>
          <w:fldChar w:fldCharType="separate"/>
        </w:r>
        <w:r>
          <w:t>7</w:t>
        </w:r>
        <w:r>
          <w:fldChar w:fldCharType="end"/>
        </w:r>
      </w:hyperlink>
    </w:p>
    <w:p>
      <w:pPr>
        <w:pStyle w:val="TOC2"/>
        <w:tabs>
          <w:tab w:val="right" w:leader="dot" w:pos="8306"/>
        </w:tabs>
      </w:pPr>
      <w:hyperlink w:anchor="_Toc11634" w:history="1">
        <w:r>
          <w:rPr>
            <w:rFonts w:ascii="仿宋" w:eastAsia="仿宋" w:hAnsi="仿宋" w:cs="仿宋" w:hint="eastAsia"/>
            <w:lang w:eastAsia="zh-CN"/>
          </w:rPr>
          <w:t>(一)、文档编制与审查</w:t>
        </w:r>
        <w:r>
          <w:tab/>
        </w:r>
        <w:r>
          <w:fldChar w:fldCharType="begin"/>
        </w:r>
        <w:r>
          <w:instrText xml:space="preserve"> PAGEREF _Toc11634 \h </w:instrText>
        </w:r>
        <w:r>
          <w:fldChar w:fldCharType="separate"/>
        </w:r>
        <w:r>
          <w:t>7</w:t>
        </w:r>
        <w:r>
          <w:fldChar w:fldCharType="end"/>
        </w:r>
      </w:hyperlink>
    </w:p>
    <w:p>
      <w:pPr>
        <w:pStyle w:val="TOC2"/>
        <w:tabs>
          <w:tab w:val="right" w:leader="dot" w:pos="8306"/>
        </w:tabs>
      </w:pPr>
      <w:hyperlink w:anchor="_Toc24349" w:history="1">
        <w:r>
          <w:rPr>
            <w:rFonts w:ascii="仿宋" w:eastAsia="仿宋" w:hAnsi="仿宋" w:cs="仿宋" w:hint="eastAsia"/>
            <w:lang w:eastAsia="zh-CN"/>
          </w:rPr>
          <w:t>(二)、文档发布与分发</w:t>
        </w:r>
        <w:r>
          <w:tab/>
        </w:r>
        <w:r>
          <w:fldChar w:fldCharType="begin"/>
        </w:r>
        <w:r>
          <w:instrText xml:space="preserve"> PAGEREF _Toc24349 \h </w:instrText>
        </w:r>
        <w:r>
          <w:fldChar w:fldCharType="separate"/>
        </w:r>
        <w:r>
          <w:t>8</w:t>
        </w:r>
        <w:r>
          <w:fldChar w:fldCharType="end"/>
        </w:r>
      </w:hyperlink>
    </w:p>
    <w:p>
      <w:pPr>
        <w:pStyle w:val="TOC2"/>
        <w:tabs>
          <w:tab w:val="right" w:leader="dot" w:pos="8306"/>
        </w:tabs>
      </w:pPr>
      <w:hyperlink w:anchor="_Toc16273" w:history="1">
        <w:r>
          <w:rPr>
            <w:rFonts w:ascii="仿宋" w:eastAsia="仿宋" w:hAnsi="仿宋" w:cs="仿宋" w:hint="eastAsia"/>
            <w:lang w:eastAsia="zh-CN"/>
          </w:rPr>
          <w:t>(三)、文档存档与归档</w:t>
        </w:r>
        <w:r>
          <w:tab/>
        </w:r>
        <w:r>
          <w:fldChar w:fldCharType="begin"/>
        </w:r>
        <w:r>
          <w:instrText xml:space="preserve"> PAGEREF _Toc16273 \h </w:instrText>
        </w:r>
        <w:r>
          <w:fldChar w:fldCharType="separate"/>
        </w:r>
        <w:r>
          <w:t>9</w:t>
        </w:r>
        <w:r>
          <w:fldChar w:fldCharType="end"/>
        </w:r>
      </w:hyperlink>
    </w:p>
    <w:p>
      <w:pPr>
        <w:pStyle w:val="TOC1"/>
        <w:tabs>
          <w:tab w:val="right" w:leader="dot" w:pos="8306"/>
        </w:tabs>
      </w:pPr>
      <w:hyperlink w:anchor="_Toc22280" w:history="1">
        <w:r>
          <w:rPr>
            <w:rFonts w:ascii="仿宋" w:eastAsia="仿宋" w:hAnsi="仿宋" w:cs="仿宋" w:hint="eastAsia"/>
            <w:lang w:eastAsia="zh-CN"/>
          </w:rPr>
          <w:t>四、包装服务项目建设背景及必要性分析</w:t>
        </w:r>
        <w:r>
          <w:tab/>
        </w:r>
        <w:r>
          <w:fldChar w:fldCharType="begin"/>
        </w:r>
        <w:r>
          <w:instrText xml:space="preserve"> PAGEREF _Toc22280 \h </w:instrText>
        </w:r>
        <w:r>
          <w:fldChar w:fldCharType="separate"/>
        </w:r>
        <w:r>
          <w:t>10</w:t>
        </w:r>
        <w:r>
          <w:fldChar w:fldCharType="end"/>
        </w:r>
      </w:hyperlink>
    </w:p>
    <w:p>
      <w:pPr>
        <w:pStyle w:val="TOC2"/>
        <w:tabs>
          <w:tab w:val="right" w:leader="dot" w:pos="8306"/>
        </w:tabs>
      </w:pPr>
      <w:hyperlink w:anchor="_Toc23197" w:history="1">
        <w:r>
          <w:rPr>
            <w:rFonts w:ascii="仿宋" w:eastAsia="仿宋" w:hAnsi="仿宋" w:cs="仿宋" w:hint="eastAsia"/>
            <w:lang w:eastAsia="zh-CN"/>
          </w:rPr>
          <w:t>(一)、包装服务项目背景分析</w:t>
        </w:r>
        <w:r>
          <w:tab/>
        </w:r>
        <w:r>
          <w:fldChar w:fldCharType="begin"/>
        </w:r>
        <w:r>
          <w:instrText xml:space="preserve"> PAGEREF _Toc23197 \h </w:instrText>
        </w:r>
        <w:r>
          <w:fldChar w:fldCharType="separate"/>
        </w:r>
        <w:r>
          <w:t>10</w:t>
        </w:r>
        <w:r>
          <w:fldChar w:fldCharType="end"/>
        </w:r>
      </w:hyperlink>
    </w:p>
    <w:p>
      <w:pPr>
        <w:pStyle w:val="TOC2"/>
        <w:tabs>
          <w:tab w:val="right" w:leader="dot" w:pos="8306"/>
        </w:tabs>
      </w:pPr>
      <w:hyperlink w:anchor="_Toc21666" w:history="1">
        <w:r>
          <w:rPr>
            <w:rFonts w:ascii="仿宋" w:eastAsia="仿宋" w:hAnsi="仿宋" w:cs="仿宋" w:hint="eastAsia"/>
            <w:lang w:eastAsia="zh-CN"/>
          </w:rPr>
          <w:t>(二)、包装服务项目建设必要性分析</w:t>
        </w:r>
        <w:r>
          <w:tab/>
        </w:r>
        <w:r>
          <w:fldChar w:fldCharType="begin"/>
        </w:r>
        <w:r>
          <w:instrText xml:space="preserve"> PAGEREF _Toc21666 \h </w:instrText>
        </w:r>
        <w:r>
          <w:fldChar w:fldCharType="separate"/>
        </w:r>
        <w:r>
          <w:t>12</w:t>
        </w:r>
        <w:r>
          <w:fldChar w:fldCharType="end"/>
        </w:r>
      </w:hyperlink>
    </w:p>
    <w:p>
      <w:pPr>
        <w:pStyle w:val="TOC1"/>
        <w:tabs>
          <w:tab w:val="right" w:leader="dot" w:pos="8306"/>
        </w:tabs>
      </w:pPr>
      <w:hyperlink w:anchor="_Toc28725" w:history="1">
        <w:r>
          <w:rPr>
            <w:rFonts w:ascii="仿宋" w:eastAsia="仿宋" w:hAnsi="仿宋" w:cs="仿宋" w:hint="eastAsia"/>
            <w:lang w:eastAsia="zh-CN"/>
          </w:rPr>
          <w:t>五、包装服务项目土建工程</w:t>
        </w:r>
        <w:r>
          <w:tab/>
        </w:r>
        <w:r>
          <w:fldChar w:fldCharType="begin"/>
        </w:r>
        <w:r>
          <w:instrText xml:space="preserve"> PAGEREF _Toc28725 \h </w:instrText>
        </w:r>
        <w:r>
          <w:fldChar w:fldCharType="separate"/>
        </w:r>
        <w:r>
          <w:t>13</w:t>
        </w:r>
        <w:r>
          <w:fldChar w:fldCharType="end"/>
        </w:r>
      </w:hyperlink>
    </w:p>
    <w:p>
      <w:pPr>
        <w:pStyle w:val="TOC2"/>
        <w:tabs>
          <w:tab w:val="right" w:leader="dot" w:pos="8306"/>
        </w:tabs>
      </w:pPr>
      <w:hyperlink w:anchor="_Toc30923" w:history="1">
        <w:r>
          <w:rPr>
            <w:rFonts w:ascii="仿宋" w:eastAsia="仿宋" w:hAnsi="仿宋" w:cs="仿宋" w:hint="eastAsia"/>
            <w:lang w:eastAsia="zh-CN"/>
          </w:rPr>
          <w:t>(一)、建筑工程设计原则</w:t>
        </w:r>
        <w:r>
          <w:tab/>
        </w:r>
        <w:r>
          <w:fldChar w:fldCharType="begin"/>
        </w:r>
        <w:r>
          <w:instrText xml:space="preserve"> PAGEREF _Toc30923 \h </w:instrText>
        </w:r>
        <w:r>
          <w:fldChar w:fldCharType="separate"/>
        </w:r>
        <w:r>
          <w:t>13</w:t>
        </w:r>
        <w:r>
          <w:fldChar w:fldCharType="end"/>
        </w:r>
      </w:hyperlink>
    </w:p>
    <w:p>
      <w:pPr>
        <w:pStyle w:val="TOC2"/>
        <w:tabs>
          <w:tab w:val="right" w:leader="dot" w:pos="8306"/>
        </w:tabs>
      </w:pPr>
      <w:hyperlink w:anchor="_Toc9355" w:history="1">
        <w:r>
          <w:rPr>
            <w:rFonts w:ascii="仿宋" w:eastAsia="仿宋" w:hAnsi="仿宋" w:cs="仿宋" w:hint="eastAsia"/>
            <w:lang w:eastAsia="zh-CN"/>
          </w:rPr>
          <w:t>(二)、土建工程设计年限及安全等级</w:t>
        </w:r>
        <w:r>
          <w:tab/>
        </w:r>
        <w:r>
          <w:fldChar w:fldCharType="begin"/>
        </w:r>
        <w:r>
          <w:instrText xml:space="preserve"> PAGEREF _Toc9355 \h </w:instrText>
        </w:r>
        <w:r>
          <w:fldChar w:fldCharType="separate"/>
        </w:r>
        <w:r>
          <w:t>15</w:t>
        </w:r>
        <w:r>
          <w:fldChar w:fldCharType="end"/>
        </w:r>
      </w:hyperlink>
    </w:p>
    <w:p>
      <w:pPr>
        <w:pStyle w:val="TOC2"/>
        <w:tabs>
          <w:tab w:val="right" w:leader="dot" w:pos="8306"/>
        </w:tabs>
      </w:pPr>
      <w:hyperlink w:anchor="_Toc2675" w:history="1">
        <w:r>
          <w:rPr>
            <w:rFonts w:ascii="仿宋" w:eastAsia="仿宋" w:hAnsi="仿宋" w:cs="仿宋" w:hint="eastAsia"/>
            <w:lang w:eastAsia="zh-CN"/>
          </w:rPr>
          <w:t>(三)、建筑工程设计总体要求</w:t>
        </w:r>
        <w:r>
          <w:tab/>
        </w:r>
        <w:r>
          <w:fldChar w:fldCharType="begin"/>
        </w:r>
        <w:r>
          <w:instrText xml:space="preserve"> PAGEREF _Toc2675 \h </w:instrText>
        </w:r>
        <w:r>
          <w:fldChar w:fldCharType="separate"/>
        </w:r>
        <w:r>
          <w:t>16</w:t>
        </w:r>
        <w:r>
          <w:fldChar w:fldCharType="end"/>
        </w:r>
      </w:hyperlink>
    </w:p>
    <w:p>
      <w:pPr>
        <w:pStyle w:val="TOC2"/>
        <w:tabs>
          <w:tab w:val="right" w:leader="dot" w:pos="8306"/>
        </w:tabs>
      </w:pPr>
      <w:hyperlink w:anchor="_Toc12338" w:history="1">
        <w:r>
          <w:rPr>
            <w:rFonts w:ascii="仿宋" w:eastAsia="仿宋" w:hAnsi="仿宋" w:cs="仿宋" w:hint="eastAsia"/>
            <w:lang w:eastAsia="zh-CN"/>
          </w:rPr>
          <w:t>(四)、土建工程建设指标</w:t>
        </w:r>
        <w:r>
          <w:tab/>
        </w:r>
        <w:r>
          <w:fldChar w:fldCharType="begin"/>
        </w:r>
        <w:r>
          <w:instrText xml:space="preserve"> PAGEREF _Toc12338 \h </w:instrText>
        </w:r>
        <w:r>
          <w:fldChar w:fldCharType="separate"/>
        </w:r>
        <w:r>
          <w:t>16</w:t>
        </w:r>
        <w:r>
          <w:fldChar w:fldCharType="end"/>
        </w:r>
      </w:hyperlink>
    </w:p>
    <w:p>
      <w:pPr>
        <w:pStyle w:val="TOC1"/>
        <w:tabs>
          <w:tab w:val="right" w:leader="dot" w:pos="8306"/>
        </w:tabs>
      </w:pPr>
      <w:hyperlink w:anchor="_Toc16318" w:history="1">
        <w:r>
          <w:rPr>
            <w:rFonts w:ascii="仿宋" w:eastAsia="仿宋" w:hAnsi="仿宋" w:cs="仿宋" w:hint="eastAsia"/>
            <w:lang w:eastAsia="zh-CN"/>
          </w:rPr>
          <w:t>六、市场分析、调研</w:t>
        </w:r>
        <w:r>
          <w:tab/>
        </w:r>
        <w:r>
          <w:fldChar w:fldCharType="begin"/>
        </w:r>
        <w:r>
          <w:instrText xml:space="preserve"> PAGEREF _Toc16318 \h </w:instrText>
        </w:r>
        <w:r>
          <w:fldChar w:fldCharType="separate"/>
        </w:r>
        <w:r>
          <w:t>17</w:t>
        </w:r>
        <w:r>
          <w:fldChar w:fldCharType="end"/>
        </w:r>
      </w:hyperlink>
    </w:p>
    <w:p>
      <w:pPr>
        <w:pStyle w:val="TOC2"/>
        <w:tabs>
          <w:tab w:val="right" w:leader="dot" w:pos="8306"/>
        </w:tabs>
      </w:pPr>
      <w:hyperlink w:anchor="_Toc14641" w:history="1">
        <w:r>
          <w:rPr>
            <w:rFonts w:ascii="仿宋" w:eastAsia="仿宋" w:hAnsi="仿宋" w:cs="仿宋" w:hint="eastAsia"/>
            <w:lang w:eastAsia="zh-CN"/>
          </w:rPr>
          <w:t>(一)、包装服务行业分析</w:t>
        </w:r>
        <w:r>
          <w:tab/>
        </w:r>
        <w:r>
          <w:fldChar w:fldCharType="begin"/>
        </w:r>
        <w:r>
          <w:instrText xml:space="preserve"> PAGEREF _Toc14641 \h </w:instrText>
        </w:r>
        <w:r>
          <w:fldChar w:fldCharType="separate"/>
        </w:r>
        <w:r>
          <w:t>17</w:t>
        </w:r>
        <w:r>
          <w:fldChar w:fldCharType="end"/>
        </w:r>
      </w:hyperlink>
    </w:p>
    <w:p>
      <w:pPr>
        <w:pStyle w:val="TOC2"/>
        <w:tabs>
          <w:tab w:val="right" w:leader="dot" w:pos="8306"/>
        </w:tabs>
      </w:pPr>
      <w:hyperlink w:anchor="_Toc5439" w:history="1">
        <w:r>
          <w:rPr>
            <w:rFonts w:ascii="仿宋" w:eastAsia="仿宋" w:hAnsi="仿宋" w:cs="仿宋" w:hint="eastAsia"/>
            <w:lang w:eastAsia="zh-CN"/>
          </w:rPr>
          <w:t>(二)、包装服务市场分析预测</w:t>
        </w:r>
        <w:r>
          <w:tab/>
        </w:r>
        <w:r>
          <w:fldChar w:fldCharType="begin"/>
        </w:r>
        <w:r>
          <w:instrText xml:space="preserve"> PAGEREF _Toc5439 \h </w:instrText>
        </w:r>
        <w:r>
          <w:fldChar w:fldCharType="separate"/>
        </w:r>
        <w:r>
          <w:t>17</w:t>
        </w:r>
        <w:r>
          <w:fldChar w:fldCharType="end"/>
        </w:r>
      </w:hyperlink>
    </w:p>
    <w:p>
      <w:pPr>
        <w:pStyle w:val="TOC1"/>
        <w:tabs>
          <w:tab w:val="right" w:leader="dot" w:pos="8306"/>
        </w:tabs>
      </w:pPr>
      <w:hyperlink w:anchor="_Toc9682" w:history="1">
        <w:r>
          <w:rPr>
            <w:rFonts w:ascii="仿宋" w:eastAsia="仿宋" w:hAnsi="仿宋" w:cs="仿宋" w:hint="eastAsia"/>
            <w:lang w:eastAsia="zh-CN"/>
          </w:rPr>
          <w:t>七、生产安全保护</w:t>
        </w:r>
        <w:r>
          <w:tab/>
        </w:r>
        <w:r>
          <w:fldChar w:fldCharType="begin"/>
        </w:r>
        <w:r>
          <w:instrText xml:space="preserve"> PAGEREF _Toc9682 \h </w:instrText>
        </w:r>
        <w:r>
          <w:fldChar w:fldCharType="separate"/>
        </w:r>
        <w:r>
          <w:t>18</w:t>
        </w:r>
        <w:r>
          <w:fldChar w:fldCharType="end"/>
        </w:r>
      </w:hyperlink>
    </w:p>
    <w:p>
      <w:pPr>
        <w:pStyle w:val="TOC2"/>
        <w:tabs>
          <w:tab w:val="right" w:leader="dot" w:pos="8306"/>
        </w:tabs>
      </w:pPr>
      <w:hyperlink w:anchor="_Toc19477" w:history="1">
        <w:r>
          <w:rPr>
            <w:rFonts w:ascii="仿宋" w:eastAsia="仿宋" w:hAnsi="仿宋" w:cs="仿宋" w:hint="eastAsia"/>
            <w:lang w:eastAsia="zh-CN"/>
          </w:rPr>
          <w:t>(一)、消防安全</w:t>
        </w:r>
        <w:r>
          <w:tab/>
        </w:r>
        <w:r>
          <w:fldChar w:fldCharType="begin"/>
        </w:r>
        <w:r>
          <w:instrText xml:space="preserve"> PAGEREF _Toc19477 \h </w:instrText>
        </w:r>
        <w:r>
          <w:fldChar w:fldCharType="separate"/>
        </w:r>
        <w:r>
          <w:t>18</w:t>
        </w:r>
        <w:r>
          <w:fldChar w:fldCharType="end"/>
        </w:r>
      </w:hyperlink>
    </w:p>
    <w:p>
      <w:pPr>
        <w:pStyle w:val="TOC2"/>
        <w:tabs>
          <w:tab w:val="right" w:leader="dot" w:pos="8306"/>
        </w:tabs>
      </w:pPr>
      <w:hyperlink w:anchor="_Toc16071" w:history="1">
        <w:r>
          <w:rPr>
            <w:rFonts w:ascii="仿宋" w:eastAsia="仿宋" w:hAnsi="仿宋" w:cs="仿宋" w:hint="eastAsia"/>
            <w:lang w:eastAsia="zh-CN"/>
          </w:rPr>
          <w:t>(二)、防火防爆总图布置措施</w:t>
        </w:r>
        <w:r>
          <w:tab/>
        </w:r>
        <w:r>
          <w:fldChar w:fldCharType="begin"/>
        </w:r>
        <w:r>
          <w:instrText xml:space="preserve"> PAGEREF _Toc16071 \h </w:instrText>
        </w:r>
        <w:r>
          <w:fldChar w:fldCharType="separate"/>
        </w:r>
        <w:r>
          <w:t>20</w:t>
        </w:r>
        <w:r>
          <w:fldChar w:fldCharType="end"/>
        </w:r>
      </w:hyperlink>
    </w:p>
    <w:p>
      <w:pPr>
        <w:pStyle w:val="TOC2"/>
        <w:tabs>
          <w:tab w:val="right" w:leader="dot" w:pos="8306"/>
        </w:tabs>
      </w:pPr>
      <w:hyperlink w:anchor="_Toc11763" w:history="1">
        <w:r>
          <w:rPr>
            <w:rFonts w:ascii="仿宋" w:eastAsia="仿宋" w:hAnsi="仿宋" w:cs="仿宋" w:hint="eastAsia"/>
            <w:lang w:eastAsia="zh-CN"/>
          </w:rPr>
          <w:t>(三)、自然灾害防范措施</w:t>
        </w:r>
        <w:r>
          <w:tab/>
        </w:r>
        <w:r>
          <w:fldChar w:fldCharType="begin"/>
        </w:r>
        <w:r>
          <w:instrText xml:space="preserve"> PAGEREF _Toc11763 \h </w:instrText>
        </w:r>
        <w:r>
          <w:fldChar w:fldCharType="separate"/>
        </w:r>
        <w:r>
          <w:t>20</w:t>
        </w:r>
        <w:r>
          <w:fldChar w:fldCharType="end"/>
        </w:r>
      </w:hyperlink>
    </w:p>
    <w:p>
      <w:pPr>
        <w:pStyle w:val="TOC2"/>
        <w:tabs>
          <w:tab w:val="right" w:leader="dot" w:pos="8306"/>
        </w:tabs>
      </w:pPr>
      <w:hyperlink w:anchor="_Toc25496" w:history="1">
        <w:r>
          <w:rPr>
            <w:rFonts w:ascii="仿宋" w:eastAsia="仿宋" w:hAnsi="仿宋" w:cs="仿宋" w:hint="eastAsia"/>
            <w:lang w:eastAsia="zh-CN"/>
          </w:rPr>
          <w:t>(四)、安全色及安全标志使用要求</w:t>
        </w:r>
        <w:r>
          <w:tab/>
        </w:r>
        <w:r>
          <w:fldChar w:fldCharType="begin"/>
        </w:r>
        <w:r>
          <w:instrText xml:space="preserve"> PAGEREF _Toc25496 \h </w:instrText>
        </w:r>
        <w:r>
          <w:fldChar w:fldCharType="separate"/>
        </w:r>
        <w:r>
          <w:t>21</w:t>
        </w:r>
        <w:r>
          <w:fldChar w:fldCharType="end"/>
        </w:r>
      </w:hyperlink>
    </w:p>
    <w:p>
      <w:pPr>
        <w:pStyle w:val="TOC2"/>
        <w:tabs>
          <w:tab w:val="right" w:leader="dot" w:pos="8306"/>
        </w:tabs>
      </w:pPr>
      <w:hyperlink w:anchor="_Toc28247" w:history="1">
        <w:r>
          <w:rPr>
            <w:rFonts w:ascii="仿宋" w:eastAsia="仿宋" w:hAnsi="仿宋" w:cs="仿宋" w:hint="eastAsia"/>
            <w:lang w:eastAsia="zh-CN"/>
          </w:rPr>
          <w:t>(五)、防尘防毒措施</w:t>
        </w:r>
        <w:r>
          <w:tab/>
        </w:r>
        <w:r>
          <w:fldChar w:fldCharType="begin"/>
        </w:r>
        <w:r>
          <w:instrText xml:space="preserve"> PAGEREF _Toc28247 \h </w:instrText>
        </w:r>
        <w:r>
          <w:fldChar w:fldCharType="separate"/>
        </w:r>
        <w:r>
          <w:t>22</w:t>
        </w:r>
        <w:r>
          <w:fldChar w:fldCharType="end"/>
        </w:r>
      </w:hyperlink>
    </w:p>
    <w:p>
      <w:pPr>
        <w:pStyle w:val="TOC2"/>
        <w:tabs>
          <w:tab w:val="right" w:leader="dot" w:pos="8306"/>
        </w:tabs>
      </w:pPr>
      <w:hyperlink w:anchor="_Toc27523" w:history="1">
        <w:r>
          <w:rPr>
            <w:rFonts w:ascii="仿宋" w:eastAsia="仿宋" w:hAnsi="仿宋" w:cs="仿宋" w:hint="eastAsia"/>
            <w:lang w:eastAsia="zh-CN"/>
          </w:rPr>
          <w:t>(六)、防静电、触电防护及防雷措施</w:t>
        </w:r>
        <w:r>
          <w:tab/>
        </w:r>
        <w:r>
          <w:fldChar w:fldCharType="begin"/>
        </w:r>
        <w:r>
          <w:instrText xml:space="preserve"> PAGEREF _Toc27523 \h </w:instrText>
        </w:r>
        <w:r>
          <w:fldChar w:fldCharType="separate"/>
        </w:r>
        <w:r>
          <w:t>23</w:t>
        </w:r>
        <w:r>
          <w:fldChar w:fldCharType="end"/>
        </w:r>
      </w:hyperlink>
    </w:p>
    <w:p>
      <w:pPr>
        <w:pStyle w:val="TOC2"/>
        <w:tabs>
          <w:tab w:val="right" w:leader="dot" w:pos="8306"/>
        </w:tabs>
      </w:pPr>
      <w:hyperlink w:anchor="_Toc31350" w:history="1">
        <w:r>
          <w:rPr>
            <w:rFonts w:ascii="仿宋" w:eastAsia="仿宋" w:hAnsi="仿宋" w:cs="仿宋" w:hint="eastAsia"/>
            <w:lang w:eastAsia="zh-CN"/>
          </w:rPr>
          <w:t>(七)、机械设备安全保障措施</w:t>
        </w:r>
        <w:r>
          <w:tab/>
        </w:r>
        <w:r>
          <w:fldChar w:fldCharType="begin"/>
        </w:r>
        <w:r>
          <w:instrText xml:space="preserve"> PAGEREF _Toc31350 \h </w:instrText>
        </w:r>
        <w:r>
          <w:fldChar w:fldCharType="separate"/>
        </w:r>
        <w:r>
          <w:t>25</w:t>
        </w:r>
        <w:r>
          <w:fldChar w:fldCharType="end"/>
        </w:r>
      </w:hyperlink>
    </w:p>
    <w:p>
      <w:pPr>
        <w:pStyle w:val="TOC1"/>
        <w:tabs>
          <w:tab w:val="right" w:leader="dot" w:pos="8306"/>
        </w:tabs>
      </w:pPr>
      <w:hyperlink w:anchor="_Toc24101" w:history="1">
        <w:r>
          <w:rPr>
            <w:rFonts w:ascii="仿宋" w:eastAsia="仿宋" w:hAnsi="仿宋" w:cs="仿宋" w:hint="eastAsia"/>
            <w:lang w:eastAsia="zh-CN"/>
          </w:rPr>
          <w:t>八、包装服务项目风险管理</w:t>
        </w:r>
        <w:r>
          <w:tab/>
        </w:r>
        <w:r>
          <w:fldChar w:fldCharType="begin"/>
        </w:r>
        <w:r>
          <w:instrText xml:space="preserve"> PAGEREF _Toc24101 \h </w:instrText>
        </w:r>
        <w:r>
          <w:fldChar w:fldCharType="separate"/>
        </w:r>
        <w:r>
          <w:t>26</w:t>
        </w:r>
        <w:r>
          <w:fldChar w:fldCharType="end"/>
        </w:r>
      </w:hyperlink>
    </w:p>
    <w:p>
      <w:pPr>
        <w:pStyle w:val="TOC2"/>
        <w:tabs>
          <w:tab w:val="right" w:leader="dot" w:pos="8306"/>
        </w:tabs>
      </w:pPr>
      <w:hyperlink w:anchor="_Toc21940" w:history="1">
        <w:r>
          <w:rPr>
            <w:rFonts w:ascii="仿宋" w:eastAsia="仿宋" w:hAnsi="仿宋" w:cs="仿宋" w:hint="eastAsia"/>
            <w:lang w:eastAsia="zh-CN"/>
          </w:rPr>
          <w:t>(一)、风险识别与评估</w:t>
        </w:r>
        <w:r>
          <w:tab/>
        </w:r>
        <w:r>
          <w:fldChar w:fldCharType="begin"/>
        </w:r>
        <w:r>
          <w:instrText xml:space="preserve"> PAGEREF _Toc21940 \h </w:instrText>
        </w:r>
        <w:r>
          <w:fldChar w:fldCharType="separate"/>
        </w:r>
        <w:r>
          <w:t>26</w:t>
        </w:r>
        <w:r>
          <w:fldChar w:fldCharType="end"/>
        </w:r>
      </w:hyperlink>
    </w:p>
    <w:p>
      <w:pPr>
        <w:pStyle w:val="TOC2"/>
        <w:tabs>
          <w:tab w:val="right" w:leader="dot" w:pos="8306"/>
        </w:tabs>
      </w:pPr>
      <w:hyperlink w:anchor="_Toc19112" w:history="1">
        <w:r>
          <w:rPr>
            <w:rFonts w:ascii="仿宋" w:eastAsia="仿宋" w:hAnsi="仿宋" w:cs="仿宋" w:hint="eastAsia"/>
            <w:lang w:eastAsia="zh-CN"/>
          </w:rPr>
          <w:t>(二)、风险应对策略</w:t>
        </w:r>
        <w:r>
          <w:tab/>
        </w:r>
        <w:r>
          <w:fldChar w:fldCharType="begin"/>
        </w:r>
        <w:r>
          <w:instrText xml:space="preserve"> PAGEREF _Toc19112 \h </w:instrText>
        </w:r>
        <w:r>
          <w:fldChar w:fldCharType="separate"/>
        </w:r>
        <w:r>
          <w:t>27</w:t>
        </w:r>
        <w:r>
          <w:fldChar w:fldCharType="end"/>
        </w:r>
      </w:hyperlink>
    </w:p>
    <w:p>
      <w:pPr>
        <w:pStyle w:val="TOC2"/>
        <w:tabs>
          <w:tab w:val="right" w:leader="dot" w:pos="8306"/>
        </w:tabs>
      </w:pPr>
      <w:hyperlink w:anchor="_Toc20119" w:history="1">
        <w:r>
          <w:rPr>
            <w:rFonts w:ascii="仿宋" w:eastAsia="仿宋" w:hAnsi="仿宋" w:cs="仿宋" w:hint="eastAsia"/>
            <w:lang w:eastAsia="zh-CN"/>
          </w:rPr>
          <w:t>(三)、风险监控与控制</w:t>
        </w:r>
        <w:r>
          <w:tab/>
        </w:r>
        <w:r>
          <w:fldChar w:fldCharType="begin"/>
        </w:r>
        <w:r>
          <w:instrText xml:space="preserve"> PAGEREF _Toc20119 \h </w:instrText>
        </w:r>
        <w:r>
          <w:fldChar w:fldCharType="separate"/>
        </w:r>
        <w:r>
          <w:t>29</w:t>
        </w:r>
        <w:r>
          <w:fldChar w:fldCharType="end"/>
        </w:r>
      </w:hyperlink>
    </w:p>
    <w:p>
      <w:pPr>
        <w:pStyle w:val="TOC1"/>
        <w:tabs>
          <w:tab w:val="right" w:leader="dot" w:pos="8306"/>
        </w:tabs>
      </w:pPr>
      <w:hyperlink w:anchor="_Toc31064" w:history="1">
        <w:r>
          <w:rPr>
            <w:rFonts w:ascii="仿宋" w:eastAsia="仿宋" w:hAnsi="仿宋" w:cs="仿宋" w:hint="eastAsia"/>
            <w:lang w:eastAsia="zh-CN"/>
          </w:rPr>
          <w:t>九、包装服务项目经营效益</w:t>
        </w:r>
        <w:r>
          <w:tab/>
        </w:r>
        <w:r>
          <w:fldChar w:fldCharType="begin"/>
        </w:r>
        <w:r>
          <w:instrText xml:space="preserve"> PAGEREF _Toc31064 \h </w:instrText>
        </w:r>
        <w:r>
          <w:fldChar w:fldCharType="separate"/>
        </w:r>
        <w:r>
          <w:t>30</w:t>
        </w:r>
        <w:r>
          <w:fldChar w:fldCharType="end"/>
        </w:r>
      </w:hyperlink>
    </w:p>
    <w:p>
      <w:pPr>
        <w:pStyle w:val="TOC2"/>
        <w:tabs>
          <w:tab w:val="right" w:leader="dot" w:pos="8306"/>
        </w:tabs>
      </w:pPr>
      <w:hyperlink w:anchor="_Toc30872" w:history="1">
        <w:r>
          <w:rPr>
            <w:rFonts w:ascii="仿宋" w:eastAsia="仿宋" w:hAnsi="仿宋" w:cs="仿宋" w:hint="eastAsia"/>
            <w:lang w:eastAsia="zh-CN"/>
          </w:rPr>
          <w:t>(一)、经济评价财务测算</w:t>
        </w:r>
        <w:r>
          <w:tab/>
        </w:r>
        <w:r>
          <w:fldChar w:fldCharType="begin"/>
        </w:r>
        <w:r>
          <w:instrText xml:space="preserve"> PAGEREF _Toc30872 \h </w:instrText>
        </w:r>
        <w:r>
          <w:fldChar w:fldCharType="separate"/>
        </w:r>
        <w:r>
          <w:t>30</w:t>
        </w:r>
        <w:r>
          <w:fldChar w:fldCharType="end"/>
        </w:r>
      </w:hyperlink>
    </w:p>
    <w:p>
      <w:pPr>
        <w:pStyle w:val="TOC2"/>
        <w:tabs>
          <w:tab w:val="right" w:leader="dot" w:pos="8306"/>
        </w:tabs>
      </w:pPr>
      <w:hyperlink w:anchor="_Toc21183" w:history="1">
        <w:r>
          <w:rPr>
            <w:rFonts w:ascii="仿宋" w:eastAsia="仿宋" w:hAnsi="仿宋" w:cs="仿宋" w:hint="eastAsia"/>
            <w:lang w:eastAsia="zh-CN"/>
          </w:rPr>
          <w:t>(二)、包装服务项目盈利能力分析</w:t>
        </w:r>
        <w:r>
          <w:tab/>
        </w:r>
        <w:r>
          <w:fldChar w:fldCharType="begin"/>
        </w:r>
        <w:r>
          <w:instrText xml:space="preserve"> PAGEREF _Toc21183 \h </w:instrText>
        </w:r>
        <w:r>
          <w:fldChar w:fldCharType="separate"/>
        </w:r>
        <w:r>
          <w:t>31</w:t>
        </w:r>
        <w:r>
          <w:fldChar w:fldCharType="end"/>
        </w:r>
      </w:hyperlink>
    </w:p>
    <w:p>
      <w:pPr>
        <w:pStyle w:val="TOC1"/>
        <w:tabs>
          <w:tab w:val="right" w:leader="dot" w:pos="8306"/>
        </w:tabs>
      </w:pPr>
      <w:hyperlink w:anchor="_Toc31044" w:history="1">
        <w:r>
          <w:rPr>
            <w:rFonts w:ascii="仿宋" w:eastAsia="仿宋" w:hAnsi="仿宋" w:cs="仿宋" w:hint="eastAsia"/>
            <w:lang w:eastAsia="zh-CN"/>
          </w:rPr>
          <w:t>十、包装服务项目财务管理</w:t>
        </w:r>
        <w:r>
          <w:tab/>
        </w:r>
        <w:r>
          <w:fldChar w:fldCharType="begin"/>
        </w:r>
        <w:r>
          <w:instrText xml:space="preserve"> PAGEREF _Toc31044 \h </w:instrText>
        </w:r>
        <w:r>
          <w:fldChar w:fldCharType="separate"/>
        </w:r>
        <w:r>
          <w:t>32</w:t>
        </w:r>
        <w:r>
          <w:fldChar w:fldCharType="end"/>
        </w:r>
      </w:hyperlink>
    </w:p>
    <w:p>
      <w:pPr>
        <w:pStyle w:val="TOC2"/>
        <w:tabs>
          <w:tab w:val="right" w:leader="dot" w:pos="8306"/>
        </w:tabs>
      </w:pPr>
      <w:hyperlink w:anchor="_Toc28857" w:history="1">
        <w:r>
          <w:rPr>
            <w:rFonts w:ascii="仿宋" w:eastAsia="仿宋" w:hAnsi="仿宋" w:cs="仿宋" w:hint="eastAsia"/>
            <w:lang w:eastAsia="zh-CN"/>
          </w:rPr>
          <w:t>(一)、资金需求大</w:t>
        </w:r>
        <w:r>
          <w:tab/>
        </w:r>
        <w:r>
          <w:fldChar w:fldCharType="begin"/>
        </w:r>
        <w:r>
          <w:instrText xml:space="preserve"> PAGEREF _Toc28857 \h </w:instrText>
        </w:r>
        <w:r>
          <w:fldChar w:fldCharType="separate"/>
        </w:r>
        <w:r>
          <w:t>32</w:t>
        </w:r>
        <w:r>
          <w:fldChar w:fldCharType="end"/>
        </w:r>
      </w:hyperlink>
    </w:p>
    <w:p>
      <w:pPr>
        <w:pStyle w:val="TOC2"/>
        <w:tabs>
          <w:tab w:val="right" w:leader="dot" w:pos="8306"/>
        </w:tabs>
      </w:pPr>
      <w:hyperlink w:anchor="_Toc27520" w:history="1">
        <w:r>
          <w:rPr>
            <w:rFonts w:ascii="仿宋" w:eastAsia="仿宋" w:hAnsi="仿宋" w:cs="仿宋" w:hint="eastAsia"/>
            <w:lang w:eastAsia="zh-CN"/>
          </w:rPr>
          <w:t>(二)、研发周期长</w:t>
        </w:r>
        <w:r>
          <w:tab/>
        </w:r>
        <w:r>
          <w:fldChar w:fldCharType="begin"/>
        </w:r>
        <w:r>
          <w:instrText xml:space="preserve"> PAGEREF _Toc27520 \h </w:instrText>
        </w:r>
        <w:r>
          <w:fldChar w:fldCharType="separate"/>
        </w:r>
        <w:r>
          <w:t>33</w:t>
        </w:r>
        <w:r>
          <w:fldChar w:fldCharType="end"/>
        </w:r>
      </w:hyperlink>
    </w:p>
    <w:p>
      <w:pPr>
        <w:pStyle w:val="TOC2"/>
        <w:tabs>
          <w:tab w:val="right" w:leader="dot" w:pos="8306"/>
        </w:tabs>
      </w:pPr>
      <w:hyperlink w:anchor="_Toc12580" w:history="1">
        <w:r>
          <w:rPr>
            <w:rFonts w:ascii="仿宋" w:eastAsia="仿宋" w:hAnsi="仿宋" w:cs="仿宋" w:hint="eastAsia"/>
            <w:lang w:eastAsia="zh-CN"/>
          </w:rPr>
          <w:t>(三)、市场风险大</w:t>
        </w:r>
        <w:r>
          <w:tab/>
        </w:r>
        <w:r>
          <w:fldChar w:fldCharType="begin"/>
        </w:r>
        <w:r>
          <w:instrText xml:space="preserve"> PAGEREF _Toc12580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80" w:history="1">
        <w:r>
          <w:rPr>
            <w:rFonts w:ascii="仿宋" w:eastAsia="仿宋" w:hAnsi="仿宋" w:cs="仿宋" w:hint="eastAsia"/>
            <w:lang w:eastAsia="zh-CN"/>
          </w:rPr>
          <w:t>(四)、利润率高</w:t>
        </w:r>
        <w:r>
          <w:tab/>
        </w:r>
        <w:r>
          <w:fldChar w:fldCharType="begin"/>
        </w:r>
        <w:r>
          <w:instrText xml:space="preserve"> PAGEREF _Toc29180 \h </w:instrText>
        </w:r>
        <w:r>
          <w:fldChar w:fldCharType="separate"/>
        </w:r>
        <w:r>
          <w:t>37</w:t>
        </w:r>
        <w:r>
          <w:fldChar w:fldCharType="end"/>
        </w:r>
      </w:hyperlink>
    </w:p>
    <w:p>
      <w:pPr>
        <w:pStyle w:val="TOC1"/>
        <w:tabs>
          <w:tab w:val="right" w:leader="dot" w:pos="8306"/>
        </w:tabs>
      </w:pPr>
      <w:hyperlink w:anchor="_Toc7960" w:history="1">
        <w:r>
          <w:rPr>
            <w:rFonts w:ascii="仿宋" w:eastAsia="仿宋" w:hAnsi="仿宋" w:cs="仿宋" w:hint="eastAsia"/>
            <w:lang w:eastAsia="zh-CN"/>
          </w:rPr>
          <w:t>十一、包装服务项目人力资源管理</w:t>
        </w:r>
        <w:r>
          <w:tab/>
        </w:r>
        <w:r>
          <w:fldChar w:fldCharType="begin"/>
        </w:r>
        <w:r>
          <w:instrText xml:space="preserve"> PAGEREF _Toc7960 \h </w:instrText>
        </w:r>
        <w:r>
          <w:fldChar w:fldCharType="separate"/>
        </w:r>
        <w:r>
          <w:t>39</w:t>
        </w:r>
        <w:r>
          <w:fldChar w:fldCharType="end"/>
        </w:r>
      </w:hyperlink>
    </w:p>
    <w:p>
      <w:pPr>
        <w:pStyle w:val="TOC2"/>
        <w:tabs>
          <w:tab w:val="right" w:leader="dot" w:pos="8306"/>
        </w:tabs>
      </w:pPr>
      <w:hyperlink w:anchor="_Toc6669" w:history="1">
        <w:r>
          <w:rPr>
            <w:rFonts w:ascii="仿宋" w:eastAsia="仿宋" w:hAnsi="仿宋" w:cs="仿宋" w:hint="eastAsia"/>
            <w:lang w:eastAsia="zh-CN"/>
          </w:rPr>
          <w:t>(一)、建立健全的预算管理制度</w:t>
        </w:r>
        <w:r>
          <w:tab/>
        </w:r>
        <w:r>
          <w:fldChar w:fldCharType="begin"/>
        </w:r>
        <w:r>
          <w:instrText xml:space="preserve"> PAGEREF _Toc6669 \h </w:instrText>
        </w:r>
        <w:r>
          <w:fldChar w:fldCharType="separate"/>
        </w:r>
        <w:r>
          <w:t>39</w:t>
        </w:r>
        <w:r>
          <w:fldChar w:fldCharType="end"/>
        </w:r>
      </w:hyperlink>
    </w:p>
    <w:p>
      <w:pPr>
        <w:pStyle w:val="TOC2"/>
        <w:tabs>
          <w:tab w:val="right" w:leader="dot" w:pos="8306"/>
        </w:tabs>
      </w:pPr>
      <w:hyperlink w:anchor="_Toc28357" w:history="1">
        <w:r>
          <w:rPr>
            <w:rFonts w:ascii="仿宋" w:eastAsia="仿宋" w:hAnsi="仿宋" w:cs="仿宋" w:hint="eastAsia"/>
            <w:lang w:eastAsia="zh-CN"/>
          </w:rPr>
          <w:t>(二)、加强资金流动监控</w:t>
        </w:r>
        <w:r>
          <w:tab/>
        </w:r>
        <w:r>
          <w:fldChar w:fldCharType="begin"/>
        </w:r>
        <w:r>
          <w:instrText xml:space="preserve"> PAGEREF _Toc28357 \h </w:instrText>
        </w:r>
        <w:r>
          <w:fldChar w:fldCharType="separate"/>
        </w:r>
        <w:r>
          <w:t>41</w:t>
        </w:r>
        <w:r>
          <w:fldChar w:fldCharType="end"/>
        </w:r>
      </w:hyperlink>
    </w:p>
    <w:p>
      <w:pPr>
        <w:pStyle w:val="TOC2"/>
        <w:tabs>
          <w:tab w:val="right" w:leader="dot" w:pos="8306"/>
        </w:tabs>
      </w:pPr>
      <w:hyperlink w:anchor="_Toc31366" w:history="1">
        <w:r>
          <w:rPr>
            <w:rFonts w:ascii="仿宋" w:eastAsia="仿宋" w:hAnsi="仿宋" w:cs="仿宋" w:hint="eastAsia"/>
            <w:lang w:eastAsia="zh-CN"/>
          </w:rPr>
          <w:t>(三)、制定完善的风险控制机制</w:t>
        </w:r>
        <w:r>
          <w:tab/>
        </w:r>
        <w:r>
          <w:fldChar w:fldCharType="begin"/>
        </w:r>
        <w:r>
          <w:instrText xml:space="preserve"> PAGEREF _Toc31366 \h </w:instrText>
        </w:r>
        <w:r>
          <w:fldChar w:fldCharType="separate"/>
        </w:r>
        <w:r>
          <w:t>42</w:t>
        </w:r>
        <w:r>
          <w:fldChar w:fldCharType="end"/>
        </w:r>
      </w:hyperlink>
    </w:p>
    <w:p>
      <w:pPr>
        <w:pStyle w:val="TOC2"/>
        <w:tabs>
          <w:tab w:val="right" w:leader="dot" w:pos="8306"/>
        </w:tabs>
      </w:pPr>
      <w:hyperlink w:anchor="_Toc26993" w:history="1">
        <w:r>
          <w:rPr>
            <w:rFonts w:ascii="仿宋" w:eastAsia="仿宋" w:hAnsi="仿宋" w:cs="仿宋" w:hint="eastAsia"/>
            <w:lang w:eastAsia="zh-CN"/>
          </w:rPr>
          <w:t>(四)、优化成本管理</w:t>
        </w:r>
        <w:r>
          <w:tab/>
        </w:r>
        <w:r>
          <w:fldChar w:fldCharType="begin"/>
        </w:r>
        <w:r>
          <w:instrText xml:space="preserve"> PAGEREF _Toc26993 \h </w:instrText>
        </w:r>
        <w:r>
          <w:fldChar w:fldCharType="separate"/>
        </w:r>
        <w:r>
          <w:t>43</w:t>
        </w:r>
        <w:r>
          <w:fldChar w:fldCharType="end"/>
        </w:r>
      </w:hyperlink>
    </w:p>
    <w:p>
      <w:pPr>
        <w:pStyle w:val="TOC1"/>
        <w:tabs>
          <w:tab w:val="right" w:leader="dot" w:pos="8306"/>
        </w:tabs>
      </w:pPr>
      <w:hyperlink w:anchor="_Toc5718" w:history="1">
        <w:r>
          <w:rPr>
            <w:rFonts w:ascii="仿宋" w:eastAsia="仿宋" w:hAnsi="仿宋" w:cs="仿宋" w:hint="eastAsia"/>
            <w:lang w:eastAsia="zh-CN"/>
          </w:rPr>
          <w:t>十二、包装服务项目创新与研发</w:t>
        </w:r>
        <w:r>
          <w:tab/>
        </w:r>
        <w:r>
          <w:fldChar w:fldCharType="begin"/>
        </w:r>
        <w:r>
          <w:instrText xml:space="preserve"> PAGEREF _Toc5718 \h </w:instrText>
        </w:r>
        <w:r>
          <w:fldChar w:fldCharType="separate"/>
        </w:r>
        <w:r>
          <w:t>44</w:t>
        </w:r>
        <w:r>
          <w:fldChar w:fldCharType="end"/>
        </w:r>
      </w:hyperlink>
    </w:p>
    <w:p>
      <w:pPr>
        <w:pStyle w:val="TOC2"/>
        <w:tabs>
          <w:tab w:val="right" w:leader="dot" w:pos="8306"/>
        </w:tabs>
      </w:pPr>
      <w:hyperlink w:anchor="_Toc21031" w:history="1">
        <w:r>
          <w:rPr>
            <w:rFonts w:ascii="仿宋" w:eastAsia="仿宋" w:hAnsi="仿宋" w:cs="仿宋" w:hint="eastAsia"/>
            <w:lang w:eastAsia="zh-CN"/>
          </w:rPr>
          <w:t>(一)、创新策略与方向</w:t>
        </w:r>
        <w:r>
          <w:tab/>
        </w:r>
        <w:r>
          <w:fldChar w:fldCharType="begin"/>
        </w:r>
        <w:r>
          <w:instrText xml:space="preserve"> PAGEREF _Toc21031 \h </w:instrText>
        </w:r>
        <w:r>
          <w:fldChar w:fldCharType="separate"/>
        </w:r>
        <w:r>
          <w:t>44</w:t>
        </w:r>
        <w:r>
          <w:fldChar w:fldCharType="end"/>
        </w:r>
      </w:hyperlink>
    </w:p>
    <w:p>
      <w:pPr>
        <w:pStyle w:val="TOC2"/>
        <w:tabs>
          <w:tab w:val="right" w:leader="dot" w:pos="8306"/>
        </w:tabs>
      </w:pPr>
      <w:hyperlink w:anchor="_Toc2276" w:history="1">
        <w:r>
          <w:rPr>
            <w:rFonts w:ascii="仿宋" w:eastAsia="仿宋" w:hAnsi="仿宋" w:cs="仿宋" w:hint="eastAsia"/>
            <w:lang w:eastAsia="zh-CN"/>
          </w:rPr>
          <w:t>(二)、研发规划与投入</w:t>
        </w:r>
        <w:r>
          <w:tab/>
        </w:r>
        <w:r>
          <w:fldChar w:fldCharType="begin"/>
        </w:r>
        <w:r>
          <w:instrText xml:space="preserve"> PAGEREF _Toc2276 \h </w:instrText>
        </w:r>
        <w:r>
          <w:fldChar w:fldCharType="separate"/>
        </w:r>
        <w:r>
          <w:t>46</w:t>
        </w:r>
        <w:r>
          <w:fldChar w:fldCharType="end"/>
        </w:r>
      </w:hyperlink>
    </w:p>
    <w:p>
      <w:pPr>
        <w:pStyle w:val="TOC1"/>
        <w:tabs>
          <w:tab w:val="right" w:leader="dot" w:pos="8306"/>
        </w:tabs>
      </w:pPr>
      <w:hyperlink w:anchor="_Toc20755" w:history="1">
        <w:r>
          <w:rPr>
            <w:rFonts w:ascii="仿宋" w:eastAsia="仿宋" w:hAnsi="仿宋" w:cs="仿宋" w:hint="eastAsia"/>
            <w:lang w:eastAsia="zh-CN"/>
          </w:rPr>
          <w:t>十三、包装服务项目实施保障措施</w:t>
        </w:r>
        <w:r>
          <w:tab/>
        </w:r>
        <w:r>
          <w:fldChar w:fldCharType="begin"/>
        </w:r>
        <w:r>
          <w:instrText xml:space="preserve"> PAGEREF _Toc20755 \h </w:instrText>
        </w:r>
        <w:r>
          <w:fldChar w:fldCharType="separate"/>
        </w:r>
        <w:r>
          <w:t>47</w:t>
        </w:r>
        <w:r>
          <w:fldChar w:fldCharType="end"/>
        </w:r>
      </w:hyperlink>
    </w:p>
    <w:p>
      <w:pPr>
        <w:pStyle w:val="TOC2"/>
        <w:tabs>
          <w:tab w:val="right" w:leader="dot" w:pos="8306"/>
        </w:tabs>
      </w:pPr>
      <w:hyperlink w:anchor="_Toc29315" w:history="1">
        <w:r>
          <w:rPr>
            <w:rFonts w:ascii="仿宋" w:eastAsia="仿宋" w:hAnsi="仿宋" w:cs="仿宋" w:hint="eastAsia"/>
            <w:lang w:eastAsia="zh-CN"/>
          </w:rPr>
          <w:t>(一)、包装服务项目实施保障机制</w:t>
        </w:r>
        <w:r>
          <w:tab/>
        </w:r>
        <w:r>
          <w:fldChar w:fldCharType="begin"/>
        </w:r>
        <w:r>
          <w:instrText xml:space="preserve"> PAGEREF _Toc29315 \h </w:instrText>
        </w:r>
        <w:r>
          <w:fldChar w:fldCharType="separate"/>
        </w:r>
        <w:r>
          <w:t>47</w:t>
        </w:r>
        <w:r>
          <w:fldChar w:fldCharType="end"/>
        </w:r>
      </w:hyperlink>
    </w:p>
    <w:p>
      <w:pPr>
        <w:pStyle w:val="TOC2"/>
        <w:tabs>
          <w:tab w:val="right" w:leader="dot" w:pos="8306"/>
        </w:tabs>
      </w:pPr>
      <w:hyperlink w:anchor="_Toc8874" w:history="1">
        <w:r>
          <w:rPr>
            <w:rFonts w:ascii="仿宋" w:eastAsia="仿宋" w:hAnsi="仿宋" w:cs="仿宋" w:hint="eastAsia"/>
            <w:lang w:eastAsia="zh-CN"/>
          </w:rPr>
          <w:t>(二)、包装服务项目法律合规要求</w:t>
        </w:r>
        <w:r>
          <w:tab/>
        </w:r>
        <w:r>
          <w:fldChar w:fldCharType="begin"/>
        </w:r>
        <w:r>
          <w:instrText xml:space="preserve"> PAGEREF _Toc8874 \h </w:instrText>
        </w:r>
        <w:r>
          <w:fldChar w:fldCharType="separate"/>
        </w:r>
        <w:r>
          <w:t>51</w:t>
        </w:r>
        <w:r>
          <w:fldChar w:fldCharType="end"/>
        </w:r>
      </w:hyperlink>
    </w:p>
    <w:p>
      <w:pPr>
        <w:pStyle w:val="TOC2"/>
        <w:tabs>
          <w:tab w:val="right" w:leader="dot" w:pos="8306"/>
        </w:tabs>
      </w:pPr>
      <w:hyperlink w:anchor="_Toc3459" w:history="1">
        <w:r>
          <w:rPr>
            <w:rFonts w:ascii="仿宋" w:eastAsia="仿宋" w:hAnsi="仿宋" w:cs="仿宋" w:hint="eastAsia"/>
            <w:lang w:eastAsia="zh-CN"/>
          </w:rPr>
          <w:t>(三)、包装服务项目合同管理与法律事务</w:t>
        </w:r>
        <w:r>
          <w:tab/>
        </w:r>
        <w:r>
          <w:fldChar w:fldCharType="begin"/>
        </w:r>
        <w:r>
          <w:instrText xml:space="preserve"> PAGEREF _Toc3459 \h </w:instrText>
        </w:r>
        <w:r>
          <w:fldChar w:fldCharType="separate"/>
        </w:r>
        <w:r>
          <w:t>55</w:t>
        </w:r>
        <w:r>
          <w:fldChar w:fldCharType="end"/>
        </w:r>
      </w:hyperlink>
    </w:p>
    <w:p>
      <w:pPr>
        <w:pStyle w:val="TOC2"/>
        <w:tabs>
          <w:tab w:val="right" w:leader="dot" w:pos="8306"/>
        </w:tabs>
      </w:pPr>
      <w:hyperlink w:anchor="_Toc28929" w:history="1">
        <w:r>
          <w:rPr>
            <w:rFonts w:ascii="仿宋" w:eastAsia="仿宋" w:hAnsi="仿宋" w:cs="仿宋" w:hint="eastAsia"/>
            <w:lang w:eastAsia="zh-CN"/>
          </w:rPr>
          <w:t>(四)、包装服务项目知识产权保护策略</w:t>
        </w:r>
        <w:r>
          <w:tab/>
        </w:r>
        <w:r>
          <w:fldChar w:fldCharType="begin"/>
        </w:r>
        <w:r>
          <w:instrText xml:space="preserve"> PAGEREF _Toc28929 \h </w:instrText>
        </w:r>
        <w:r>
          <w:fldChar w:fldCharType="separate"/>
        </w:r>
        <w:r>
          <w:t>61</w:t>
        </w:r>
        <w:r>
          <w:fldChar w:fldCharType="end"/>
        </w:r>
      </w:hyperlink>
    </w:p>
    <w:p>
      <w:pPr>
        <w:pStyle w:val="TOC1"/>
        <w:tabs>
          <w:tab w:val="right" w:leader="dot" w:pos="8306"/>
        </w:tabs>
      </w:pPr>
      <w:hyperlink w:anchor="_Toc22680" w:history="1">
        <w:r>
          <w:rPr>
            <w:rFonts w:ascii="仿宋" w:eastAsia="仿宋" w:hAnsi="仿宋" w:cs="仿宋" w:hint="eastAsia"/>
            <w:lang w:eastAsia="zh-CN"/>
          </w:rPr>
          <w:t>十四、供应链管理</w:t>
        </w:r>
        <w:r>
          <w:tab/>
        </w:r>
        <w:r>
          <w:fldChar w:fldCharType="begin"/>
        </w:r>
        <w:r>
          <w:instrText xml:space="preserve"> PAGEREF _Toc22680 \h </w:instrText>
        </w:r>
        <w:r>
          <w:fldChar w:fldCharType="separate"/>
        </w:r>
        <w:r>
          <w:t>64</w:t>
        </w:r>
        <w:r>
          <w:fldChar w:fldCharType="end"/>
        </w:r>
      </w:hyperlink>
    </w:p>
    <w:p>
      <w:pPr>
        <w:pStyle w:val="TOC2"/>
        <w:tabs>
          <w:tab w:val="right" w:leader="dot" w:pos="8306"/>
        </w:tabs>
      </w:pPr>
      <w:hyperlink w:anchor="_Toc12557" w:history="1">
        <w:r>
          <w:rPr>
            <w:rFonts w:ascii="仿宋" w:eastAsia="仿宋" w:hAnsi="仿宋" w:cs="仿宋" w:hint="eastAsia"/>
            <w:lang w:eastAsia="zh-CN"/>
          </w:rPr>
          <w:t>(一)、供应链战略规划</w:t>
        </w:r>
        <w:r>
          <w:tab/>
        </w:r>
        <w:r>
          <w:fldChar w:fldCharType="begin"/>
        </w:r>
        <w:r>
          <w:instrText xml:space="preserve"> PAGEREF _Toc12557 \h </w:instrText>
        </w:r>
        <w:r>
          <w:fldChar w:fldCharType="separate"/>
        </w:r>
        <w:r>
          <w:t>64</w:t>
        </w:r>
        <w:r>
          <w:fldChar w:fldCharType="end"/>
        </w:r>
      </w:hyperlink>
    </w:p>
    <w:p>
      <w:pPr>
        <w:pStyle w:val="TOC2"/>
        <w:tabs>
          <w:tab w:val="right" w:leader="dot" w:pos="8306"/>
        </w:tabs>
      </w:pPr>
      <w:hyperlink w:anchor="_Toc27060" w:history="1">
        <w:r>
          <w:rPr>
            <w:rFonts w:ascii="仿宋" w:eastAsia="仿宋" w:hAnsi="仿宋" w:cs="仿宋" w:hint="eastAsia"/>
            <w:lang w:eastAsia="zh-CN"/>
          </w:rPr>
          <w:t>(二)、供应商选择与合作</w:t>
        </w:r>
        <w:r>
          <w:tab/>
        </w:r>
        <w:r>
          <w:fldChar w:fldCharType="begin"/>
        </w:r>
        <w:r>
          <w:instrText xml:space="preserve"> PAGEREF _Toc27060 \h </w:instrText>
        </w:r>
        <w:r>
          <w:fldChar w:fldCharType="separate"/>
        </w:r>
        <w:r>
          <w:t>65</w:t>
        </w:r>
        <w:r>
          <w:fldChar w:fldCharType="end"/>
        </w:r>
      </w:hyperlink>
    </w:p>
    <w:p>
      <w:pPr>
        <w:pStyle w:val="TOC2"/>
        <w:tabs>
          <w:tab w:val="right" w:leader="dot" w:pos="8306"/>
        </w:tabs>
      </w:pPr>
      <w:hyperlink w:anchor="_Toc27289" w:history="1">
        <w:r>
          <w:rPr>
            <w:rFonts w:ascii="仿宋" w:eastAsia="仿宋" w:hAnsi="仿宋" w:cs="仿宋" w:hint="eastAsia"/>
            <w:lang w:eastAsia="zh-CN"/>
          </w:rPr>
          <w:t>(三)、物流与库存管理</w:t>
        </w:r>
        <w:r>
          <w:tab/>
        </w:r>
        <w:r>
          <w:fldChar w:fldCharType="begin"/>
        </w:r>
        <w:r>
          <w:instrText xml:space="preserve"> PAGEREF _Toc27289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740"/>
      <w:r>
        <w:rPr>
          <w:rFonts w:ascii="仿宋" w:eastAsia="仿宋" w:hAnsi="仿宋" w:cs="仿宋" w:hint="eastAsia"/>
          <w:sz w:val="28"/>
          <w:lang w:eastAsia="zh-CN"/>
        </w:rPr>
        <w:t>一、包装服务项目建设单位说明</w:t>
      </w:r>
      <w:bookmarkEnd w:id="2"/>
    </w:p>
    <w:p>
      <w:pPr>
        <w:pStyle w:val="Heading2"/>
        <w:rPr>
          <w:rFonts w:ascii="仿宋" w:eastAsia="仿宋" w:hAnsi="仿宋" w:cs="仿宋" w:hint="eastAsia"/>
          <w:lang w:eastAsia="zh-CN"/>
        </w:rPr>
      </w:pPr>
      <w:bookmarkStart w:id="3" w:name="_Toc4024"/>
      <w:r>
        <w:rPr>
          <w:rFonts w:ascii="仿宋" w:eastAsia="仿宋" w:hAnsi="仿宋" w:cs="仿宋" w:hint="eastAsia"/>
          <w:lang w:eastAsia="zh-CN"/>
        </w:rPr>
        <w:t>(一)、包装服务项目承办单位基本情况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555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包装服务项目承办单位的XXXX，我们着眼于实现可持续的经济效益。通过技术创新和解决方案的提供，公司预计在包装服务项目执行期间将获得可观的收入增长。这一收入来源主要包括包装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同时，我们注重成本控制和效率提升，以确保包装服务项目的可持续盈利。透过精细的管理和资源优化，公司期望实现包装服务项目利润最大化。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包装服务项目实施进行全面的投资评估，包括包装服务项目启动阶段的资金投入和后续运营成本。通过对包装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包装服务项目实施过程中具备足够的资金流动性，公司将进行详尽的现金流分析。这包括资金需求的合理预测、包装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351"/>
      <w:r>
        <w:rPr>
          <w:rFonts w:ascii="仿宋" w:eastAsia="仿宋" w:hAnsi="仿宋" w:cs="仿宋" w:hint="eastAsia"/>
          <w:sz w:val="28"/>
          <w:lang w:eastAsia="zh-CN"/>
        </w:rPr>
        <w:t>二、包装服务项目危机管理</w:t>
      </w:r>
      <w:bookmarkEnd w:id="5"/>
    </w:p>
    <w:p>
      <w:pPr>
        <w:pStyle w:val="Heading2"/>
        <w:rPr>
          <w:rFonts w:ascii="仿宋" w:eastAsia="仿宋" w:hAnsi="仿宋" w:cs="仿宋" w:hint="eastAsia"/>
          <w:lang w:eastAsia="zh-CN"/>
        </w:rPr>
      </w:pPr>
      <w:bookmarkStart w:id="6" w:name="_Toc5383"/>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服务项目危机管理中，危机预警与识别是确保包装服务项目稳健运行的核心步骤。通过建立全面的监测机制，包装服务项目团队旨在及时发现和理解潜在的风险和危机因素，以便采取及时的预防和应对措施，确保包装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首先，通过深入的风险评估，包装服务项目团队全面分析了整个包装服务项目和各个阶段可能存在的威胁。这包括准确评估每个潜在风险的发生概率和可能影响的程度，为后续危机预警提供了有力支持。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包装服务项目团队着重于明确定义包装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包装服务项目进展的持续监控，团队能够及时发现潜在问题并作出迅速反应。包装服务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在这一阶段，团队的专业素养和反应速度将发挥至关重要的作用，以确保潜在危机能够在初期得到有效的处理，最大程度地减轻负面影响。通过危机预警与识别，包装服务项目得以更有序、可控地推进。</w:t>
      </w:r>
    </w:p>
    <w:p>
      <w:pPr>
        <w:pStyle w:val="Heading2"/>
        <w:ind w:firstLine="560" w:firstLineChars="200"/>
        <w:rPr>
          <w:rFonts w:ascii="仿宋" w:eastAsia="仿宋" w:hAnsi="仿宋" w:cs="仿宋" w:hint="eastAsia"/>
          <w:sz w:val="28"/>
          <w:lang w:eastAsia="zh-CN"/>
        </w:rPr>
      </w:pPr>
      <w:bookmarkStart w:id="7" w:name="_Toc40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在危机发生时，包装服务项目团队立即行动，成立了应急小组。该小组的任务是迅速制定并实施紧急应对措施，以最小化潜在损失。以下是采取的主要措施：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暂停包装服务项目进度：为遏制危机蔓延，包装服务项目暂时停止进行，以便全面评估当前状况。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资源重新分配：重新评估包装服务项目资源的分配，确保最大限度地减小损失。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实时沟通：与关键利益相关者建立实时沟通机制，向他们传递包装服务项目危机的实际状况，保障包装服务项目核心利益。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在紧急应对的同时，包装服务项目团队强调了团队协作和有效沟通的重要性。以下是团队协作的关键举措：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信息共享机制：建立了信息共享平台，确保团队成员能够及时获取包装服务项目危机的实时信息。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领导者沟通：包装服务项目领导者通过定期会议和即时沟通工具，指导团队应对危机，保持团队稳定运行。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随着危机得到初步控制，包装服务项目团队转向制定恢复计划，以确保包装服务项目能够从中迅速恢复。主要恢复计划包括：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修复受损的进度计划：重新评估包装服务项目进度，制定修复计划，确保包装服务项目尽快回归正常进程。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重新调整资源分配：优化资源分配，确保包装服务项目在有限资源下高效运转。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风险管理机制加强：对包装服务项目风险进行全面评估，制定更强化的风险管理策略，以预防未来可能的危机。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641"/>
      <w:r>
        <w:rPr>
          <w:rFonts w:ascii="仿宋" w:eastAsia="仿宋" w:hAnsi="仿宋" w:cs="仿宋" w:hint="eastAsia"/>
          <w:sz w:val="28"/>
          <w:lang w:eastAsia="zh-CN"/>
        </w:rPr>
        <w:t>三、包装服务项目文档管理</w:t>
      </w:r>
      <w:bookmarkEnd w:id="8"/>
    </w:p>
    <w:p>
      <w:pPr>
        <w:pStyle w:val="Heading2"/>
        <w:rPr>
          <w:rFonts w:ascii="仿宋" w:eastAsia="仿宋" w:hAnsi="仿宋" w:cs="仿宋" w:hint="eastAsia"/>
          <w:lang w:eastAsia="zh-CN"/>
        </w:rPr>
      </w:pPr>
      <w:bookmarkStart w:id="9" w:name="_Toc11634"/>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包装服务项目高度重视文档的质量和准确性，以支持包装服务项目的各项活动和决策。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文档的编制始于包装服务项目计划的初期，我们制定了详细的文档编制计划，明确了每个文档的内容、格式和编写责任人。在包装服务项目启动阶段，我们首先编制了包装服务项目章程，明确定义了包装服务项目的目标、范围、风险等关键要素。随后，包装服务项目团队根据计划陆续编制了需求文档、设计文档、测试文档等各类文档，确保包装服务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包装服务项目管理中的重要环节，旨在确保包装服务项目文档符合质量标准和包装服务项目需求。在包装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除了内部审查，我们还进行了外部审查，邀请包装服务项目相关利益方和专业领域的专家对文档进行独立审查。这有助于获取更全面、客观的反馈，确保包装服务项目文档不仅符合内部标准，也满足外部需求。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包装服务项目在文档编制与审查方面建立了严格的管理机制，通过规范的流程和多维度的审查，确保包装服务项目文档的质量、准确性和可靠性，为包装服务项目的顺利推进提供了有力支持。</w:t>
      </w:r>
    </w:p>
    <w:p>
      <w:pPr>
        <w:pStyle w:val="Heading2"/>
        <w:ind w:firstLine="560" w:firstLineChars="200"/>
        <w:rPr>
          <w:rFonts w:ascii="仿宋" w:eastAsia="仿宋" w:hAnsi="仿宋" w:cs="仿宋" w:hint="eastAsia"/>
          <w:sz w:val="28"/>
          <w:lang w:eastAsia="zh-CN"/>
        </w:rPr>
      </w:pPr>
      <w:bookmarkStart w:id="10" w:name="_Toc2434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我们通过多渠道发布文档，包括电子邮件、包装服务项目管理平台、内部网站等，以满足不同团队成员的偏好和需求。多渠道发布确保了信息的全面覆盖。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我们采用了精细的权限控制，确保只有授权人员可以访问敏感信息。这种安全措施保护了包装服务项目文档的机密性，防止了未经授权的信息泄露。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6273"/>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文档存档与归档是包装服务项目生命周期中一个至关重要的环节，直接关系到包装服务项目信息的长期保存和历史记录的完整性。在包装服务项目中，我们实施了一系列有效的文档存档与归档管理策略：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2280"/>
      <w:r>
        <w:rPr>
          <w:rFonts w:ascii="仿宋" w:eastAsia="仿宋" w:hAnsi="仿宋" w:cs="仿宋" w:hint="eastAsia"/>
          <w:sz w:val="28"/>
          <w:lang w:eastAsia="zh-CN"/>
        </w:rPr>
        <w:t>四、包装服务项目建设背景及必要性分析</w:t>
      </w:r>
      <w:bookmarkEnd w:id="12"/>
    </w:p>
    <w:p>
      <w:pPr>
        <w:pStyle w:val="Heading2"/>
        <w:rPr>
          <w:rFonts w:ascii="仿宋" w:eastAsia="仿宋" w:hAnsi="仿宋" w:cs="仿宋" w:hint="eastAsia"/>
          <w:lang w:eastAsia="zh-CN"/>
        </w:rPr>
      </w:pPr>
      <w:bookmarkStart w:id="13" w:name="_Toc23197"/>
      <w:r>
        <w:rPr>
          <w:rFonts w:ascii="仿宋" w:eastAsia="仿宋" w:hAnsi="仿宋" w:cs="仿宋" w:hint="eastAsia"/>
          <w:lang w:eastAsia="zh-CN"/>
        </w:rPr>
        <w:t>(一)、包装服务项目背景分析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包装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包装服务项目在这个潮流中的定位。同时，我们将关注行业内涌现的新兴机遇，以便包装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包装服务项目提供了强大的发展动力。我们将聚焦于行业内最新的技术发展趋势，包括但不限于人工智能、大数据分析、物联网等领域。通过深度的技术研究，我们将确保包装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包装服务项目发展的源泉。我们将投入更多的精力对市场需求进行深入剖析，超越表面的需求，深入挖掘潜在的市场痛点和机遇。通过对市场需求的细致了解，包装服务项目将更有针对性地设计解决方案，满足市场的多样化需求，从而更好地促进包装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包装服务项目战略至关重要。我们将对竞争态势进行更为深入的分析，包括但不限于市场份额、产品特点、客户满意度等多个维度。通过深度的竞争分析，包装服务项目将能够更准确地把握市场脉搏，制定具有竞争力的包装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包装服务项目的发展具有直接的影响。我们将进行更为全面的法规和政策分析，了解行业发展中的潜在法律风险和合规挑战。通过充分了解和遵守相关法规，包装服务项目将确保在法律框架内合法合规运营，为包装服务项目的稳健发展提供有力支持。</w:t>
      </w:r>
    </w:p>
    <w:p>
      <w:pPr>
        <w:pStyle w:val="Heading2"/>
        <w:ind w:firstLine="560" w:firstLineChars="200"/>
        <w:rPr>
          <w:rFonts w:ascii="仿宋" w:eastAsia="仿宋" w:hAnsi="仿宋" w:cs="仿宋" w:hint="eastAsia"/>
          <w:sz w:val="28"/>
          <w:lang w:eastAsia="zh-CN"/>
        </w:rPr>
      </w:pPr>
      <w:bookmarkStart w:id="14" w:name="_Toc21666"/>
      <w:r>
        <w:rPr>
          <w:rFonts w:ascii="仿宋" w:eastAsia="仿宋" w:hAnsi="仿宋" w:cs="仿宋" w:hint="eastAsia"/>
          <w:sz w:val="28"/>
          <w:lang w:eastAsia="zh-CN"/>
        </w:rPr>
        <w:t>(二)、包装服务项目建设必要性分析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建设的迫切性源于对行业发展趋势的深刻洞察。我们正处于一个行业变革的时代，科技创新、数字化转型成为企业发展的关键动力。包装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包装服务项目建设不仅仅是为了跟上潮流，更是为了通过技术创新推动企业的持续发展。通过引入先进的技术和解决方案，包装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包装服务项目的建设成为必然选择，通过提高产品质量、拓展服务领域，从而在竞争中获得更多的机会。包装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包装服务项目建设的必要性体现在对客户需求更精准的满足。通过包装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建设的背后是对企业持续创新的追求。只有通过不断创新，企业才能在竞争中立于不败之地。包装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8725"/>
      <w:r>
        <w:rPr>
          <w:rFonts w:ascii="仿宋" w:eastAsia="仿宋" w:hAnsi="仿宋" w:cs="仿宋" w:hint="eastAsia"/>
          <w:sz w:val="28"/>
          <w:lang w:eastAsia="zh-CN"/>
        </w:rPr>
        <w:t>五、包装服务项目土建工程</w:t>
      </w:r>
      <w:bookmarkEnd w:id="15"/>
    </w:p>
    <w:p>
      <w:pPr>
        <w:pStyle w:val="Heading2"/>
        <w:rPr>
          <w:rFonts w:ascii="仿宋" w:eastAsia="仿宋" w:hAnsi="仿宋" w:cs="仿宋" w:hint="eastAsia"/>
          <w:lang w:eastAsia="zh-CN"/>
        </w:rPr>
      </w:pPr>
      <w:bookmarkStart w:id="16" w:name="_Toc30923"/>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在包装服务项目的建筑工程设计中，我们将秉承一系列重要的设计原则，以确保包装服务项目建筑在功能、美观、可持续性等方面达到最佳效果。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首要原则是确保建筑的功能性得到最大化的发挥。我们将充分理解包装服务项目的实际需求，合理布局各个功能区域，保证建筑在满足业务需求的同时，提供高效的工作环境。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在建筑设计中，我们将综合考虑建设和运营成本。通过精细的经济效益分析，确保设计方案在高效利用资源的同时，对包装服务项目的长期盈利能力有积极的贡献。</w:t>
      </w:r>
    </w:p>
    <w:p>
      <w:pPr>
        <w:pStyle w:val="Heading2"/>
        <w:ind w:firstLine="560" w:firstLineChars="200"/>
        <w:rPr>
          <w:rFonts w:ascii="仿宋" w:eastAsia="仿宋" w:hAnsi="仿宋" w:cs="仿宋" w:hint="eastAsia"/>
          <w:sz w:val="28"/>
          <w:lang w:eastAsia="zh-CN"/>
        </w:rPr>
      </w:pPr>
      <w:bookmarkStart w:id="17" w:name="_Toc935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服务项目的土建工程设计中，我们将精准设定设计年限，结合包装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包装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675"/>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包装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包装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包装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2338"/>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本期工程包装服务项目预计总建筑面积XXX平方米，其中：计容建筑面积XXX平方米，计划建筑工程投资XX万元，占包装服务项目总投资的XX%。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https://d.book118.com/797101054132006053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A71338"/>
    <w:rsid w:val="4CA713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10105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2024-03-05T22:06:00Z</dcterms:created>
  <dcterms:modified xsi:type="dcterms:W3CDTF">2024-03-05T22:06:53Z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0E2502AA7E294A149FD1537A23C827C6_11</vt:lpwstr>
  </property>
  <property fmtid="{D5CDD505-2E9C-101B-9397-08002B2CF9AE}" pid="3" name="KSOProductBuildVer">
    <vt:lpwstr>2052-12.1.0.16388</vt:lpwstr>
  </property>
</Properties>
</file>