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非金属矿项目规划设计纲要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17" w:history="1">
        <w:r>
          <w:rPr>
            <w:rFonts w:ascii="仿宋" w:eastAsia="仿宋" w:hAnsi="仿宋" w:cs="仿宋" w:hint="eastAsia"/>
            <w:lang w:eastAsia="zh-CN"/>
          </w:rPr>
          <w:t>前言</w:t>
        </w:r>
        <w:r>
          <w:tab/>
        </w:r>
        <w:r>
          <w:fldChar w:fldCharType="begin"/>
        </w:r>
        <w:r>
          <w:instrText xml:space="preserve"> PAGEREF _Toc14217 \h </w:instrText>
        </w:r>
        <w:r>
          <w:fldChar w:fldCharType="separate"/>
        </w:r>
        <w:r>
          <w:t>3</w:t>
        </w:r>
        <w:r>
          <w:fldChar w:fldCharType="end"/>
        </w:r>
      </w:hyperlink>
    </w:p>
    <w:p>
      <w:pPr>
        <w:pStyle w:val="TOC1"/>
        <w:tabs>
          <w:tab w:val="right" w:leader="dot" w:pos="8306"/>
        </w:tabs>
      </w:pPr>
      <w:hyperlink w:anchor="_Toc29921" w:history="1">
        <w:r>
          <w:rPr>
            <w:rFonts w:ascii="仿宋" w:eastAsia="仿宋" w:hAnsi="仿宋" w:cs="仿宋" w:hint="eastAsia"/>
            <w:lang w:eastAsia="zh-CN"/>
          </w:rPr>
          <w:t>一、非金属矿项目危机管理</w:t>
        </w:r>
        <w:r>
          <w:tab/>
        </w:r>
        <w:r>
          <w:fldChar w:fldCharType="begin"/>
        </w:r>
        <w:r>
          <w:instrText xml:space="preserve"> PAGEREF _Toc29921 \h </w:instrText>
        </w:r>
        <w:r>
          <w:fldChar w:fldCharType="separate"/>
        </w:r>
        <w:r>
          <w:t>3</w:t>
        </w:r>
        <w:r>
          <w:fldChar w:fldCharType="end"/>
        </w:r>
      </w:hyperlink>
    </w:p>
    <w:p>
      <w:pPr>
        <w:pStyle w:val="TOC2"/>
        <w:tabs>
          <w:tab w:val="right" w:leader="dot" w:pos="8306"/>
        </w:tabs>
      </w:pPr>
      <w:hyperlink w:anchor="_Toc28654" w:history="1">
        <w:r>
          <w:rPr>
            <w:rFonts w:ascii="仿宋" w:eastAsia="仿宋" w:hAnsi="仿宋" w:cs="仿宋" w:hint="eastAsia"/>
            <w:lang w:eastAsia="zh-CN"/>
          </w:rPr>
          <w:t>(一)、危机预警与识别</w:t>
        </w:r>
        <w:r>
          <w:tab/>
        </w:r>
        <w:r>
          <w:fldChar w:fldCharType="begin"/>
        </w:r>
        <w:r>
          <w:instrText xml:space="preserve"> PAGEREF _Toc28654 \h </w:instrText>
        </w:r>
        <w:r>
          <w:fldChar w:fldCharType="separate"/>
        </w:r>
        <w:r>
          <w:t>3</w:t>
        </w:r>
        <w:r>
          <w:fldChar w:fldCharType="end"/>
        </w:r>
      </w:hyperlink>
    </w:p>
    <w:p>
      <w:pPr>
        <w:pStyle w:val="TOC2"/>
        <w:tabs>
          <w:tab w:val="right" w:leader="dot" w:pos="8306"/>
        </w:tabs>
      </w:pPr>
      <w:hyperlink w:anchor="_Toc18366" w:history="1">
        <w:r>
          <w:rPr>
            <w:rFonts w:ascii="仿宋" w:eastAsia="仿宋" w:hAnsi="仿宋" w:cs="仿宋" w:hint="eastAsia"/>
            <w:lang w:eastAsia="zh-CN"/>
          </w:rPr>
          <w:t>(二)、危机应对与恢复</w:t>
        </w:r>
        <w:r>
          <w:tab/>
        </w:r>
        <w:r>
          <w:fldChar w:fldCharType="begin"/>
        </w:r>
        <w:r>
          <w:instrText xml:space="preserve"> PAGEREF _Toc18366 \h </w:instrText>
        </w:r>
        <w:r>
          <w:fldChar w:fldCharType="separate"/>
        </w:r>
        <w:r>
          <w:t>4</w:t>
        </w:r>
        <w:r>
          <w:fldChar w:fldCharType="end"/>
        </w:r>
      </w:hyperlink>
    </w:p>
    <w:p>
      <w:pPr>
        <w:pStyle w:val="TOC1"/>
        <w:tabs>
          <w:tab w:val="right" w:leader="dot" w:pos="8306"/>
        </w:tabs>
      </w:pPr>
      <w:hyperlink w:anchor="_Toc32471" w:history="1">
        <w:r>
          <w:rPr>
            <w:rFonts w:ascii="仿宋" w:eastAsia="仿宋" w:hAnsi="仿宋" w:cs="仿宋" w:hint="eastAsia"/>
            <w:lang w:eastAsia="zh-CN"/>
          </w:rPr>
          <w:t>二、非金属矿项目建设单位说明</w:t>
        </w:r>
        <w:r>
          <w:tab/>
        </w:r>
        <w:r>
          <w:fldChar w:fldCharType="begin"/>
        </w:r>
        <w:r>
          <w:instrText xml:space="preserve"> PAGEREF _Toc32471 \h </w:instrText>
        </w:r>
        <w:r>
          <w:fldChar w:fldCharType="separate"/>
        </w:r>
        <w:r>
          <w:t>5</w:t>
        </w:r>
        <w:r>
          <w:fldChar w:fldCharType="end"/>
        </w:r>
      </w:hyperlink>
    </w:p>
    <w:p>
      <w:pPr>
        <w:pStyle w:val="TOC2"/>
        <w:tabs>
          <w:tab w:val="right" w:leader="dot" w:pos="8306"/>
        </w:tabs>
      </w:pPr>
      <w:hyperlink w:anchor="_Toc4511" w:history="1">
        <w:r>
          <w:rPr>
            <w:rFonts w:ascii="仿宋" w:eastAsia="仿宋" w:hAnsi="仿宋" w:cs="仿宋" w:hint="eastAsia"/>
            <w:lang w:eastAsia="zh-CN"/>
          </w:rPr>
          <w:t>(一)、非金属矿项目承办单位基本情况</w:t>
        </w:r>
        <w:r>
          <w:tab/>
        </w:r>
        <w:r>
          <w:fldChar w:fldCharType="begin"/>
        </w:r>
        <w:r>
          <w:instrText xml:space="preserve"> PAGEREF _Toc4511 \h </w:instrText>
        </w:r>
        <w:r>
          <w:fldChar w:fldCharType="separate"/>
        </w:r>
        <w:r>
          <w:t>5</w:t>
        </w:r>
        <w:r>
          <w:fldChar w:fldCharType="end"/>
        </w:r>
      </w:hyperlink>
    </w:p>
    <w:p>
      <w:pPr>
        <w:pStyle w:val="TOC2"/>
        <w:tabs>
          <w:tab w:val="right" w:leader="dot" w:pos="8306"/>
        </w:tabs>
      </w:pPr>
      <w:hyperlink w:anchor="_Toc5627" w:history="1">
        <w:r>
          <w:rPr>
            <w:rFonts w:ascii="仿宋" w:eastAsia="仿宋" w:hAnsi="仿宋" w:cs="仿宋" w:hint="eastAsia"/>
            <w:lang w:eastAsia="zh-CN"/>
          </w:rPr>
          <w:t>(二)、公司经济效益分析</w:t>
        </w:r>
        <w:r>
          <w:tab/>
        </w:r>
        <w:r>
          <w:fldChar w:fldCharType="begin"/>
        </w:r>
        <w:r>
          <w:instrText xml:space="preserve"> PAGEREF _Toc5627 \h </w:instrText>
        </w:r>
        <w:r>
          <w:fldChar w:fldCharType="separate"/>
        </w:r>
        <w:r>
          <w:t>6</w:t>
        </w:r>
        <w:r>
          <w:fldChar w:fldCharType="end"/>
        </w:r>
      </w:hyperlink>
    </w:p>
    <w:p>
      <w:pPr>
        <w:pStyle w:val="TOC1"/>
        <w:tabs>
          <w:tab w:val="right" w:leader="dot" w:pos="8306"/>
        </w:tabs>
      </w:pPr>
      <w:hyperlink w:anchor="_Toc25600" w:history="1">
        <w:r>
          <w:rPr>
            <w:rFonts w:ascii="仿宋" w:eastAsia="仿宋" w:hAnsi="仿宋" w:cs="仿宋" w:hint="eastAsia"/>
            <w:lang w:eastAsia="zh-CN"/>
          </w:rPr>
          <w:t>三、市场分析、调研</w:t>
        </w:r>
        <w:r>
          <w:tab/>
        </w:r>
        <w:r>
          <w:fldChar w:fldCharType="begin"/>
        </w:r>
        <w:r>
          <w:instrText xml:space="preserve"> PAGEREF _Toc25600 \h </w:instrText>
        </w:r>
        <w:r>
          <w:fldChar w:fldCharType="separate"/>
        </w:r>
        <w:r>
          <w:t>7</w:t>
        </w:r>
        <w:r>
          <w:fldChar w:fldCharType="end"/>
        </w:r>
      </w:hyperlink>
    </w:p>
    <w:p>
      <w:pPr>
        <w:pStyle w:val="TOC2"/>
        <w:tabs>
          <w:tab w:val="right" w:leader="dot" w:pos="8306"/>
        </w:tabs>
      </w:pPr>
      <w:hyperlink w:anchor="_Toc29976" w:history="1">
        <w:r>
          <w:rPr>
            <w:rFonts w:ascii="仿宋" w:eastAsia="仿宋" w:hAnsi="仿宋" w:cs="仿宋" w:hint="eastAsia"/>
            <w:lang w:eastAsia="zh-CN"/>
          </w:rPr>
          <w:t>(一)、非金属矿行业分析</w:t>
        </w:r>
        <w:r>
          <w:tab/>
        </w:r>
        <w:r>
          <w:fldChar w:fldCharType="begin"/>
        </w:r>
        <w:r>
          <w:instrText xml:space="preserve"> PAGEREF _Toc29976 \h </w:instrText>
        </w:r>
        <w:r>
          <w:fldChar w:fldCharType="separate"/>
        </w:r>
        <w:r>
          <w:t>7</w:t>
        </w:r>
        <w:r>
          <w:fldChar w:fldCharType="end"/>
        </w:r>
      </w:hyperlink>
    </w:p>
    <w:p>
      <w:pPr>
        <w:pStyle w:val="TOC2"/>
        <w:tabs>
          <w:tab w:val="right" w:leader="dot" w:pos="8306"/>
        </w:tabs>
      </w:pPr>
      <w:hyperlink w:anchor="_Toc27402" w:history="1">
        <w:r>
          <w:rPr>
            <w:rFonts w:ascii="仿宋" w:eastAsia="仿宋" w:hAnsi="仿宋" w:cs="仿宋" w:hint="eastAsia"/>
            <w:lang w:eastAsia="zh-CN"/>
          </w:rPr>
          <w:t>(二)、非金属矿市场分析预测</w:t>
        </w:r>
        <w:r>
          <w:tab/>
        </w:r>
        <w:r>
          <w:fldChar w:fldCharType="begin"/>
        </w:r>
        <w:r>
          <w:instrText xml:space="preserve"> PAGEREF _Toc27402 \h </w:instrText>
        </w:r>
        <w:r>
          <w:fldChar w:fldCharType="separate"/>
        </w:r>
        <w:r>
          <w:t>8</w:t>
        </w:r>
        <w:r>
          <w:fldChar w:fldCharType="end"/>
        </w:r>
      </w:hyperlink>
    </w:p>
    <w:p>
      <w:pPr>
        <w:pStyle w:val="TOC1"/>
        <w:tabs>
          <w:tab w:val="right" w:leader="dot" w:pos="8306"/>
        </w:tabs>
      </w:pPr>
      <w:hyperlink w:anchor="_Toc32113" w:history="1">
        <w:r>
          <w:rPr>
            <w:rFonts w:ascii="仿宋" w:eastAsia="仿宋" w:hAnsi="仿宋" w:cs="仿宋" w:hint="eastAsia"/>
            <w:lang w:eastAsia="zh-CN"/>
          </w:rPr>
          <w:t>四、非金属矿项目绩效评估</w:t>
        </w:r>
        <w:r>
          <w:tab/>
        </w:r>
        <w:r>
          <w:fldChar w:fldCharType="begin"/>
        </w:r>
        <w:r>
          <w:instrText xml:space="preserve"> PAGEREF _Toc32113 \h </w:instrText>
        </w:r>
        <w:r>
          <w:fldChar w:fldCharType="separate"/>
        </w:r>
        <w:r>
          <w:t>8</w:t>
        </w:r>
        <w:r>
          <w:fldChar w:fldCharType="end"/>
        </w:r>
      </w:hyperlink>
    </w:p>
    <w:p>
      <w:pPr>
        <w:pStyle w:val="TOC2"/>
        <w:tabs>
          <w:tab w:val="right" w:leader="dot" w:pos="8306"/>
        </w:tabs>
      </w:pPr>
      <w:hyperlink w:anchor="_Toc22962" w:history="1">
        <w:r>
          <w:rPr>
            <w:rFonts w:ascii="仿宋" w:eastAsia="仿宋" w:hAnsi="仿宋" w:cs="仿宋" w:hint="eastAsia"/>
            <w:lang w:eastAsia="zh-CN"/>
          </w:rPr>
          <w:t>(一)、绩效评估指标</w:t>
        </w:r>
        <w:r>
          <w:tab/>
        </w:r>
        <w:r>
          <w:fldChar w:fldCharType="begin"/>
        </w:r>
        <w:r>
          <w:instrText xml:space="preserve"> PAGEREF _Toc22962 \h </w:instrText>
        </w:r>
        <w:r>
          <w:fldChar w:fldCharType="separate"/>
        </w:r>
        <w:r>
          <w:t>8</w:t>
        </w:r>
        <w:r>
          <w:fldChar w:fldCharType="end"/>
        </w:r>
      </w:hyperlink>
    </w:p>
    <w:p>
      <w:pPr>
        <w:pStyle w:val="TOC2"/>
        <w:tabs>
          <w:tab w:val="right" w:leader="dot" w:pos="8306"/>
        </w:tabs>
      </w:pPr>
      <w:hyperlink w:anchor="_Toc31232" w:history="1">
        <w:r>
          <w:rPr>
            <w:rFonts w:ascii="仿宋" w:eastAsia="仿宋" w:hAnsi="仿宋" w:cs="仿宋" w:hint="eastAsia"/>
            <w:lang w:eastAsia="zh-CN"/>
          </w:rPr>
          <w:t>(二)、绩效评估方法</w:t>
        </w:r>
        <w:r>
          <w:tab/>
        </w:r>
        <w:r>
          <w:fldChar w:fldCharType="begin"/>
        </w:r>
        <w:r>
          <w:instrText xml:space="preserve"> PAGEREF _Toc31232 \h </w:instrText>
        </w:r>
        <w:r>
          <w:fldChar w:fldCharType="separate"/>
        </w:r>
        <w:r>
          <w:t>10</w:t>
        </w:r>
        <w:r>
          <w:fldChar w:fldCharType="end"/>
        </w:r>
      </w:hyperlink>
    </w:p>
    <w:p>
      <w:pPr>
        <w:pStyle w:val="TOC2"/>
        <w:tabs>
          <w:tab w:val="right" w:leader="dot" w:pos="8306"/>
        </w:tabs>
      </w:pPr>
      <w:hyperlink w:anchor="_Toc27540" w:history="1">
        <w:r>
          <w:rPr>
            <w:rFonts w:ascii="仿宋" w:eastAsia="仿宋" w:hAnsi="仿宋" w:cs="仿宋" w:hint="eastAsia"/>
            <w:lang w:eastAsia="zh-CN"/>
          </w:rPr>
          <w:t>(三)、绩效评估周期</w:t>
        </w:r>
        <w:r>
          <w:tab/>
        </w:r>
        <w:r>
          <w:fldChar w:fldCharType="begin"/>
        </w:r>
        <w:r>
          <w:instrText xml:space="preserve"> PAGEREF _Toc27540 \h </w:instrText>
        </w:r>
        <w:r>
          <w:fldChar w:fldCharType="separate"/>
        </w:r>
        <w:r>
          <w:t>11</w:t>
        </w:r>
        <w:r>
          <w:fldChar w:fldCharType="end"/>
        </w:r>
      </w:hyperlink>
    </w:p>
    <w:p>
      <w:pPr>
        <w:pStyle w:val="TOC1"/>
        <w:tabs>
          <w:tab w:val="right" w:leader="dot" w:pos="8306"/>
        </w:tabs>
      </w:pPr>
      <w:hyperlink w:anchor="_Toc2639" w:history="1">
        <w:r>
          <w:rPr>
            <w:rFonts w:ascii="仿宋" w:eastAsia="仿宋" w:hAnsi="仿宋" w:cs="仿宋" w:hint="eastAsia"/>
            <w:lang w:eastAsia="zh-CN"/>
          </w:rPr>
          <w:t>五、非金属矿项目土建工程</w:t>
        </w:r>
        <w:r>
          <w:tab/>
        </w:r>
        <w:r>
          <w:fldChar w:fldCharType="begin"/>
        </w:r>
        <w:r>
          <w:instrText xml:space="preserve"> PAGEREF _Toc2639 \h </w:instrText>
        </w:r>
        <w:r>
          <w:fldChar w:fldCharType="separate"/>
        </w:r>
        <w:r>
          <w:t>12</w:t>
        </w:r>
        <w:r>
          <w:fldChar w:fldCharType="end"/>
        </w:r>
      </w:hyperlink>
    </w:p>
    <w:p>
      <w:pPr>
        <w:pStyle w:val="TOC2"/>
        <w:tabs>
          <w:tab w:val="right" w:leader="dot" w:pos="8306"/>
        </w:tabs>
      </w:pPr>
      <w:hyperlink w:anchor="_Toc21226" w:history="1">
        <w:r>
          <w:rPr>
            <w:rFonts w:ascii="仿宋" w:eastAsia="仿宋" w:hAnsi="仿宋" w:cs="仿宋" w:hint="eastAsia"/>
            <w:lang w:eastAsia="zh-CN"/>
          </w:rPr>
          <w:t>(一)、建筑工程设计原则</w:t>
        </w:r>
        <w:r>
          <w:tab/>
        </w:r>
        <w:r>
          <w:fldChar w:fldCharType="begin"/>
        </w:r>
        <w:r>
          <w:instrText xml:space="preserve"> PAGEREF _Toc21226 \h </w:instrText>
        </w:r>
        <w:r>
          <w:fldChar w:fldCharType="separate"/>
        </w:r>
        <w:r>
          <w:t>12</w:t>
        </w:r>
        <w:r>
          <w:fldChar w:fldCharType="end"/>
        </w:r>
      </w:hyperlink>
    </w:p>
    <w:p>
      <w:pPr>
        <w:pStyle w:val="TOC2"/>
        <w:tabs>
          <w:tab w:val="right" w:leader="dot" w:pos="8306"/>
        </w:tabs>
      </w:pPr>
      <w:hyperlink w:anchor="_Toc19745" w:history="1">
        <w:r>
          <w:rPr>
            <w:rFonts w:ascii="仿宋" w:eastAsia="仿宋" w:hAnsi="仿宋" w:cs="仿宋" w:hint="eastAsia"/>
            <w:lang w:eastAsia="zh-CN"/>
          </w:rPr>
          <w:t>(二)、土建工程设计年限及安全等级</w:t>
        </w:r>
        <w:r>
          <w:tab/>
        </w:r>
        <w:r>
          <w:fldChar w:fldCharType="begin"/>
        </w:r>
        <w:r>
          <w:instrText xml:space="preserve"> PAGEREF _Toc19745 \h </w:instrText>
        </w:r>
        <w:r>
          <w:fldChar w:fldCharType="separate"/>
        </w:r>
        <w:r>
          <w:t>13</w:t>
        </w:r>
        <w:r>
          <w:fldChar w:fldCharType="end"/>
        </w:r>
      </w:hyperlink>
    </w:p>
    <w:p>
      <w:pPr>
        <w:pStyle w:val="TOC2"/>
        <w:tabs>
          <w:tab w:val="right" w:leader="dot" w:pos="8306"/>
        </w:tabs>
      </w:pPr>
      <w:hyperlink w:anchor="_Toc23321" w:history="1">
        <w:r>
          <w:rPr>
            <w:rFonts w:ascii="仿宋" w:eastAsia="仿宋" w:hAnsi="仿宋" w:cs="仿宋" w:hint="eastAsia"/>
            <w:lang w:eastAsia="zh-CN"/>
          </w:rPr>
          <w:t>(三)、建筑工程设计总体要求</w:t>
        </w:r>
        <w:r>
          <w:tab/>
        </w:r>
        <w:r>
          <w:fldChar w:fldCharType="begin"/>
        </w:r>
        <w:r>
          <w:instrText xml:space="preserve"> PAGEREF _Toc23321 \h </w:instrText>
        </w:r>
        <w:r>
          <w:fldChar w:fldCharType="separate"/>
        </w:r>
        <w:r>
          <w:t>14</w:t>
        </w:r>
        <w:r>
          <w:fldChar w:fldCharType="end"/>
        </w:r>
      </w:hyperlink>
    </w:p>
    <w:p>
      <w:pPr>
        <w:pStyle w:val="TOC2"/>
        <w:tabs>
          <w:tab w:val="right" w:leader="dot" w:pos="8306"/>
        </w:tabs>
      </w:pPr>
      <w:hyperlink w:anchor="_Toc4425" w:history="1">
        <w:r>
          <w:rPr>
            <w:rFonts w:ascii="仿宋" w:eastAsia="仿宋" w:hAnsi="仿宋" w:cs="仿宋" w:hint="eastAsia"/>
            <w:lang w:eastAsia="zh-CN"/>
          </w:rPr>
          <w:t>(四)、土建工程建设指标</w:t>
        </w:r>
        <w:r>
          <w:tab/>
        </w:r>
        <w:r>
          <w:fldChar w:fldCharType="begin"/>
        </w:r>
        <w:r>
          <w:instrText xml:space="preserve"> PAGEREF _Toc4425 \h </w:instrText>
        </w:r>
        <w:r>
          <w:fldChar w:fldCharType="separate"/>
        </w:r>
        <w:r>
          <w:t>15</w:t>
        </w:r>
        <w:r>
          <w:fldChar w:fldCharType="end"/>
        </w:r>
      </w:hyperlink>
    </w:p>
    <w:p>
      <w:pPr>
        <w:pStyle w:val="TOC1"/>
        <w:tabs>
          <w:tab w:val="right" w:leader="dot" w:pos="8306"/>
        </w:tabs>
      </w:pPr>
      <w:hyperlink w:anchor="_Toc3229" w:history="1">
        <w:r>
          <w:rPr>
            <w:rFonts w:ascii="仿宋" w:eastAsia="仿宋" w:hAnsi="仿宋" w:cs="仿宋" w:hint="eastAsia"/>
            <w:lang w:eastAsia="zh-CN"/>
          </w:rPr>
          <w:t>六、非金属矿项目选址可行性分析</w:t>
        </w:r>
        <w:r>
          <w:tab/>
        </w:r>
        <w:r>
          <w:fldChar w:fldCharType="begin"/>
        </w:r>
        <w:r>
          <w:instrText xml:space="preserve"> PAGEREF _Toc3229 \h </w:instrText>
        </w:r>
        <w:r>
          <w:fldChar w:fldCharType="separate"/>
        </w:r>
        <w:r>
          <w:t>15</w:t>
        </w:r>
        <w:r>
          <w:fldChar w:fldCharType="end"/>
        </w:r>
      </w:hyperlink>
    </w:p>
    <w:p>
      <w:pPr>
        <w:pStyle w:val="TOC2"/>
        <w:tabs>
          <w:tab w:val="right" w:leader="dot" w:pos="8306"/>
        </w:tabs>
      </w:pPr>
      <w:hyperlink w:anchor="_Toc18025" w:history="1">
        <w:r>
          <w:rPr>
            <w:rFonts w:ascii="仿宋" w:eastAsia="仿宋" w:hAnsi="仿宋" w:cs="仿宋" w:hint="eastAsia"/>
            <w:lang w:eastAsia="zh-CN"/>
          </w:rPr>
          <w:t>(一)、非金属矿项目选址</w:t>
        </w:r>
        <w:r>
          <w:tab/>
        </w:r>
        <w:r>
          <w:fldChar w:fldCharType="begin"/>
        </w:r>
        <w:r>
          <w:instrText xml:space="preserve"> PAGEREF _Toc18025 \h </w:instrText>
        </w:r>
        <w:r>
          <w:fldChar w:fldCharType="separate"/>
        </w:r>
        <w:r>
          <w:t>15</w:t>
        </w:r>
        <w:r>
          <w:fldChar w:fldCharType="end"/>
        </w:r>
      </w:hyperlink>
    </w:p>
    <w:p>
      <w:pPr>
        <w:pStyle w:val="TOC2"/>
        <w:tabs>
          <w:tab w:val="right" w:leader="dot" w:pos="8306"/>
        </w:tabs>
      </w:pPr>
      <w:hyperlink w:anchor="_Toc17757" w:history="1">
        <w:r>
          <w:rPr>
            <w:rFonts w:ascii="仿宋" w:eastAsia="仿宋" w:hAnsi="仿宋" w:cs="仿宋" w:hint="eastAsia"/>
            <w:lang w:eastAsia="zh-CN"/>
          </w:rPr>
          <w:t>(二)、用地控制指标</w:t>
        </w:r>
        <w:r>
          <w:tab/>
        </w:r>
        <w:r>
          <w:fldChar w:fldCharType="begin"/>
        </w:r>
        <w:r>
          <w:instrText xml:space="preserve"> PAGEREF _Toc17757 \h </w:instrText>
        </w:r>
        <w:r>
          <w:fldChar w:fldCharType="separate"/>
        </w:r>
        <w:r>
          <w:t>15</w:t>
        </w:r>
        <w:r>
          <w:fldChar w:fldCharType="end"/>
        </w:r>
      </w:hyperlink>
    </w:p>
    <w:p>
      <w:pPr>
        <w:pStyle w:val="TOC2"/>
        <w:tabs>
          <w:tab w:val="right" w:leader="dot" w:pos="8306"/>
        </w:tabs>
      </w:pPr>
      <w:hyperlink w:anchor="_Toc29803" w:history="1">
        <w:r>
          <w:rPr>
            <w:rFonts w:ascii="仿宋" w:eastAsia="仿宋" w:hAnsi="仿宋" w:cs="仿宋" w:hint="eastAsia"/>
            <w:lang w:eastAsia="zh-CN"/>
          </w:rPr>
          <w:t>(三)、节约用地措施</w:t>
        </w:r>
        <w:r>
          <w:tab/>
        </w:r>
        <w:r>
          <w:fldChar w:fldCharType="begin"/>
        </w:r>
        <w:r>
          <w:instrText xml:space="preserve"> PAGEREF _Toc29803 \h </w:instrText>
        </w:r>
        <w:r>
          <w:fldChar w:fldCharType="separate"/>
        </w:r>
        <w:r>
          <w:t>17</w:t>
        </w:r>
        <w:r>
          <w:fldChar w:fldCharType="end"/>
        </w:r>
      </w:hyperlink>
    </w:p>
    <w:p>
      <w:pPr>
        <w:pStyle w:val="TOC2"/>
        <w:tabs>
          <w:tab w:val="right" w:leader="dot" w:pos="8306"/>
        </w:tabs>
      </w:pPr>
      <w:hyperlink w:anchor="_Toc4277" w:history="1">
        <w:r>
          <w:rPr>
            <w:rFonts w:ascii="仿宋" w:eastAsia="仿宋" w:hAnsi="仿宋" w:cs="仿宋" w:hint="eastAsia"/>
            <w:lang w:eastAsia="zh-CN"/>
          </w:rPr>
          <w:t>(四)、总图布置方案</w:t>
        </w:r>
        <w:r>
          <w:tab/>
        </w:r>
        <w:r>
          <w:fldChar w:fldCharType="begin"/>
        </w:r>
        <w:r>
          <w:instrText xml:space="preserve"> PAGEREF _Toc4277 \h </w:instrText>
        </w:r>
        <w:r>
          <w:fldChar w:fldCharType="separate"/>
        </w:r>
        <w:r>
          <w:t>18</w:t>
        </w:r>
        <w:r>
          <w:fldChar w:fldCharType="end"/>
        </w:r>
      </w:hyperlink>
    </w:p>
    <w:p>
      <w:pPr>
        <w:pStyle w:val="TOC2"/>
        <w:tabs>
          <w:tab w:val="right" w:leader="dot" w:pos="8306"/>
        </w:tabs>
      </w:pPr>
      <w:hyperlink w:anchor="_Toc30700" w:history="1">
        <w:r>
          <w:rPr>
            <w:rFonts w:ascii="仿宋" w:eastAsia="仿宋" w:hAnsi="仿宋" w:cs="仿宋" w:hint="eastAsia"/>
            <w:lang w:eastAsia="zh-CN"/>
          </w:rPr>
          <w:t>(五)、选址综合评价</w:t>
        </w:r>
        <w:r>
          <w:tab/>
        </w:r>
        <w:r>
          <w:fldChar w:fldCharType="begin"/>
        </w:r>
        <w:r>
          <w:instrText xml:space="preserve"> PAGEREF _Toc30700 \h </w:instrText>
        </w:r>
        <w:r>
          <w:fldChar w:fldCharType="separate"/>
        </w:r>
        <w:r>
          <w:t>19</w:t>
        </w:r>
        <w:r>
          <w:fldChar w:fldCharType="end"/>
        </w:r>
      </w:hyperlink>
    </w:p>
    <w:p>
      <w:pPr>
        <w:pStyle w:val="TOC1"/>
        <w:tabs>
          <w:tab w:val="right" w:leader="dot" w:pos="8306"/>
        </w:tabs>
      </w:pPr>
      <w:hyperlink w:anchor="_Toc9397" w:history="1">
        <w:r>
          <w:rPr>
            <w:rFonts w:ascii="仿宋" w:eastAsia="仿宋" w:hAnsi="仿宋" w:cs="仿宋" w:hint="eastAsia"/>
            <w:lang w:eastAsia="zh-CN"/>
          </w:rPr>
          <w:t>七、非金属矿项目风险管理</w:t>
        </w:r>
        <w:r>
          <w:tab/>
        </w:r>
        <w:r>
          <w:fldChar w:fldCharType="begin"/>
        </w:r>
        <w:r>
          <w:instrText xml:space="preserve"> PAGEREF _Toc9397 \h </w:instrText>
        </w:r>
        <w:r>
          <w:fldChar w:fldCharType="separate"/>
        </w:r>
        <w:r>
          <w:t>20</w:t>
        </w:r>
        <w:r>
          <w:fldChar w:fldCharType="end"/>
        </w:r>
      </w:hyperlink>
    </w:p>
    <w:p>
      <w:pPr>
        <w:pStyle w:val="TOC2"/>
        <w:tabs>
          <w:tab w:val="right" w:leader="dot" w:pos="8306"/>
        </w:tabs>
      </w:pPr>
      <w:hyperlink w:anchor="_Toc29438" w:history="1">
        <w:r>
          <w:rPr>
            <w:rFonts w:ascii="仿宋" w:eastAsia="仿宋" w:hAnsi="仿宋" w:cs="仿宋" w:hint="eastAsia"/>
            <w:lang w:eastAsia="zh-CN"/>
          </w:rPr>
          <w:t>(一)、风险识别与评估</w:t>
        </w:r>
        <w:r>
          <w:tab/>
        </w:r>
        <w:r>
          <w:fldChar w:fldCharType="begin"/>
        </w:r>
        <w:r>
          <w:instrText xml:space="preserve"> PAGEREF _Toc29438 \h </w:instrText>
        </w:r>
        <w:r>
          <w:fldChar w:fldCharType="separate"/>
        </w:r>
        <w:r>
          <w:t>20</w:t>
        </w:r>
        <w:r>
          <w:fldChar w:fldCharType="end"/>
        </w:r>
      </w:hyperlink>
    </w:p>
    <w:p>
      <w:pPr>
        <w:pStyle w:val="TOC2"/>
        <w:tabs>
          <w:tab w:val="right" w:leader="dot" w:pos="8306"/>
        </w:tabs>
      </w:pPr>
      <w:hyperlink w:anchor="_Toc22115" w:history="1">
        <w:r>
          <w:rPr>
            <w:rFonts w:ascii="仿宋" w:eastAsia="仿宋" w:hAnsi="仿宋" w:cs="仿宋" w:hint="eastAsia"/>
            <w:lang w:eastAsia="zh-CN"/>
          </w:rPr>
          <w:t>(二)、风险应对策略</w:t>
        </w:r>
        <w:r>
          <w:tab/>
        </w:r>
        <w:r>
          <w:fldChar w:fldCharType="begin"/>
        </w:r>
        <w:r>
          <w:instrText xml:space="preserve"> PAGEREF _Toc22115 \h </w:instrText>
        </w:r>
        <w:r>
          <w:fldChar w:fldCharType="separate"/>
        </w:r>
        <w:r>
          <w:t>21</w:t>
        </w:r>
        <w:r>
          <w:fldChar w:fldCharType="end"/>
        </w:r>
      </w:hyperlink>
    </w:p>
    <w:p>
      <w:pPr>
        <w:pStyle w:val="TOC2"/>
        <w:tabs>
          <w:tab w:val="right" w:leader="dot" w:pos="8306"/>
        </w:tabs>
      </w:pPr>
      <w:hyperlink w:anchor="_Toc7395" w:history="1">
        <w:r>
          <w:rPr>
            <w:rFonts w:ascii="仿宋" w:eastAsia="仿宋" w:hAnsi="仿宋" w:cs="仿宋" w:hint="eastAsia"/>
            <w:lang w:eastAsia="zh-CN"/>
          </w:rPr>
          <w:t>(三)、风险监控与控制</w:t>
        </w:r>
        <w:r>
          <w:tab/>
        </w:r>
        <w:r>
          <w:fldChar w:fldCharType="begin"/>
        </w:r>
        <w:r>
          <w:instrText xml:space="preserve"> PAGEREF _Toc7395 \h </w:instrText>
        </w:r>
        <w:r>
          <w:fldChar w:fldCharType="separate"/>
        </w:r>
        <w:r>
          <w:t>23</w:t>
        </w:r>
        <w:r>
          <w:fldChar w:fldCharType="end"/>
        </w:r>
      </w:hyperlink>
    </w:p>
    <w:p>
      <w:pPr>
        <w:pStyle w:val="TOC1"/>
        <w:tabs>
          <w:tab w:val="right" w:leader="dot" w:pos="8306"/>
        </w:tabs>
      </w:pPr>
      <w:hyperlink w:anchor="_Toc9476" w:history="1">
        <w:r>
          <w:rPr>
            <w:rFonts w:ascii="仿宋" w:eastAsia="仿宋" w:hAnsi="仿宋" w:cs="仿宋" w:hint="eastAsia"/>
            <w:lang w:eastAsia="zh-CN"/>
          </w:rPr>
          <w:t>八、非金属矿项目社会影响</w:t>
        </w:r>
        <w:r>
          <w:tab/>
        </w:r>
        <w:r>
          <w:fldChar w:fldCharType="begin"/>
        </w:r>
        <w:r>
          <w:instrText xml:space="preserve"> PAGEREF _Toc9476 \h </w:instrText>
        </w:r>
        <w:r>
          <w:fldChar w:fldCharType="separate"/>
        </w:r>
        <w:r>
          <w:t>24</w:t>
        </w:r>
        <w:r>
          <w:fldChar w:fldCharType="end"/>
        </w:r>
      </w:hyperlink>
    </w:p>
    <w:p>
      <w:pPr>
        <w:pStyle w:val="TOC2"/>
        <w:tabs>
          <w:tab w:val="right" w:leader="dot" w:pos="8306"/>
        </w:tabs>
      </w:pPr>
      <w:hyperlink w:anchor="_Toc12463" w:history="1">
        <w:r>
          <w:rPr>
            <w:rFonts w:ascii="仿宋" w:eastAsia="仿宋" w:hAnsi="仿宋" w:cs="仿宋" w:hint="eastAsia"/>
            <w:lang w:eastAsia="zh-CN"/>
          </w:rPr>
          <w:t>(一)、社会责任与义务</w:t>
        </w:r>
        <w:r>
          <w:tab/>
        </w:r>
        <w:r>
          <w:fldChar w:fldCharType="begin"/>
        </w:r>
        <w:r>
          <w:instrText xml:space="preserve"> PAGEREF _Toc12463 \h </w:instrText>
        </w:r>
        <w:r>
          <w:fldChar w:fldCharType="separate"/>
        </w:r>
        <w:r>
          <w:t>24</w:t>
        </w:r>
        <w:r>
          <w:fldChar w:fldCharType="end"/>
        </w:r>
      </w:hyperlink>
    </w:p>
    <w:p>
      <w:pPr>
        <w:pStyle w:val="TOC2"/>
        <w:tabs>
          <w:tab w:val="right" w:leader="dot" w:pos="8306"/>
        </w:tabs>
      </w:pPr>
      <w:hyperlink w:anchor="_Toc15543" w:history="1">
        <w:r>
          <w:rPr>
            <w:rFonts w:ascii="仿宋" w:eastAsia="仿宋" w:hAnsi="仿宋" w:cs="仿宋" w:hint="eastAsia"/>
            <w:lang w:eastAsia="zh-CN"/>
          </w:rPr>
          <w:t>(二)、社会参与与沟通</w:t>
        </w:r>
        <w:r>
          <w:tab/>
        </w:r>
        <w:r>
          <w:fldChar w:fldCharType="begin"/>
        </w:r>
        <w:r>
          <w:instrText xml:space="preserve"> PAGEREF _Toc15543 \h </w:instrText>
        </w:r>
        <w:r>
          <w:fldChar w:fldCharType="separate"/>
        </w:r>
        <w:r>
          <w:t>25</w:t>
        </w:r>
        <w:r>
          <w:fldChar w:fldCharType="end"/>
        </w:r>
      </w:hyperlink>
    </w:p>
    <w:p>
      <w:pPr>
        <w:pStyle w:val="TOC1"/>
        <w:tabs>
          <w:tab w:val="right" w:leader="dot" w:pos="8306"/>
        </w:tabs>
      </w:pPr>
      <w:hyperlink w:anchor="_Toc31221" w:history="1">
        <w:r>
          <w:rPr>
            <w:rFonts w:ascii="仿宋" w:eastAsia="仿宋" w:hAnsi="仿宋" w:cs="仿宋" w:hint="eastAsia"/>
            <w:lang w:eastAsia="zh-CN"/>
          </w:rPr>
          <w:t>九、生产安全保护</w:t>
        </w:r>
        <w:r>
          <w:tab/>
        </w:r>
        <w:r>
          <w:fldChar w:fldCharType="begin"/>
        </w:r>
        <w:r>
          <w:instrText xml:space="preserve"> PAGEREF _Toc31221 \h </w:instrText>
        </w:r>
        <w:r>
          <w:fldChar w:fldCharType="separate"/>
        </w:r>
        <w:r>
          <w:t>26</w:t>
        </w:r>
        <w:r>
          <w:fldChar w:fldCharType="end"/>
        </w:r>
      </w:hyperlink>
    </w:p>
    <w:p>
      <w:pPr>
        <w:pStyle w:val="TOC2"/>
        <w:tabs>
          <w:tab w:val="right" w:leader="dot" w:pos="8306"/>
        </w:tabs>
      </w:pPr>
      <w:hyperlink w:anchor="_Toc4841" w:history="1">
        <w:r>
          <w:rPr>
            <w:rFonts w:ascii="仿宋" w:eastAsia="仿宋" w:hAnsi="仿宋" w:cs="仿宋" w:hint="eastAsia"/>
            <w:lang w:eastAsia="zh-CN"/>
          </w:rPr>
          <w:t>(一)、消防安全</w:t>
        </w:r>
        <w:r>
          <w:tab/>
        </w:r>
        <w:r>
          <w:fldChar w:fldCharType="begin"/>
        </w:r>
        <w:r>
          <w:instrText xml:space="preserve"> PAGEREF _Toc4841 \h </w:instrText>
        </w:r>
        <w:r>
          <w:fldChar w:fldCharType="separate"/>
        </w:r>
        <w:r>
          <w:t>26</w:t>
        </w:r>
        <w:r>
          <w:fldChar w:fldCharType="end"/>
        </w:r>
      </w:hyperlink>
    </w:p>
    <w:p>
      <w:pPr>
        <w:pStyle w:val="TOC2"/>
        <w:tabs>
          <w:tab w:val="right" w:leader="dot" w:pos="8306"/>
        </w:tabs>
      </w:pPr>
      <w:hyperlink w:anchor="_Toc14318" w:history="1">
        <w:r>
          <w:rPr>
            <w:rFonts w:ascii="仿宋" w:eastAsia="仿宋" w:hAnsi="仿宋" w:cs="仿宋" w:hint="eastAsia"/>
            <w:lang w:eastAsia="zh-CN"/>
          </w:rPr>
          <w:t>(二)、防火防爆总图布置措施</w:t>
        </w:r>
        <w:r>
          <w:tab/>
        </w:r>
        <w:r>
          <w:fldChar w:fldCharType="begin"/>
        </w:r>
        <w:r>
          <w:instrText xml:space="preserve"> PAGEREF _Toc14318 \h </w:instrText>
        </w:r>
        <w:r>
          <w:fldChar w:fldCharType="separate"/>
        </w:r>
        <w:r>
          <w:t>27</w:t>
        </w:r>
        <w:r>
          <w:fldChar w:fldCharType="end"/>
        </w:r>
      </w:hyperlink>
    </w:p>
    <w:p>
      <w:pPr>
        <w:pStyle w:val="TOC2"/>
        <w:tabs>
          <w:tab w:val="right" w:leader="dot" w:pos="8306"/>
        </w:tabs>
      </w:pPr>
      <w:hyperlink w:anchor="_Toc4974" w:history="1">
        <w:r>
          <w:rPr>
            <w:rFonts w:ascii="仿宋" w:eastAsia="仿宋" w:hAnsi="仿宋" w:cs="仿宋" w:hint="eastAsia"/>
            <w:lang w:eastAsia="zh-CN"/>
          </w:rPr>
          <w:t>(三)、自然灾害防范措施</w:t>
        </w:r>
        <w:r>
          <w:tab/>
        </w:r>
        <w:r>
          <w:fldChar w:fldCharType="begin"/>
        </w:r>
        <w:r>
          <w:instrText xml:space="preserve"> PAGEREF _Toc4974 \h </w:instrText>
        </w:r>
        <w:r>
          <w:fldChar w:fldCharType="separate"/>
        </w:r>
        <w:r>
          <w:t>28</w:t>
        </w:r>
        <w:r>
          <w:fldChar w:fldCharType="end"/>
        </w:r>
      </w:hyperlink>
    </w:p>
    <w:p>
      <w:pPr>
        <w:pStyle w:val="TOC2"/>
        <w:tabs>
          <w:tab w:val="right" w:leader="dot" w:pos="8306"/>
        </w:tabs>
      </w:pPr>
      <w:hyperlink w:anchor="_Toc4790" w:history="1">
        <w:r>
          <w:rPr>
            <w:rFonts w:ascii="仿宋" w:eastAsia="仿宋" w:hAnsi="仿宋" w:cs="仿宋" w:hint="eastAsia"/>
            <w:lang w:eastAsia="zh-CN"/>
          </w:rPr>
          <w:t>(四)、安全色及安全标志使用要求</w:t>
        </w:r>
        <w:r>
          <w:tab/>
        </w:r>
        <w:r>
          <w:fldChar w:fldCharType="begin"/>
        </w:r>
        <w:r>
          <w:instrText xml:space="preserve"> PAGEREF _Toc4790 \h </w:instrText>
        </w:r>
        <w:r>
          <w:fldChar w:fldCharType="separate"/>
        </w:r>
        <w:r>
          <w:t>29</w:t>
        </w:r>
        <w:r>
          <w:fldChar w:fldCharType="end"/>
        </w:r>
      </w:hyperlink>
    </w:p>
    <w:p>
      <w:pPr>
        <w:pStyle w:val="TOC2"/>
        <w:tabs>
          <w:tab w:val="right" w:leader="dot" w:pos="8306"/>
        </w:tabs>
      </w:pPr>
      <w:hyperlink w:anchor="_Toc19255" w:history="1">
        <w:r>
          <w:rPr>
            <w:rFonts w:ascii="仿宋" w:eastAsia="仿宋" w:hAnsi="仿宋" w:cs="仿宋" w:hint="eastAsia"/>
            <w:lang w:eastAsia="zh-CN"/>
          </w:rPr>
          <w:t>(五)、防尘防毒措施</w:t>
        </w:r>
        <w:r>
          <w:tab/>
        </w:r>
        <w:r>
          <w:fldChar w:fldCharType="begin"/>
        </w:r>
        <w:r>
          <w:instrText xml:space="preserve"> PAGEREF _Toc19255 \h </w:instrText>
        </w:r>
        <w:r>
          <w:fldChar w:fldCharType="separate"/>
        </w:r>
        <w:r>
          <w:t>30</w:t>
        </w:r>
        <w:r>
          <w:fldChar w:fldCharType="end"/>
        </w:r>
      </w:hyperlink>
    </w:p>
    <w:p>
      <w:pPr>
        <w:pStyle w:val="TOC2"/>
        <w:tabs>
          <w:tab w:val="right" w:leader="dot" w:pos="8306"/>
        </w:tabs>
      </w:pPr>
      <w:hyperlink w:anchor="_Toc31637" w:history="1">
        <w:r>
          <w:rPr>
            <w:rFonts w:ascii="仿宋" w:eastAsia="仿宋" w:hAnsi="仿宋" w:cs="仿宋" w:hint="eastAsia"/>
            <w:lang w:eastAsia="zh-CN"/>
          </w:rPr>
          <w:t>(六)、防静电、触电防护及防雷措施</w:t>
        </w:r>
        <w:r>
          <w:tab/>
        </w:r>
        <w:r>
          <w:fldChar w:fldCharType="begin"/>
        </w:r>
        <w:r>
          <w:instrText xml:space="preserve"> PAGEREF _Toc31637 \h </w:instrText>
        </w:r>
        <w:r>
          <w:fldChar w:fldCharType="separate"/>
        </w:r>
        <w:r>
          <w:t>31</w:t>
        </w:r>
        <w:r>
          <w:fldChar w:fldCharType="end"/>
        </w:r>
      </w:hyperlink>
    </w:p>
    <w:p>
      <w:pPr>
        <w:pStyle w:val="TOC2"/>
        <w:tabs>
          <w:tab w:val="right" w:leader="dot" w:pos="8306"/>
        </w:tabs>
      </w:pPr>
      <w:hyperlink w:anchor="_Toc9739" w:history="1">
        <w:r>
          <w:rPr>
            <w:rFonts w:ascii="仿宋" w:eastAsia="仿宋" w:hAnsi="仿宋" w:cs="仿宋" w:hint="eastAsia"/>
            <w:lang w:eastAsia="zh-CN"/>
          </w:rPr>
          <w:t>(七)、机械设备安全保障措施</w:t>
        </w:r>
        <w:r>
          <w:tab/>
        </w:r>
        <w:r>
          <w:fldChar w:fldCharType="begin"/>
        </w:r>
        <w:r>
          <w:instrText xml:space="preserve"> PAGEREF _Toc9739 \h </w:instrText>
        </w:r>
        <w:r>
          <w:fldChar w:fldCharType="separate"/>
        </w:r>
        <w:r>
          <w:t>32</w:t>
        </w:r>
        <w:r>
          <w:fldChar w:fldCharType="end"/>
        </w:r>
      </w:hyperlink>
    </w:p>
    <w:p>
      <w:pPr>
        <w:pStyle w:val="TOC1"/>
        <w:tabs>
          <w:tab w:val="right" w:leader="dot" w:pos="8306"/>
        </w:tabs>
      </w:pPr>
      <w:hyperlink w:anchor="_Toc22638" w:history="1">
        <w:r>
          <w:rPr>
            <w:rFonts w:ascii="仿宋" w:eastAsia="仿宋" w:hAnsi="仿宋" w:cs="仿宋" w:hint="eastAsia"/>
            <w:lang w:eastAsia="zh-CN"/>
          </w:rPr>
          <w:t>十、非金属矿项目创新与研发</w:t>
        </w:r>
        <w:r>
          <w:tab/>
        </w:r>
        <w:r>
          <w:fldChar w:fldCharType="begin"/>
        </w:r>
        <w:r>
          <w:instrText xml:space="preserve"> PAGEREF _Toc22638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38" w:history="1">
        <w:r>
          <w:rPr>
            <w:rFonts w:ascii="仿宋" w:eastAsia="仿宋" w:hAnsi="仿宋" w:cs="仿宋" w:hint="eastAsia"/>
            <w:lang w:eastAsia="zh-CN"/>
          </w:rPr>
          <w:t>(一)、创新策略与方向</w:t>
        </w:r>
        <w:r>
          <w:tab/>
        </w:r>
        <w:r>
          <w:fldChar w:fldCharType="begin"/>
        </w:r>
        <w:r>
          <w:instrText xml:space="preserve"> PAGEREF _Toc16038 \h </w:instrText>
        </w:r>
        <w:r>
          <w:fldChar w:fldCharType="separate"/>
        </w:r>
        <w:r>
          <w:t>34</w:t>
        </w:r>
        <w:r>
          <w:fldChar w:fldCharType="end"/>
        </w:r>
      </w:hyperlink>
    </w:p>
    <w:p>
      <w:pPr>
        <w:pStyle w:val="TOC2"/>
        <w:tabs>
          <w:tab w:val="right" w:leader="dot" w:pos="8306"/>
        </w:tabs>
      </w:pPr>
      <w:hyperlink w:anchor="_Toc7114" w:history="1">
        <w:r>
          <w:rPr>
            <w:rFonts w:ascii="仿宋" w:eastAsia="仿宋" w:hAnsi="仿宋" w:cs="仿宋" w:hint="eastAsia"/>
            <w:lang w:eastAsia="zh-CN"/>
          </w:rPr>
          <w:t>(二)、研发规划与投入</w:t>
        </w:r>
        <w:r>
          <w:tab/>
        </w:r>
        <w:r>
          <w:fldChar w:fldCharType="begin"/>
        </w:r>
        <w:r>
          <w:instrText xml:space="preserve"> PAGEREF _Toc7114 \h </w:instrText>
        </w:r>
        <w:r>
          <w:fldChar w:fldCharType="separate"/>
        </w:r>
        <w:r>
          <w:t>35</w:t>
        </w:r>
        <w:r>
          <w:fldChar w:fldCharType="end"/>
        </w:r>
      </w:hyperlink>
    </w:p>
    <w:p>
      <w:pPr>
        <w:pStyle w:val="TOC1"/>
        <w:tabs>
          <w:tab w:val="right" w:leader="dot" w:pos="8306"/>
        </w:tabs>
      </w:pPr>
      <w:hyperlink w:anchor="_Toc32041" w:history="1">
        <w:r>
          <w:rPr>
            <w:rFonts w:ascii="仿宋" w:eastAsia="仿宋" w:hAnsi="仿宋" w:cs="仿宋" w:hint="eastAsia"/>
            <w:lang w:eastAsia="zh-CN"/>
          </w:rPr>
          <w:t>十一、非金属矿项目人力资源管理</w:t>
        </w:r>
        <w:r>
          <w:tab/>
        </w:r>
        <w:r>
          <w:fldChar w:fldCharType="begin"/>
        </w:r>
        <w:r>
          <w:instrText xml:space="preserve"> PAGEREF _Toc32041 \h </w:instrText>
        </w:r>
        <w:r>
          <w:fldChar w:fldCharType="separate"/>
        </w:r>
        <w:r>
          <w:t>37</w:t>
        </w:r>
        <w:r>
          <w:fldChar w:fldCharType="end"/>
        </w:r>
      </w:hyperlink>
    </w:p>
    <w:p>
      <w:pPr>
        <w:pStyle w:val="TOC2"/>
        <w:tabs>
          <w:tab w:val="right" w:leader="dot" w:pos="8306"/>
        </w:tabs>
      </w:pPr>
      <w:hyperlink w:anchor="_Toc13851" w:history="1">
        <w:r>
          <w:rPr>
            <w:rFonts w:ascii="仿宋" w:eastAsia="仿宋" w:hAnsi="仿宋" w:cs="仿宋" w:hint="eastAsia"/>
            <w:lang w:eastAsia="zh-CN"/>
          </w:rPr>
          <w:t>(一)、建立健全的预算管理制度</w:t>
        </w:r>
        <w:r>
          <w:tab/>
        </w:r>
        <w:r>
          <w:fldChar w:fldCharType="begin"/>
        </w:r>
        <w:r>
          <w:instrText xml:space="preserve"> PAGEREF _Toc13851 \h </w:instrText>
        </w:r>
        <w:r>
          <w:fldChar w:fldCharType="separate"/>
        </w:r>
        <w:r>
          <w:t>37</w:t>
        </w:r>
        <w:r>
          <w:fldChar w:fldCharType="end"/>
        </w:r>
      </w:hyperlink>
    </w:p>
    <w:p>
      <w:pPr>
        <w:pStyle w:val="TOC2"/>
        <w:tabs>
          <w:tab w:val="right" w:leader="dot" w:pos="8306"/>
        </w:tabs>
      </w:pPr>
      <w:hyperlink w:anchor="_Toc24008" w:history="1">
        <w:r>
          <w:rPr>
            <w:rFonts w:ascii="仿宋" w:eastAsia="仿宋" w:hAnsi="仿宋" w:cs="仿宋" w:hint="eastAsia"/>
            <w:lang w:eastAsia="zh-CN"/>
          </w:rPr>
          <w:t>(二)、加强资金流动监控</w:t>
        </w:r>
        <w:r>
          <w:tab/>
        </w:r>
        <w:r>
          <w:fldChar w:fldCharType="begin"/>
        </w:r>
        <w:r>
          <w:instrText xml:space="preserve"> PAGEREF _Toc24008 \h </w:instrText>
        </w:r>
        <w:r>
          <w:fldChar w:fldCharType="separate"/>
        </w:r>
        <w:r>
          <w:t>38</w:t>
        </w:r>
        <w:r>
          <w:fldChar w:fldCharType="end"/>
        </w:r>
      </w:hyperlink>
    </w:p>
    <w:p>
      <w:pPr>
        <w:pStyle w:val="TOC2"/>
        <w:tabs>
          <w:tab w:val="right" w:leader="dot" w:pos="8306"/>
        </w:tabs>
      </w:pPr>
      <w:hyperlink w:anchor="_Toc29222" w:history="1">
        <w:r>
          <w:rPr>
            <w:rFonts w:ascii="仿宋" w:eastAsia="仿宋" w:hAnsi="仿宋" w:cs="仿宋" w:hint="eastAsia"/>
            <w:lang w:eastAsia="zh-CN"/>
          </w:rPr>
          <w:t>(三)、制定完善的风险控制机制</w:t>
        </w:r>
        <w:r>
          <w:tab/>
        </w:r>
        <w:r>
          <w:fldChar w:fldCharType="begin"/>
        </w:r>
        <w:r>
          <w:instrText xml:space="preserve"> PAGEREF _Toc29222 \h </w:instrText>
        </w:r>
        <w:r>
          <w:fldChar w:fldCharType="separate"/>
        </w:r>
        <w:r>
          <w:t>39</w:t>
        </w:r>
        <w:r>
          <w:fldChar w:fldCharType="end"/>
        </w:r>
      </w:hyperlink>
    </w:p>
    <w:p>
      <w:pPr>
        <w:pStyle w:val="TOC2"/>
        <w:tabs>
          <w:tab w:val="right" w:leader="dot" w:pos="8306"/>
        </w:tabs>
      </w:pPr>
      <w:hyperlink w:anchor="_Toc18959" w:history="1">
        <w:r>
          <w:rPr>
            <w:rFonts w:ascii="仿宋" w:eastAsia="仿宋" w:hAnsi="仿宋" w:cs="仿宋" w:hint="eastAsia"/>
            <w:lang w:eastAsia="zh-CN"/>
          </w:rPr>
          <w:t>(四)、优化成本管理</w:t>
        </w:r>
        <w:r>
          <w:tab/>
        </w:r>
        <w:r>
          <w:fldChar w:fldCharType="begin"/>
        </w:r>
        <w:r>
          <w:instrText xml:space="preserve"> PAGEREF _Toc18959 \h </w:instrText>
        </w:r>
        <w:r>
          <w:fldChar w:fldCharType="separate"/>
        </w:r>
        <w:r>
          <w:t>41</w:t>
        </w:r>
        <w:r>
          <w:fldChar w:fldCharType="end"/>
        </w:r>
      </w:hyperlink>
    </w:p>
    <w:p>
      <w:pPr>
        <w:pStyle w:val="TOC1"/>
        <w:tabs>
          <w:tab w:val="right" w:leader="dot" w:pos="8306"/>
        </w:tabs>
      </w:pPr>
      <w:hyperlink w:anchor="_Toc7609" w:history="1">
        <w:r>
          <w:rPr>
            <w:rFonts w:ascii="仿宋" w:eastAsia="仿宋" w:hAnsi="仿宋" w:cs="仿宋" w:hint="eastAsia"/>
            <w:lang w:eastAsia="zh-CN"/>
          </w:rPr>
          <w:t>十二、非金属矿项目投资规划</w:t>
        </w:r>
        <w:r>
          <w:tab/>
        </w:r>
        <w:r>
          <w:fldChar w:fldCharType="begin"/>
        </w:r>
        <w:r>
          <w:instrText xml:space="preserve"> PAGEREF _Toc7609 \h </w:instrText>
        </w:r>
        <w:r>
          <w:fldChar w:fldCharType="separate"/>
        </w:r>
        <w:r>
          <w:t>42</w:t>
        </w:r>
        <w:r>
          <w:fldChar w:fldCharType="end"/>
        </w:r>
      </w:hyperlink>
    </w:p>
    <w:p>
      <w:pPr>
        <w:pStyle w:val="TOC2"/>
        <w:tabs>
          <w:tab w:val="right" w:leader="dot" w:pos="8306"/>
        </w:tabs>
      </w:pPr>
      <w:hyperlink w:anchor="_Toc318" w:history="1">
        <w:r>
          <w:rPr>
            <w:rFonts w:ascii="仿宋" w:eastAsia="仿宋" w:hAnsi="仿宋" w:cs="仿宋" w:hint="eastAsia"/>
            <w:lang w:eastAsia="zh-CN"/>
          </w:rPr>
          <w:t>(一)、非金属矿项目总投资估算</w:t>
        </w:r>
        <w:r>
          <w:tab/>
        </w:r>
        <w:r>
          <w:fldChar w:fldCharType="begin"/>
        </w:r>
        <w:r>
          <w:instrText xml:space="preserve"> PAGEREF _Toc318 \h </w:instrText>
        </w:r>
        <w:r>
          <w:fldChar w:fldCharType="separate"/>
        </w:r>
        <w:r>
          <w:t>42</w:t>
        </w:r>
        <w:r>
          <w:fldChar w:fldCharType="end"/>
        </w:r>
      </w:hyperlink>
    </w:p>
    <w:p>
      <w:pPr>
        <w:pStyle w:val="TOC2"/>
        <w:tabs>
          <w:tab w:val="right" w:leader="dot" w:pos="8306"/>
        </w:tabs>
      </w:pPr>
      <w:hyperlink w:anchor="_Toc10519" w:history="1">
        <w:r>
          <w:rPr>
            <w:rFonts w:ascii="仿宋" w:eastAsia="仿宋" w:hAnsi="仿宋" w:cs="仿宋" w:hint="eastAsia"/>
            <w:lang w:eastAsia="zh-CN"/>
          </w:rPr>
          <w:t>(二)、资金筹措</w:t>
        </w:r>
        <w:r>
          <w:tab/>
        </w:r>
        <w:r>
          <w:fldChar w:fldCharType="begin"/>
        </w:r>
        <w:r>
          <w:instrText xml:space="preserve"> PAGEREF _Toc10519 \h </w:instrText>
        </w:r>
        <w:r>
          <w:fldChar w:fldCharType="separate"/>
        </w:r>
        <w:r>
          <w:t>43</w:t>
        </w:r>
        <w:r>
          <w:fldChar w:fldCharType="end"/>
        </w:r>
      </w:hyperlink>
    </w:p>
    <w:p>
      <w:pPr>
        <w:pStyle w:val="TOC1"/>
        <w:tabs>
          <w:tab w:val="right" w:leader="dot" w:pos="8306"/>
        </w:tabs>
      </w:pPr>
      <w:hyperlink w:anchor="_Toc12421" w:history="1">
        <w:r>
          <w:rPr>
            <w:rFonts w:ascii="仿宋" w:eastAsia="仿宋" w:hAnsi="仿宋" w:cs="仿宋" w:hint="eastAsia"/>
            <w:lang w:eastAsia="zh-CN"/>
          </w:rPr>
          <w:t>十三、营销与推广策略</w:t>
        </w:r>
        <w:r>
          <w:tab/>
        </w:r>
        <w:r>
          <w:fldChar w:fldCharType="begin"/>
        </w:r>
        <w:r>
          <w:instrText xml:space="preserve"> PAGEREF _Toc12421 \h </w:instrText>
        </w:r>
        <w:r>
          <w:fldChar w:fldCharType="separate"/>
        </w:r>
        <w:r>
          <w:t>44</w:t>
        </w:r>
        <w:r>
          <w:fldChar w:fldCharType="end"/>
        </w:r>
      </w:hyperlink>
    </w:p>
    <w:p>
      <w:pPr>
        <w:pStyle w:val="TOC2"/>
        <w:tabs>
          <w:tab w:val="right" w:leader="dot" w:pos="8306"/>
        </w:tabs>
      </w:pPr>
      <w:hyperlink w:anchor="_Toc31424" w:history="1">
        <w:r>
          <w:rPr>
            <w:rFonts w:ascii="仿宋" w:eastAsia="仿宋" w:hAnsi="仿宋" w:cs="仿宋" w:hint="eastAsia"/>
            <w:lang w:eastAsia="zh-CN"/>
          </w:rPr>
          <w:t>(一)、产品/服务定位与特点</w:t>
        </w:r>
        <w:r>
          <w:tab/>
        </w:r>
        <w:r>
          <w:fldChar w:fldCharType="begin"/>
        </w:r>
        <w:r>
          <w:instrText xml:space="preserve"> PAGEREF _Toc31424 \h </w:instrText>
        </w:r>
        <w:r>
          <w:fldChar w:fldCharType="separate"/>
        </w:r>
        <w:r>
          <w:t>44</w:t>
        </w:r>
        <w:r>
          <w:fldChar w:fldCharType="end"/>
        </w:r>
      </w:hyperlink>
    </w:p>
    <w:p>
      <w:pPr>
        <w:pStyle w:val="TOC2"/>
        <w:tabs>
          <w:tab w:val="right" w:leader="dot" w:pos="8306"/>
        </w:tabs>
      </w:pPr>
      <w:hyperlink w:anchor="_Toc8747" w:history="1">
        <w:r>
          <w:rPr>
            <w:rFonts w:ascii="仿宋" w:eastAsia="仿宋" w:hAnsi="仿宋" w:cs="仿宋" w:hint="eastAsia"/>
            <w:lang w:eastAsia="zh-CN"/>
          </w:rPr>
          <w:t>(二)、市场定位与竞争分析</w:t>
        </w:r>
        <w:r>
          <w:tab/>
        </w:r>
        <w:r>
          <w:fldChar w:fldCharType="begin"/>
        </w:r>
        <w:r>
          <w:instrText xml:space="preserve"> PAGEREF _Toc8747 \h </w:instrText>
        </w:r>
        <w:r>
          <w:fldChar w:fldCharType="separate"/>
        </w:r>
        <w:r>
          <w:t>45</w:t>
        </w:r>
        <w:r>
          <w:fldChar w:fldCharType="end"/>
        </w:r>
      </w:hyperlink>
    </w:p>
    <w:p>
      <w:pPr>
        <w:pStyle w:val="TOC2"/>
        <w:tabs>
          <w:tab w:val="right" w:leader="dot" w:pos="8306"/>
        </w:tabs>
      </w:pPr>
      <w:hyperlink w:anchor="_Toc25218" w:history="1">
        <w:r>
          <w:rPr>
            <w:rFonts w:ascii="仿宋" w:eastAsia="仿宋" w:hAnsi="仿宋" w:cs="仿宋" w:hint="eastAsia"/>
            <w:lang w:eastAsia="zh-CN"/>
          </w:rPr>
          <w:t>(三)、营销渠道与策略</w:t>
        </w:r>
        <w:r>
          <w:tab/>
        </w:r>
        <w:r>
          <w:fldChar w:fldCharType="begin"/>
        </w:r>
        <w:r>
          <w:instrText xml:space="preserve"> PAGEREF _Toc25218 \h </w:instrText>
        </w:r>
        <w:r>
          <w:fldChar w:fldCharType="separate"/>
        </w:r>
        <w:r>
          <w:t>47</w:t>
        </w:r>
        <w:r>
          <w:fldChar w:fldCharType="end"/>
        </w:r>
      </w:hyperlink>
    </w:p>
    <w:p>
      <w:pPr>
        <w:pStyle w:val="TOC2"/>
        <w:tabs>
          <w:tab w:val="right" w:leader="dot" w:pos="8306"/>
        </w:tabs>
      </w:pPr>
      <w:hyperlink w:anchor="_Toc25318" w:history="1">
        <w:r>
          <w:rPr>
            <w:rFonts w:ascii="仿宋" w:eastAsia="仿宋" w:hAnsi="仿宋" w:cs="仿宋" w:hint="eastAsia"/>
            <w:lang w:eastAsia="zh-CN"/>
          </w:rPr>
          <w:t>(四)、推广与宣传活动</w:t>
        </w:r>
        <w:r>
          <w:tab/>
        </w:r>
        <w:r>
          <w:fldChar w:fldCharType="begin"/>
        </w:r>
        <w:r>
          <w:instrText xml:space="preserve"> PAGEREF _Toc25318 \h </w:instrText>
        </w:r>
        <w:r>
          <w:fldChar w:fldCharType="separate"/>
        </w:r>
        <w:r>
          <w:t>48</w:t>
        </w:r>
        <w:r>
          <w:fldChar w:fldCharType="end"/>
        </w:r>
      </w:hyperlink>
    </w:p>
    <w:p>
      <w:pPr>
        <w:pStyle w:val="TOC1"/>
        <w:tabs>
          <w:tab w:val="right" w:leader="dot" w:pos="8306"/>
        </w:tabs>
      </w:pPr>
      <w:hyperlink w:anchor="_Toc11759" w:history="1">
        <w:r>
          <w:rPr>
            <w:rFonts w:ascii="仿宋" w:eastAsia="仿宋" w:hAnsi="仿宋" w:cs="仿宋" w:hint="eastAsia"/>
            <w:lang w:eastAsia="zh-CN"/>
          </w:rPr>
          <w:t>十四、利益相关者分析与沟通计划</w:t>
        </w:r>
        <w:r>
          <w:tab/>
        </w:r>
        <w:r>
          <w:fldChar w:fldCharType="begin"/>
        </w:r>
        <w:r>
          <w:instrText xml:space="preserve"> PAGEREF _Toc11759 \h </w:instrText>
        </w:r>
        <w:r>
          <w:fldChar w:fldCharType="separate"/>
        </w:r>
        <w:r>
          <w:t>53</w:t>
        </w:r>
        <w:r>
          <w:fldChar w:fldCharType="end"/>
        </w:r>
      </w:hyperlink>
    </w:p>
    <w:p>
      <w:pPr>
        <w:pStyle w:val="TOC2"/>
        <w:tabs>
          <w:tab w:val="right" w:leader="dot" w:pos="8306"/>
        </w:tabs>
      </w:pPr>
      <w:hyperlink w:anchor="_Toc30441" w:history="1">
        <w:r>
          <w:rPr>
            <w:rFonts w:ascii="仿宋" w:eastAsia="仿宋" w:hAnsi="仿宋" w:cs="仿宋" w:hint="eastAsia"/>
            <w:lang w:eastAsia="zh-CN"/>
          </w:rPr>
          <w:t>(一)、利益相关者分析</w:t>
        </w:r>
        <w:r>
          <w:tab/>
        </w:r>
        <w:r>
          <w:fldChar w:fldCharType="begin"/>
        </w:r>
        <w:r>
          <w:instrText xml:space="preserve"> PAGEREF _Toc30441 \h </w:instrText>
        </w:r>
        <w:r>
          <w:fldChar w:fldCharType="separate"/>
        </w:r>
        <w:r>
          <w:t>53</w:t>
        </w:r>
        <w:r>
          <w:fldChar w:fldCharType="end"/>
        </w:r>
      </w:hyperlink>
    </w:p>
    <w:p>
      <w:pPr>
        <w:pStyle w:val="TOC2"/>
        <w:tabs>
          <w:tab w:val="right" w:leader="dot" w:pos="8306"/>
        </w:tabs>
      </w:pPr>
      <w:hyperlink w:anchor="_Toc12717" w:history="1">
        <w:r>
          <w:rPr>
            <w:rFonts w:ascii="仿宋" w:eastAsia="仿宋" w:hAnsi="仿宋" w:cs="仿宋" w:hint="eastAsia"/>
            <w:lang w:eastAsia="zh-CN"/>
          </w:rPr>
          <w:t>(二)、沟通计划</w:t>
        </w:r>
        <w:r>
          <w:tab/>
        </w:r>
        <w:r>
          <w:fldChar w:fldCharType="begin"/>
        </w:r>
        <w:r>
          <w:instrText xml:space="preserve"> PAGEREF _Toc12717 \h </w:instrText>
        </w:r>
        <w:r>
          <w:fldChar w:fldCharType="separate"/>
        </w:r>
        <w:r>
          <w:t>54</w:t>
        </w:r>
        <w:r>
          <w:fldChar w:fldCharType="end"/>
        </w:r>
      </w:hyperlink>
    </w:p>
    <w:p>
      <w:pPr>
        <w:pStyle w:val="TOC1"/>
        <w:tabs>
          <w:tab w:val="right" w:leader="dot" w:pos="8306"/>
        </w:tabs>
      </w:pPr>
      <w:hyperlink w:anchor="_Toc17527" w:history="1">
        <w:r>
          <w:rPr>
            <w:rFonts w:ascii="仿宋" w:eastAsia="仿宋" w:hAnsi="仿宋" w:cs="仿宋" w:hint="eastAsia"/>
            <w:lang w:eastAsia="zh-CN"/>
          </w:rPr>
          <w:t>十五、非金属矿项目实施保障措施</w:t>
        </w:r>
        <w:r>
          <w:tab/>
        </w:r>
        <w:r>
          <w:fldChar w:fldCharType="begin"/>
        </w:r>
        <w:r>
          <w:instrText xml:space="preserve"> PAGEREF _Toc17527 \h </w:instrText>
        </w:r>
        <w:r>
          <w:fldChar w:fldCharType="separate"/>
        </w:r>
        <w:r>
          <w:t>55</w:t>
        </w:r>
        <w:r>
          <w:fldChar w:fldCharType="end"/>
        </w:r>
      </w:hyperlink>
    </w:p>
    <w:p>
      <w:pPr>
        <w:pStyle w:val="TOC2"/>
        <w:tabs>
          <w:tab w:val="right" w:leader="dot" w:pos="8306"/>
        </w:tabs>
      </w:pPr>
      <w:hyperlink w:anchor="_Toc30280" w:history="1">
        <w:r>
          <w:rPr>
            <w:rFonts w:ascii="仿宋" w:eastAsia="仿宋" w:hAnsi="仿宋" w:cs="仿宋" w:hint="eastAsia"/>
            <w:lang w:eastAsia="zh-CN"/>
          </w:rPr>
          <w:t>(一)、非金属矿项目实施保障机制</w:t>
        </w:r>
        <w:r>
          <w:tab/>
        </w:r>
        <w:r>
          <w:fldChar w:fldCharType="begin"/>
        </w:r>
        <w:r>
          <w:instrText xml:space="preserve"> PAGEREF _Toc30280 \h </w:instrText>
        </w:r>
        <w:r>
          <w:fldChar w:fldCharType="separate"/>
        </w:r>
        <w:r>
          <w:t>55</w:t>
        </w:r>
        <w:r>
          <w:fldChar w:fldCharType="end"/>
        </w:r>
      </w:hyperlink>
    </w:p>
    <w:p>
      <w:pPr>
        <w:pStyle w:val="TOC2"/>
        <w:tabs>
          <w:tab w:val="right" w:leader="dot" w:pos="8306"/>
        </w:tabs>
      </w:pPr>
      <w:hyperlink w:anchor="_Toc18427" w:history="1">
        <w:r>
          <w:rPr>
            <w:rFonts w:ascii="仿宋" w:eastAsia="仿宋" w:hAnsi="仿宋" w:cs="仿宋" w:hint="eastAsia"/>
            <w:lang w:eastAsia="zh-CN"/>
          </w:rPr>
          <w:t>(二)、非金属矿项目法律合规要求</w:t>
        </w:r>
        <w:r>
          <w:tab/>
        </w:r>
        <w:r>
          <w:fldChar w:fldCharType="begin"/>
        </w:r>
        <w:r>
          <w:instrText xml:space="preserve"> PAGEREF _Toc18427 \h </w:instrText>
        </w:r>
        <w:r>
          <w:fldChar w:fldCharType="separate"/>
        </w:r>
        <w:r>
          <w:t>59</w:t>
        </w:r>
        <w:r>
          <w:fldChar w:fldCharType="end"/>
        </w:r>
      </w:hyperlink>
    </w:p>
    <w:p>
      <w:pPr>
        <w:pStyle w:val="TOC2"/>
        <w:tabs>
          <w:tab w:val="right" w:leader="dot" w:pos="8306"/>
        </w:tabs>
      </w:pPr>
      <w:hyperlink w:anchor="_Toc27741" w:history="1">
        <w:r>
          <w:rPr>
            <w:rFonts w:ascii="仿宋" w:eastAsia="仿宋" w:hAnsi="仿宋" w:cs="仿宋" w:hint="eastAsia"/>
            <w:lang w:eastAsia="zh-CN"/>
          </w:rPr>
          <w:t>(三)、非金属矿项目合同管理与法律事务</w:t>
        </w:r>
        <w:r>
          <w:tab/>
        </w:r>
        <w:r>
          <w:fldChar w:fldCharType="begin"/>
        </w:r>
        <w:r>
          <w:instrText xml:space="preserve"> PAGEREF _Toc27741 \h </w:instrText>
        </w:r>
        <w:r>
          <w:fldChar w:fldCharType="separate"/>
        </w:r>
        <w:r>
          <w:t>63</w:t>
        </w:r>
        <w:r>
          <w:fldChar w:fldCharType="end"/>
        </w:r>
      </w:hyperlink>
    </w:p>
    <w:p>
      <w:pPr>
        <w:pStyle w:val="TOC2"/>
        <w:tabs>
          <w:tab w:val="right" w:leader="dot" w:pos="8306"/>
        </w:tabs>
      </w:pPr>
      <w:hyperlink w:anchor="_Toc1527" w:history="1">
        <w:r>
          <w:rPr>
            <w:rFonts w:ascii="仿宋" w:eastAsia="仿宋" w:hAnsi="仿宋" w:cs="仿宋" w:hint="eastAsia"/>
            <w:lang w:eastAsia="zh-CN"/>
          </w:rPr>
          <w:t>(四)、非金属矿项目知识产权保护策略</w:t>
        </w:r>
        <w:r>
          <w:tab/>
        </w:r>
        <w:r>
          <w:fldChar w:fldCharType="begin"/>
        </w:r>
        <w:r>
          <w:instrText xml:space="preserve"> PAGEREF _Toc1527 \h </w:instrText>
        </w:r>
        <w:r>
          <w:fldChar w:fldCharType="separate"/>
        </w:r>
        <w:r>
          <w:t>69</w:t>
        </w:r>
        <w:r>
          <w:fldChar w:fldCharType="end"/>
        </w:r>
      </w:hyperlink>
    </w:p>
    <w:p>
      <w:pPr>
        <w:pStyle w:val="TOC1"/>
        <w:tabs>
          <w:tab w:val="right" w:leader="dot" w:pos="8306"/>
        </w:tabs>
      </w:pPr>
      <w:hyperlink w:anchor="_Toc27484" w:history="1">
        <w:r>
          <w:rPr>
            <w:rFonts w:ascii="仿宋" w:eastAsia="仿宋" w:hAnsi="仿宋" w:cs="仿宋" w:hint="eastAsia"/>
            <w:lang w:eastAsia="zh-CN"/>
          </w:rPr>
          <w:t>十六、非金属矿项目变更管理</w:t>
        </w:r>
        <w:r>
          <w:tab/>
        </w:r>
        <w:r>
          <w:fldChar w:fldCharType="begin"/>
        </w:r>
        <w:r>
          <w:instrText xml:space="preserve"> PAGEREF _Toc27484 \h </w:instrText>
        </w:r>
        <w:r>
          <w:fldChar w:fldCharType="separate"/>
        </w:r>
        <w:r>
          <w:t>72</w:t>
        </w:r>
        <w:r>
          <w:fldChar w:fldCharType="end"/>
        </w:r>
      </w:hyperlink>
    </w:p>
    <w:p>
      <w:pPr>
        <w:pStyle w:val="TOC2"/>
        <w:tabs>
          <w:tab w:val="right" w:leader="dot" w:pos="8306"/>
        </w:tabs>
      </w:pPr>
      <w:hyperlink w:anchor="_Toc4419" w:history="1">
        <w:r>
          <w:rPr>
            <w:rFonts w:ascii="仿宋" w:eastAsia="仿宋" w:hAnsi="仿宋" w:cs="仿宋" w:hint="eastAsia"/>
            <w:lang w:eastAsia="zh-CN"/>
          </w:rPr>
          <w:t>(一)、变更申请与评估</w:t>
        </w:r>
        <w:r>
          <w:tab/>
        </w:r>
        <w:r>
          <w:fldChar w:fldCharType="begin"/>
        </w:r>
        <w:r>
          <w:instrText xml:space="preserve"> PAGEREF _Toc4419 \h </w:instrText>
        </w:r>
        <w:r>
          <w:fldChar w:fldCharType="separate"/>
        </w:r>
        <w:r>
          <w:t>72</w:t>
        </w:r>
        <w:r>
          <w:fldChar w:fldCharType="end"/>
        </w:r>
      </w:hyperlink>
    </w:p>
    <w:p>
      <w:pPr>
        <w:pStyle w:val="TOC2"/>
        <w:tabs>
          <w:tab w:val="right" w:leader="dot" w:pos="8306"/>
        </w:tabs>
      </w:pPr>
      <w:hyperlink w:anchor="_Toc5947" w:history="1">
        <w:r>
          <w:rPr>
            <w:rFonts w:ascii="仿宋" w:eastAsia="仿宋" w:hAnsi="仿宋" w:cs="仿宋" w:hint="eastAsia"/>
            <w:lang w:eastAsia="zh-CN"/>
          </w:rPr>
          <w:t>(二)、变更实施与控制</w:t>
        </w:r>
        <w:r>
          <w:tab/>
        </w:r>
        <w:r>
          <w:fldChar w:fldCharType="begin"/>
        </w:r>
        <w:r>
          <w:instrText xml:space="preserve"> PAGEREF _Toc5947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921"/>
      <w:r>
        <w:rPr>
          <w:rFonts w:ascii="仿宋" w:eastAsia="仿宋" w:hAnsi="仿宋" w:cs="仿宋" w:hint="eastAsia"/>
          <w:sz w:val="28"/>
          <w:lang w:eastAsia="zh-CN"/>
        </w:rPr>
        <w:t>一、非金属矿项目危机管理</w:t>
      </w:r>
      <w:bookmarkEnd w:id="2"/>
    </w:p>
    <w:p>
      <w:pPr>
        <w:pStyle w:val="Heading2"/>
        <w:rPr>
          <w:rFonts w:ascii="仿宋" w:eastAsia="仿宋" w:hAnsi="仿宋" w:cs="仿宋" w:hint="eastAsia"/>
          <w:lang w:eastAsia="zh-CN"/>
        </w:rPr>
      </w:pPr>
      <w:bookmarkStart w:id="3" w:name="_Toc2865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项目危机管理中，危机预警与识别是确保非金属矿项目稳健运行的核心步骤。通过建立全面的监测机制，非金属矿项目团队旨在及时发现和理解潜在的风险和危机因素，以便采取及时的预防和应对措施，确保非金属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首先，通过深入的风险评估，非金属矿项目团队全面分析了整个非金属矿项目和各个阶段可能存在的威胁。这包括准确评估每个潜在风险的发生概率和可能影响的程度，为后续危机预警提供了有力支持。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非金属矿项目团队着重于明确定义非金属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非金属矿项目进展的持续监控，团队能够及时发现潜在问题并作出迅速反应。非金属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在这一阶段，团队的专业素养和反应速度将发挥至关重要的作用，以确保潜在危机能够在初期得到有效的处理，最大程度地减轻负面影响。通过危机预警与识别，非金属矿项目得以更有序、可控地推进。</w:t>
      </w:r>
    </w:p>
    <w:p>
      <w:pPr>
        <w:pStyle w:val="Heading2"/>
        <w:ind w:firstLine="560" w:firstLineChars="200"/>
        <w:rPr>
          <w:rFonts w:ascii="仿宋" w:eastAsia="仿宋" w:hAnsi="仿宋" w:cs="仿宋" w:hint="eastAsia"/>
          <w:sz w:val="28"/>
          <w:lang w:eastAsia="zh-CN"/>
        </w:rPr>
      </w:pPr>
      <w:bookmarkStart w:id="4" w:name="_Toc1836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在危机发生时，非金属矿项目团队立即行动，成立了应急小组。该小组的任务是迅速制定并实施紧急应对措施，以最小化潜在损失。以下是采取的主要措施：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暂停非金属矿项目进度：为遏制危机蔓延，非金属矿项目暂时停止进行，以便全面评估当前状况。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资源重新分配：重新评估非金属矿项目资源的分配，确保最大限度地减小损失。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实时沟通：与关键利益相关者建立实时沟通机制，向他们传递非金属矿项目危机的实际状况，保障非金属矿项目核心利益。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在紧急应对的同时，非金属矿项目团队强调了团队协作和有效沟通的重要性。以下是团队协作的关键举措：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信息共享机制：建立了信息共享平台，确保团队成员能够及时获取非金属矿项目危机的实时信息。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领导者沟通：非金属矿项目领导者通过定期会议和即时沟通工具，指导团队应对危机，保持团队稳定运行。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随着危机得到初步控制，非金属矿项目团队转向制定恢复计划，以确保非金属矿项目能够从中迅速恢复。主要恢复计划包括：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修复受损的进度计划：重新评估非金属矿项目进度，制定修复计划，确保非金属矿项目尽快回归正常进程。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重新调整资源分配：优化资源分配，确保非金属矿项目在有限资源下高效运转。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风险管理机制加强：对非金属矿项目风险进行全面评估，制定更强化的风险管理策略，以预防未来可能的危机。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471"/>
      <w:r>
        <w:rPr>
          <w:rFonts w:ascii="仿宋" w:eastAsia="仿宋" w:hAnsi="仿宋" w:cs="仿宋" w:hint="eastAsia"/>
          <w:sz w:val="28"/>
          <w:lang w:eastAsia="zh-CN"/>
        </w:rPr>
        <w:t>二、非金属矿项目建设单位说明</w:t>
      </w:r>
      <w:bookmarkEnd w:id="5"/>
    </w:p>
    <w:p>
      <w:pPr>
        <w:pStyle w:val="Heading2"/>
        <w:rPr>
          <w:rFonts w:ascii="仿宋" w:eastAsia="仿宋" w:hAnsi="仿宋" w:cs="仿宋" w:hint="eastAsia"/>
          <w:lang w:eastAsia="zh-CN"/>
        </w:rPr>
      </w:pPr>
      <w:bookmarkStart w:id="6" w:name="_Toc4511"/>
      <w:r>
        <w:rPr>
          <w:rFonts w:ascii="仿宋" w:eastAsia="仿宋" w:hAnsi="仿宋" w:cs="仿宋" w:hint="eastAsia"/>
          <w:lang w:eastAsia="zh-CN"/>
        </w:rPr>
        <w:t>(一)、非金属矿项目承办单位基本情况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562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非金属矿项目承办单位的XXXX，我们着眼于实现可持续的经济效益。通过技术创新和解决方案的提供，公司预计在非金属矿项目执行期间将获得可观的收入增长。这一收入来源主要包括非金属矿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同时，我们注重成本控制和效率提升，以确保非金属矿项目的可持续盈利。透过精细的管理和资源优化，公司期望实现非金属矿项目利润最大化。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非金属矿项目实施进行全面的投资评估，包括非金属矿项目启动阶段的资金投入和后续运营成本。通过对非金属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非金属矿项目实施过程中具备足够的资金流动性，公司将进行详尽的现金流分析。这包括资金需求的合理预测、非金属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5600"/>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9976"/>
      <w:r>
        <w:rPr>
          <w:rFonts w:ascii="仿宋" w:eastAsia="仿宋" w:hAnsi="仿宋" w:cs="仿宋" w:hint="eastAsia"/>
          <w:lang w:eastAsia="zh-CN"/>
        </w:rPr>
        <w:t>(一)、非金属矿行业分析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行业一直以来都是市场的关注焦点。行业内的发展趋势、竞争态势以及潜在机会都对非金属矿项目的推进产生深远的影响。通过深入研究行业的整体概貌，我们将更好地理解行业的核心特征，为非金属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行业，技术一直是推动创新和发展的关键因素。我们将对当前技术趋势进行详尽分析，包括但不限于人工智能、大数据应用、先进制造技术等。这有助于非金属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非金属矿项目成功的基础。我们将对主要竞争对手进行深入研究，包括其市场份额、产品特点、市场定位等。通过全面了解竞争对手的优势和劣势，非金属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402"/>
      <w:r>
        <w:rPr>
          <w:rFonts w:ascii="仿宋" w:eastAsia="仿宋" w:hAnsi="仿宋" w:cs="仿宋" w:hint="eastAsia"/>
          <w:sz w:val="28"/>
          <w:lang w:eastAsia="zh-CN"/>
        </w:rPr>
        <w:t>(二)、非金属矿市场分析预测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通过对市场规模的深入调研，我们将预测非金属矿市场未来的增长趋势。这包括市场的整体规模、各细分领域的发展趋势等。非金属矿项目可以根据市场的扩张速度和潜在机会，制定更符合市场需求的发展策略。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非金属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非金属矿项目实施过程中需要充分考虑的因素。我们将对市场风险进行全面评估，包括但不限于政策法规风险、市场竞争风险、技术变革风险等。通过对潜在风险的深入分析，非金属矿项目可以制定相应的风险缓解策略，降低不确定性对非金属矿项目的影响。</w:t>
      </w:r>
    </w:p>
    <w:p>
      <w:pPr>
        <w:pStyle w:val="Heading1"/>
        <w:ind w:firstLine="560" w:firstLineChars="200"/>
        <w:rPr>
          <w:rFonts w:ascii="仿宋" w:eastAsia="仿宋" w:hAnsi="仿宋" w:cs="仿宋" w:hint="eastAsia"/>
          <w:sz w:val="28"/>
          <w:lang w:eastAsia="zh-CN"/>
        </w:rPr>
      </w:pPr>
      <w:bookmarkStart w:id="11" w:name="_Toc32113"/>
      <w:r>
        <w:rPr>
          <w:rFonts w:ascii="仿宋" w:eastAsia="仿宋" w:hAnsi="仿宋" w:cs="仿宋" w:hint="eastAsia"/>
          <w:sz w:val="28"/>
          <w:lang w:eastAsia="zh-CN"/>
        </w:rPr>
        <w:t>四、非金属矿项目绩效评估</w:t>
      </w:r>
      <w:bookmarkEnd w:id="11"/>
    </w:p>
    <w:p>
      <w:pPr>
        <w:pStyle w:val="Heading2"/>
        <w:rPr>
          <w:rFonts w:ascii="仿宋" w:eastAsia="仿宋" w:hAnsi="仿宋" w:cs="仿宋" w:hint="eastAsia"/>
          <w:lang w:eastAsia="zh-CN"/>
        </w:rPr>
      </w:pPr>
      <w:bookmarkStart w:id="12" w:name="_Toc2296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项目中，我们设计了一套全面的绩效评估指标，以确保非金属矿项目的可控和成功交付。这些指标跨足非金属矿项目目标、成本、进度和质量等多个维度，为我们提供了全面洞察非金属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目标达成率是我们关注的首要指标。我们设定了明确的目标，并通过定期监测和评估，迅速发现并应对潜在的目标偏差。这为非金属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成本绩效是另一个核心关注点。通过实际成本与预算成本的对比分析，我们深入了解成本差异的原因，及时调整资源分配，保持非金属矿项目在经济效益方面的合理水平。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进度作为关键的绩效指标之一，得到了精心的关注。我们制定了详细的非金属矿项目进度计划，并设立了进度符合度指标，确保实际进度与计划进度保持一致。这使我们能够快速发现和解决潜在的进度问题，保持非金属矿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非金属矿项目绩效的不可或缺的一环。我们引入了一系列的质量标准和客户满意度指标，以确保非金属矿项目交付的成果在质量上达到或超越预期水平。通过持续监测这些指标，我们努力提升非金属矿项目整体质量水平，为非金属矿项目的成功交付提供有力保障。通过这些科学且全面的绩效评估，我们能够更好地引导非金属矿项目的持续改进，确保非金属矿项目目标的顺利达成。</w:t>
      </w:r>
    </w:p>
    <w:p>
      <w:pPr>
        <w:pStyle w:val="Heading2"/>
        <w:ind w:firstLine="560" w:firstLineChars="200"/>
        <w:rPr>
          <w:rFonts w:ascii="仿宋" w:eastAsia="仿宋" w:hAnsi="仿宋" w:cs="仿宋" w:hint="eastAsia"/>
          <w:sz w:val="28"/>
          <w:lang w:eastAsia="zh-CN"/>
        </w:rPr>
      </w:pPr>
      <w:bookmarkStart w:id="13" w:name="_Toc3123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绩效评估是非金属矿项目中的关键环节，为确保非金属矿项目达到预期目标，我们采用了多层次、多维度的绩效评估方法。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非金属矿项目的战略目标对齐，确保每个决策和行动都与非金属矿项目整体目标保持一致。团队会定期召开战略对齐会议，审视当前工作与非金属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非金属矿项目进度、质量、成本和风险等方面。这些指标通过数据收集和分析，为非金属矿项目管理团队提供了客观的评估依据。例如，我们通过非金属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绩效评估不仅仅停留在非金属矿项目内部，还考虑了非金属矿项目对外部环境的影响。我们定期进行干系人满意度调查，以了解各利益相关方对非金属矿项目的期望和满意度，并及时做出调整。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这种多层次、多角度的绩效评估方法，使得我们能够全面了解非金属矿项目的运行状态，及时做出调整，确保非金属矿项目在不断变化的环境中保持稳健前行。</w:t>
      </w:r>
    </w:p>
    <w:p>
      <w:pPr>
        <w:pStyle w:val="Heading2"/>
        <w:ind w:firstLine="560" w:firstLineChars="200"/>
        <w:rPr>
          <w:rFonts w:ascii="仿宋" w:eastAsia="仿宋" w:hAnsi="仿宋" w:cs="仿宋" w:hint="eastAsia"/>
          <w:sz w:val="28"/>
          <w:lang w:eastAsia="zh-CN"/>
        </w:rPr>
      </w:pPr>
      <w:bookmarkStart w:id="14" w:name="_Toc2754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为了确保非金属矿项目的有效管理和不断优化，我们采用了精心设计的绩效评估周期。这个周期旨在实现灵活、实时和全面的评估，以适应非金属矿项目执行中的各种挑战。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非金属矿项目的不同需求，分为短期、中期和长期。短期评估关注每个迭代或工作周期，以及时发现和解决当前任务中的问题。中期评估涵盖几个迭代，深入了解整体非金属矿项目的趋势和性能。长期评估则着眼于整个非金属矿项目阶段，确保非金属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非金属矿项目管理工具和协作平台，团队成员能够随时更新和分享非金属矿项目数据。这种实时性的反馈机制使我们能够及时察觉潜在问题，快速调整，保持非金属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非金属矿项目的决策制定密不可分。每个周期的非金属矿项目回顾会议成为集体总结经验、识别问题深层次原因并找到创新解决方案的平台。这种定期的反思与调整机制使非金属矿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639"/>
      <w:r>
        <w:rPr>
          <w:rFonts w:ascii="仿宋" w:eastAsia="仿宋" w:hAnsi="仿宋" w:cs="仿宋" w:hint="eastAsia"/>
          <w:sz w:val="28"/>
          <w:lang w:eastAsia="zh-CN"/>
        </w:rPr>
        <w:t>五、非金属矿项目土建工程</w:t>
      </w:r>
      <w:bookmarkEnd w:id="15"/>
    </w:p>
    <w:p>
      <w:pPr>
        <w:pStyle w:val="Heading2"/>
        <w:rPr>
          <w:rFonts w:ascii="仿宋" w:eastAsia="仿宋" w:hAnsi="仿宋" w:cs="仿宋" w:hint="eastAsia"/>
          <w:lang w:eastAsia="zh-CN"/>
        </w:rPr>
      </w:pPr>
      <w:bookmarkStart w:id="16" w:name="_Toc2122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在非金属矿项目的建筑工程设计中，我们将秉承一系列重要的设计原则，以确保非金属矿项目建筑在功能、美观、可持续性等方面达到最佳效果。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首要原则是确保建筑的功能性得到最大化的发挥。我们将充分理解非金属矿项目的实际需求，合理布局各个功能区域，保证建筑在满足业务需求的同时，提供高效的工作环境。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在建筑设计中，我们将综合考虑建设和运营成本。通过精细的经济效益分析，确保设计方案在高效利用资源的同时，对非金属矿项目的长期盈利能力有积极的贡献。</w:t>
      </w:r>
    </w:p>
    <w:p>
      <w:pPr>
        <w:pStyle w:val="Heading2"/>
        <w:ind w:firstLine="560" w:firstLineChars="200"/>
        <w:rPr>
          <w:rFonts w:ascii="仿宋" w:eastAsia="仿宋" w:hAnsi="仿宋" w:cs="仿宋" w:hint="eastAsia"/>
          <w:sz w:val="28"/>
          <w:lang w:eastAsia="zh-CN"/>
        </w:rPr>
      </w:pPr>
      <w:bookmarkStart w:id="17" w:name="_Toc1974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项目的土建工程设计中，我们将精准设定设计年限，结合非金属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非金属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3321"/>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非金属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非金属矿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非金属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442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本期工程非金属矿项目预计总建筑面积XXX平方米，其中：计容建筑面积XXX平方米，计划建筑工程投资XX万元，占非金属矿项目总投资的XX%。</w:t>
      </w:r>
    </w:p>
    <w:p>
      <w:pPr>
        <w:pStyle w:val="Heading1"/>
        <w:ind w:firstLine="560" w:firstLineChars="200"/>
        <w:rPr>
          <w:rFonts w:ascii="仿宋" w:eastAsia="仿宋" w:hAnsi="仿宋" w:cs="仿宋" w:hint="eastAsia"/>
          <w:sz w:val="28"/>
          <w:lang w:eastAsia="zh-CN"/>
        </w:rPr>
      </w:pPr>
      <w:bookmarkStart w:id="20" w:name="_Toc3229"/>
      <w:r>
        <w:rPr>
          <w:rFonts w:ascii="仿宋" w:eastAsia="仿宋" w:hAnsi="仿宋" w:cs="仿宋" w:hint="eastAsia"/>
          <w:sz w:val="28"/>
          <w:lang w:eastAsia="zh-CN"/>
        </w:rPr>
        <w:t>六、非金属矿项目选址可行性分析</w:t>
      </w:r>
      <w:bookmarkEnd w:id="20"/>
    </w:p>
    <w:p>
      <w:pPr>
        <w:pStyle w:val="Heading2"/>
        <w:rPr>
          <w:rFonts w:ascii="仿宋" w:eastAsia="仿宋" w:hAnsi="仿宋" w:cs="仿宋" w:hint="eastAsia"/>
          <w:lang w:eastAsia="zh-CN"/>
        </w:rPr>
      </w:pPr>
      <w:bookmarkStart w:id="21" w:name="_Toc18025"/>
      <w:r>
        <w:rPr>
          <w:rFonts w:ascii="仿宋" w:eastAsia="仿宋" w:hAnsi="仿宋" w:cs="仿宋" w:hint="eastAsia"/>
          <w:lang w:eastAsia="zh-CN"/>
        </w:rPr>
        <w:t>(一)、非金属矿项目选址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该非金属矿项目选址位于XX省XX市XX区XXX街道</w:t>
      </w:r>
    </w:p>
    <w:p>
      <w:pPr>
        <w:pStyle w:val="Heading2"/>
        <w:ind w:firstLine="560" w:firstLineChars="200"/>
        <w:rPr>
          <w:rFonts w:ascii="仿宋" w:eastAsia="仿宋" w:hAnsi="仿宋" w:cs="仿宋" w:hint="eastAsia"/>
          <w:sz w:val="28"/>
          <w:lang w:eastAsia="zh-CN"/>
        </w:rPr>
      </w:pPr>
      <w:bookmarkStart w:id="22" w:name="_Toc17757"/>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非金属矿项目的征地面积将根据非金属矿项目的实际规模和需求进行精确规划。具体面积XXX平方米，旨在确保非金属矿项目不仅能够满足当前的发展需求，还能够预留空间以适应未来的扩展。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净用地面积是在征地面积基础上去除不可利用面积后的实际可开发用地。具体面积XXX平方米，考虑到环保、交通、安全等多方面因素，以确保非金属矿项目在整体利用效率上达到最优。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建筑面积： 非金属矿项目计划建设的建筑总规模具体面积XXX平方米。这一规模的确定综合考虑了非金属矿项目的性质、规模，以及城市规划的相关要求，确保建筑布局与周边环境协调一致。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绿地率是非金属矿项目用地中被规划为绿地的比例。具体面积XXX平方米，旨在通过合理规划绿地，改善非金属矿项目周边环境，提升居民生活质量，并符合城市整体绿化规划。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容积率是用地上可以建设的建筑总体积与用地面积之比。具体面积XXX，通过合理的容积率规划，确保非金属矿项目建筑规模与周边环境和谐共生。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确保非金属矿项目选址与当地城市规划相一致，具体面积XXX平方米。通过与城市规划部门深入沟通，确保非金属矿项目不仅符合城市的整体发展方向，还能够融入城市的发展布局，为城市的长远发展贡献力量。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非金属矿项目选址符合当地产业政策，具体面积XXX平方米。这包括非金属矿项目对当地经济的促进作用，以及对相关产业的带动效应，确保非金属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用地总体要求必须符合环保和可持续发展的原则，具体面积XXX平方米。通过采用绿色建筑设计、节能减排等措施，确保非金属矿项目在建设和运营过程中对环境的影响最小化，达到可持续发展的要求。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确保非金属矿项目选址具备必要的公共设施配套，具体面积XXX平方米。这包括交通便利性、教育、医疗等基础设施，以提高居民生活品质，使得非金属矿项目选址更具吸引力。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https://d.book118.com/797115005133006053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78B3"/>
    <w:rsid w:val="5FC678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11500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2024-03-03T01:05:00Z</dcterms:created>
  <dcterms:modified xsi:type="dcterms:W3CDTF">2024-03-03T01:06:00Z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ECB08F3FAD254BA380E42BCF6E4240CF_11</vt:lpwstr>
  </property>
  <property fmtid="{D5CDD505-2E9C-101B-9397-08002B2CF9AE}" pid="3" name="KSOProductBuildVer">
    <vt:lpwstr>2052-12.1.0.16388</vt:lpwstr>
  </property>
</Properties>
</file>