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Υ单光子发射体层成像装置(SPECT)项目构思建设方案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2473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_Toc32473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24" w:history="1">
        <w:r>
          <w:rPr>
            <w:rFonts w:ascii="仿宋" w:eastAsia="仿宋" w:hAnsi="仿宋" w:cs="仿宋" w:hint="eastAsia"/>
            <w:lang w:eastAsia="zh-CN"/>
          </w:rPr>
          <w:t>一、财务管理与成本控制</w:t>
        </w:r>
        <w:r>
          <w:tab/>
        </w:r>
        <w:r>
          <w:fldChar w:fldCharType="begin"/>
        </w:r>
        <w:r>
          <w:instrText xml:space="preserve"> PAGEREF _Toc1224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60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_Toc7560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92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_Toc14992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541" w:history="1">
        <w:r>
          <w:rPr>
            <w:rFonts w:ascii="仿宋" w:eastAsia="仿宋" w:hAnsi="仿宋" w:cs="仿宋" w:hint="eastAsia"/>
            <w:lang w:eastAsia="zh-CN"/>
          </w:rPr>
          <w:t>二、环境和生态影响分析</w:t>
        </w:r>
        <w:r>
          <w:tab/>
        </w:r>
        <w:r>
          <w:fldChar w:fldCharType="begin"/>
        </w:r>
        <w:r>
          <w:instrText xml:space="preserve"> PAGEREF _Toc14541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89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_Toc23689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07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_Toc31407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59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_Toc5659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59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_Toc27759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76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_Toc4376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19" w:history="1">
        <w:r>
          <w:rPr>
            <w:rFonts w:ascii="仿宋" w:eastAsia="仿宋" w:hAnsi="仿宋" w:cs="仿宋" w:hint="eastAsia"/>
            <w:lang w:eastAsia="zh-CN"/>
          </w:rPr>
          <w:t>三、经济影响分析</w:t>
        </w:r>
        <w:r>
          <w:tab/>
        </w:r>
        <w:r>
          <w:fldChar w:fldCharType="begin"/>
        </w:r>
        <w:r>
          <w:instrText xml:space="preserve"> PAGEREF _Toc2019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34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_Toc8734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94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_Toc4294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96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_Toc8496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37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_Toc23937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100" w:history="1">
        <w:r>
          <w:rPr>
            <w:rFonts w:ascii="仿宋" w:eastAsia="仿宋" w:hAnsi="仿宋" w:cs="仿宋" w:hint="eastAsia"/>
            <w:lang w:eastAsia="zh-CN"/>
          </w:rPr>
          <w:t>四、Υ单光子发射体层成像装置(SPECT)项目概论</w:t>
        </w:r>
        <w:r>
          <w:tab/>
        </w:r>
        <w:r>
          <w:fldChar w:fldCharType="begin"/>
        </w:r>
        <w:r>
          <w:instrText xml:space="preserve"> PAGEREF _Toc6100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06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_Toc13106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07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_Toc31107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080" w:history="1">
        <w:r>
          <w:rPr>
            <w:rFonts w:ascii="仿宋" w:eastAsia="仿宋" w:hAnsi="仿宋" w:cs="仿宋" w:hint="eastAsia"/>
            <w:lang w:eastAsia="zh-CN"/>
          </w:rPr>
          <w:t>五、项目监理与质量保证</w:t>
        </w:r>
        <w:r>
          <w:tab/>
        </w:r>
        <w:r>
          <w:fldChar w:fldCharType="begin"/>
        </w:r>
        <w:r>
          <w:instrText xml:space="preserve"> PAGEREF _Toc14080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_Toc41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74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_Toc18174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17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_Toc22017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357" w:history="1">
        <w:r>
          <w:rPr>
            <w:rFonts w:ascii="仿宋" w:eastAsia="仿宋" w:hAnsi="仿宋" w:cs="仿宋" w:hint="eastAsia"/>
            <w:lang w:eastAsia="zh-CN"/>
          </w:rPr>
          <w:t>六、项目选址研究</w:t>
        </w:r>
        <w:r>
          <w:tab/>
        </w:r>
        <w:r>
          <w:fldChar w:fldCharType="begin"/>
        </w:r>
        <w:r>
          <w:instrText xml:space="preserve"> PAGEREF _Toc24357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59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_Toc16159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16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_Toc4916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20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_Toc18520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81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_Toc11381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72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_Toc28272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81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_Toc12981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5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_Toc1975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688" w:history="1">
        <w:r>
          <w:rPr>
            <w:rFonts w:ascii="仿宋" w:eastAsia="仿宋" w:hAnsi="仿宋" w:cs="仿宋" w:hint="eastAsia"/>
            <w:lang w:eastAsia="zh-CN"/>
          </w:rPr>
          <w:t>七、项目变更管理</w:t>
        </w:r>
        <w:r>
          <w:tab/>
        </w:r>
        <w:r>
          <w:fldChar w:fldCharType="begin"/>
        </w:r>
        <w:r>
          <w:instrText xml:space="preserve"> PAGEREF _Toc8688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17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_Toc19317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76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_Toc23176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20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_Toc28120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4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_Toc2044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30" w:history="1">
        <w:r>
          <w:rPr>
            <w:rFonts w:ascii="仿宋" w:eastAsia="仿宋" w:hAnsi="仿宋" w:cs="仿宋" w:hint="eastAsia"/>
            <w:lang w:eastAsia="zh-CN"/>
          </w:rPr>
          <w:t>八、项目质量与标准</w:t>
        </w:r>
        <w:r>
          <w:tab/>
        </w:r>
        <w:r>
          <w:fldChar w:fldCharType="begin"/>
        </w:r>
        <w:r>
          <w:instrText xml:space="preserve"> PAGEREF _Toc15430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55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_Toc23155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25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_Toc17725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12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_Toc4512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23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_Toc12323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6" w:history="1">
        <w:r>
          <w:rPr>
            <w:rFonts w:ascii="仿宋" w:eastAsia="仿宋" w:hAnsi="仿宋" w:cs="仿宋" w:hint="eastAsia"/>
            <w:lang w:eastAsia="zh-CN"/>
          </w:rPr>
          <w:t>九、土地利用与规划方案</w:t>
        </w:r>
        <w:r>
          <w:tab/>
        </w:r>
        <w:r>
          <w:fldChar w:fldCharType="begin"/>
        </w:r>
        <w:r>
          <w:instrText xml:space="preserve"> PAGEREF _Toc3016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9642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_Toc19642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74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_Toc25074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339" w:history="1">
        <w:r>
          <w:rPr>
            <w:rFonts w:ascii="仿宋" w:eastAsia="仿宋" w:hAnsi="仿宋" w:cs="仿宋" w:hint="eastAsia"/>
            <w:lang w:eastAsia="zh-CN"/>
          </w:rPr>
          <w:t>十、技术创新与产业升级</w:t>
        </w:r>
        <w:r>
          <w:tab/>
        </w:r>
        <w:r>
          <w:fldChar w:fldCharType="begin"/>
        </w:r>
        <w:r>
          <w:instrText xml:space="preserve"> PAGEREF _Toc24339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34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_Toc8834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71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_Toc5171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91" w:history="1">
        <w:r>
          <w:rPr>
            <w:rFonts w:ascii="仿宋" w:eastAsia="仿宋" w:hAnsi="仿宋" w:cs="仿宋" w:hint="eastAsia"/>
            <w:lang w:eastAsia="zh-CN"/>
          </w:rPr>
          <w:t>十一、安全与应急管理</w:t>
        </w:r>
        <w:r>
          <w:tab/>
        </w:r>
        <w:r>
          <w:fldChar w:fldCharType="begin"/>
        </w:r>
        <w:r>
          <w:instrText xml:space="preserve"> PAGEREF _Toc1491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66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_Toc11466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64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_Toc5264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99" w:history="1">
        <w:r>
          <w:rPr>
            <w:rFonts w:ascii="仿宋" w:eastAsia="仿宋" w:hAnsi="仿宋" w:cs="仿宋" w:hint="eastAsia"/>
            <w:lang w:eastAsia="zh-CN"/>
          </w:rPr>
          <w:t>十二、环境保护与治理方案</w:t>
        </w:r>
        <w:r>
          <w:tab/>
        </w:r>
        <w:r>
          <w:fldChar w:fldCharType="begin"/>
        </w:r>
        <w:r>
          <w:instrText xml:space="preserve"> PAGEREF _Toc5799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85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_Toc13785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08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_Toc13008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29" w:history="1">
        <w:r>
          <w:rPr>
            <w:rFonts w:ascii="仿宋" w:eastAsia="仿宋" w:hAnsi="仿宋" w:cs="仿宋" w:hint="eastAsia"/>
            <w:lang w:eastAsia="zh-CN"/>
          </w:rPr>
          <w:t>十三、质量管理与控制</w:t>
        </w:r>
        <w:r>
          <w:tab/>
        </w:r>
        <w:r>
          <w:fldChar w:fldCharType="begin"/>
        </w:r>
        <w:r>
          <w:instrText xml:space="preserve"> PAGEREF _Toc2929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77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_Toc13677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37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_Toc29837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92" w:history="1">
        <w:r>
          <w:rPr>
            <w:rFonts w:ascii="仿宋" w:eastAsia="仿宋" w:hAnsi="仿宋" w:cs="仿宋" w:hint="eastAsia"/>
            <w:lang w:eastAsia="zh-CN"/>
          </w:rPr>
          <w:t>十四、法律法规与政策遵循</w:t>
        </w:r>
        <w:r>
          <w:tab/>
        </w:r>
        <w:r>
          <w:fldChar w:fldCharType="begin"/>
        </w:r>
        <w:r>
          <w:instrText xml:space="preserve"> PAGEREF _Toc13792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21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_Toc5121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10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_Toc30910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767" w:history="1">
        <w:r>
          <w:rPr>
            <w:rFonts w:ascii="仿宋" w:eastAsia="仿宋" w:hAnsi="仿宋" w:cs="仿宋" w:hint="eastAsia"/>
            <w:lang w:eastAsia="zh-CN"/>
          </w:rPr>
          <w:t>十五、知识产权管理与保护</w:t>
        </w:r>
        <w:r>
          <w:tab/>
        </w:r>
        <w:r>
          <w:fldChar w:fldCharType="begin"/>
        </w:r>
        <w:r>
          <w:instrText xml:space="preserve"> PAGEREF _Toc23767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3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_Toc2703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_Toc147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08" w:history="1">
        <w:r>
          <w:rPr>
            <w:rFonts w:ascii="仿宋" w:eastAsia="仿宋" w:hAnsi="仿宋" w:cs="仿宋" w:hint="eastAsia"/>
            <w:lang w:eastAsia="zh-CN"/>
          </w:rPr>
          <w:t>十六、设施与设备管理</w:t>
        </w:r>
        <w:r>
          <w:tab/>
        </w:r>
        <w:r>
          <w:fldChar w:fldCharType="begin"/>
        </w:r>
        <w:r>
          <w:instrText xml:space="preserve"> PAGEREF _Toc14708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94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_Toc13494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66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_Toc11566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07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_Toc12607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161" w:history="1">
        <w:r>
          <w:rPr>
            <w:rFonts w:ascii="仿宋" w:eastAsia="仿宋" w:hAnsi="仿宋" w:cs="仿宋" w:hint="eastAsia"/>
            <w:lang w:eastAsia="zh-CN"/>
          </w:rPr>
          <w:t>十七、人力资源管理与开发</w:t>
        </w:r>
        <w:r>
          <w:tab/>
        </w:r>
        <w:r>
          <w:fldChar w:fldCharType="begin"/>
        </w:r>
        <w:r>
          <w:instrText xml:space="preserve"> PAGEREF _Toc6161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96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_Toc6196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36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_Toc4336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2473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224"/>
      <w:r>
        <w:rPr>
          <w:rFonts w:ascii="仿宋" w:eastAsia="仿宋" w:hAnsi="仿宋" w:cs="仿宋" w:hint="eastAsia"/>
          <w:sz w:val="28"/>
          <w:lang w:eastAsia="zh-CN"/>
        </w:rPr>
        <w:t>一、财务管理与成本控制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7560"/>
      <w:r>
        <w:rPr>
          <w:rFonts w:ascii="仿宋" w:eastAsia="仿宋" w:hAnsi="仿宋" w:cs="仿宋" w:hint="eastAsia"/>
          <w:lang w:eastAsia="zh-CN"/>
        </w:rPr>
        <w:t>(一)、财务管理体系建设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优化财务流程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致力于提高财务管理效率，其中关键在于对财务流程的精心设计和优化。引入高效的财务管理软件和信息化系统，实现自动化的财务数据处理，从而减轻手工操作负担，提高工作效率。同时，建立科学的财务审核机制，确保财务流程规范有序，整体财务管理水平得以提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精细预算管理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项目将建立完善的预算管理体系，目标在于全面了解项目的财务状况和资金运作情况。通过制定详实的年度财务预算，项目能够更有效地规划资源的使用和支出，降低经营风险。同时，设立预算执行监控机制，及时对比实际财务数据与预算计划，灵活调整经营策略，确保财务活动在合理轨道上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构建内部控制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加强对财务风险的管控，Υ单光子发射体层成像装置(SPECT)项目将建设完备的内部控制体系。通过明晰财务职责和权限，建立严密的财务核算和审计规章，降低潜在的财务误差和不当行为。同时，强化对关键财务环节的监管，如资金管理和成本控制，确保内部控制体系全方位、有效地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精准资金风险管理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注重对资金风险的精准管理。通过建立完善的资金计划机制，实时监测项目的资金流向，主动防范潜在的资金风险。同时，加强与金融机构的协作，优化资金结构，以达到更低的资金成本。在面对市场波动和外部经济变化时，项目将采用灵活的资金应对策略，确保资金的安全性和流动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4992"/>
      <w:r>
        <w:rPr>
          <w:rFonts w:ascii="仿宋" w:eastAsia="仿宋" w:hAnsi="仿宋" w:cs="仿宋" w:hint="eastAsia"/>
          <w:sz w:val="28"/>
          <w:lang w:eastAsia="zh-CN"/>
        </w:rPr>
        <w:t>(二)、成本控制措施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供应链优化： 我们通过与供应商建立紧密的合作关系，优化采购流程，降低原材料和物流成本。同时，通过合理的库存管理，减少库存占用资金，提高资金周转率。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生产效率提升： 我们持续关注生产流程，引入先进的生产技术和自动化设备，提高生产效率，降低人工成本。通过员工培训和技能提升，确保生产团队具备高效的操作技能。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成本核算和分析：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我们建立完善的成本核算系统，对各个环节的成本进行详细分析。通过精确的数据，及时发现和解决成本异常波动，确保成本控制在可控范围内。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能源管理： 我们致力于提高能源利用效率，采用节能设备和技术，减少能源浪费。通过定期的能源审计，寻找潜在的节能机会，降低生产和运营中的能源成本。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人力资源优化： 我们通过合理的组织架构设计和人才培养计划，确保团队的高效运作。根据市场需求和业务发展，灵活调整人力资源结构，避免不必要的用人成本。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技术创新： 我们鼓励技术创新和研发投入，通过引入新技术、新工艺，提高产品质量和生产效率。技术创新不仅有助于降低生产成本，还提高了产品附加值。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采购策略： 我们采用灵活的采购策略，与供应商协商获取更有竞争力的价格和支付条件。同时，寻找多元化的供应渠道，降低对单一供应商的依赖。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定期成本审查： 我们设立定期的成本审查机制，定期对各项费用进行审查和评估。通过对成本的全面监控，及时调整和优化经营策略。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4541"/>
      <w:r>
        <w:rPr>
          <w:rFonts w:ascii="仿宋" w:eastAsia="仿宋" w:hAnsi="仿宋" w:cs="仿宋" w:hint="eastAsia"/>
          <w:sz w:val="28"/>
          <w:lang w:eastAsia="zh-CN"/>
        </w:rPr>
        <w:t>二、环境和生态影响分析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23689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Υ单光子发射体层成像装置(SPECT)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Υ单光子发射体层成像装置(SPECT)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Υ单光子发射体层成像装置(SPECT)项目将积极采用可持续材料，如再生塑料和生物降解材料，以减少对环境的影响。项目还将推行废物减量和回收计划，例如通过再利用工业废料或建立回收系统。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Υ单光子发射体层成像装置(SPECT)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31407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2.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水资源和水体生态影响：Υ单光子发射体层成像装置(SPECT)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Υ单光子发射体层成像装置(SPECT)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空气质量和气候影响：Υ单光子发射体层成像装置(SPECT)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5659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Υ单光子发射体层成像装置(SPECT)项目将采用绿色屋顶和生态墙等环境友好型建筑设计，这些设计不仅有助于改善空气质量，还能为城市野生动植物提供栖息地。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Υ单光子发射体层成像装置(SPECT)项目将建立高效的废水处理系统，确保所有工业废水在排放前都经过适当处理，达到或超过环保标准。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Υ单光子发射体层成像装置(SPECT)项目将致力于使用清洁能源，如太阳能和风能，减少对化石燃料的依赖。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Υ单光子发射体层成像装置(SPECT)项目将举办环保教育研讨会，向员工和当地社区普及环保知识，提升对环境保护重要性的认识。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27759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在Υ单光子发射体层成像装置(SPECT)项目启动前，将进行一系列深入的地质调查，包括钻探和土壤取样，以深入了解项目区域的地层结构和土壤组成。特别是对于土壤的承载能力和地下水位的深度进行详细评估。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Υ单光子发射体层成像装置(SPECT)项目将通过地下水位监测系统定期检测水位变化，以预测和预防由高地下水位可能引起的地基问题。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Υ单光子发射体层成像装置(SPECT)项目将进行详尽的水文和地形分析，以识别可能的洪水和泥石流风险区。基于这些分析，项目将设计防洪设施，如提高地基、构建防洪墙和排水沟。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Υ单光子发射体层成像装置(SPECT)项目还将考虑建设排水系统，以减少地表水对土壤稳定性的影响。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完成初始的地质风险评估后，Υ单光子发射体层成像装置(SPECT)项目将安装长期地质监测设备，如倾斜仪、裂缝计和地下水位计，以持续监测地质条件的变化。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https://d.book118.com/797115030134006046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Υ单光子发射体层成像装置(SPECT)项目构思建设方案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Υ单光子发射体层成像装置(SPECT)项目构思建设方案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Υ单光子发射体层成像装置(SPECT)项目构思建设方案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Υ单光子发射体层成像装置(SPECT)项目构思建设方案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Υ单光子发射体层成像装置(SPECT)项目构思建设方案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Υ单光子发射体层成像装置(SPECT)项目构思建设方案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Υ单光子发射体层成像装置(SPECT)项目构思建设方案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Υ单光子发射体层成像装置(SPECT)项目构思建设方案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Υ单光子发射体层成像装置(SPECT)项目构思建设方案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Υ单光子发射体层成像装置(SPECT)项目构思建设方案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Υ单光子发射体层成像装置(SPECT)项目构思建设方案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Υ单光子发射体层成像装置(SPECT)项目构思建设方案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1775FC1"/>
    <w:rsid w:val="01775FC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797115030134006046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2024-02-16T21:30:00Z</dcterms:created>
  <dcterms:modified xsi:type="dcterms:W3CDTF">2024-02-16T21:30:49Z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129B063B931D48C899605A0082ACC5F0_11</vt:lpwstr>
  </property>
  <property fmtid="{D5CDD505-2E9C-101B-9397-08002B2CF9AE}" pid="3" name="KSOProductBuildVer">
    <vt:lpwstr>2052-12.1.0.16250</vt:lpwstr>
  </property>
</Properties>
</file>