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2024年其他招录考试-大学毕业生士兵提干历年考题高频考点荟萃带答案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“九一八”事变发生的地点在（）。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A、皇姑屯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B、长春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C、旅顺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D、沈阳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阅读下列材料，回答下面的题目（答案精确到小数点后1位）：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浙江、福建、广东三省单位数与个体经营户数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648458" cy="5086884"/>
            <wp:effectExtent l="0" t="0" r="0" b="0"/>
            <wp:docPr id="120" name="_x0000_i0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_x0000_i012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48458" cy="5086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广东省第二产业个体经营的数量约为（）万个。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A、30.2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B、207.7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C、239.5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D、133.6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7"/>
          <w:headerReference w:type="default" r:id="rId18"/>
          <w:footerReference w:type="even" r:id="rId19"/>
          <w:headerReference w:type="first" r:id="rId20"/>
          <w:footerReference w:type="first" r:id="rId21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2013年年末，城市供水综合生产能力达到2．84亿立方米／日，比上一年增长4．4％，其中，公共供水能力2．15亿立方米／日，比上一年增长2．8％。供水管道长度64．6万公里，比上一年增长9．2％。2013年，年供水总量537．3亿立方米，其中，生产运营用水161．7亿立方米，公共服务用水74．0亿立方米，居民家庭用水192．4亿立方米，用水人口4．23亿人，用水普及率97.56％，比上一年增加0．4个百分点，人均日生活用水量173．51升。2013年，城市节约用水38．3亿立方米，节水措施总投资25．1亿元。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239300" cy="1628946"/>
            <wp:effectExtent l="0" t="0" r="0" b="0"/>
            <wp:docPr id="121" name="_x0000_i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_x0000_i0121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39300" cy="1628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2013年，城市人工煤气供气总量62．8亿立方米，天然气供气总量901．0亿立方米，液化石油气供气总量1109．7万吨，分别比上一年减少18．4％、增长13．3％、减少0．45％。人工煤气供气管道长度为3．05万公里，天然气供气管道长度为38．8万公里，液化石油气供气管道长度为1．35万公里，分别比上一年减少9．1％、增长13．3％、增长6．2％。用气人口4．08亿人，燃气普及率94．25％，比上一年增加1．1个百分点。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267878" cy="1781362"/>
            <wp:effectExtent l="0" t="0" r="0" b="0"/>
            <wp:docPr id="122" name="_x0000_i0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_x0000_i012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7878" cy="1781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2009—2013年，城市供水总量和供水管道长度的变化趋势是（）。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A、均逐年增加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B、均逐年减少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C、均先增加后减少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D、均先减少后增加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《国防教育法》明确规定：“国防教育是建设和巩固国防的基础，是增强民族凝聚力、提高（）的重要途径。”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A、部队战斗力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B、人民军事水平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C、全民素质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D、国家防御能力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三圈战略格局是指在亚洲以（）为代表的政治、军事、经济圈。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①中国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②日本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③东盟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④朝鲜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A、②③④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B、①③④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C、①②③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D、①②③④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sectPr>
          <w:headerReference w:type="even" r:id="rId24"/>
          <w:headerReference w:type="default" r:id="rId25"/>
          <w:footerReference w:type="even" r:id="rId26"/>
          <w:headerReference w:type="first" r:id="rId27"/>
          <w:footerReference w:type="first" r:id="rId28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drawing>
          <wp:inline distT="0" distB="0" distL="0" distR="0">
            <wp:extent cx="2657754" cy="771606"/>
            <wp:effectExtent l="0" t="0" r="0" b="0"/>
            <wp:docPr id="123" name="_x0000_i0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_x0000_i0123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657754" cy="771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695858" cy="885918"/>
            <wp:effectExtent l="0" t="0" r="0" b="0"/>
            <wp:docPr id="124" name="_x0000_i0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_x0000_i012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695858" cy="885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</w:pPr>
      <w:r>
        <w:rPr>
          <w:rFonts w:ascii="黑体" w:eastAsia="黑体" w:hAnsi="黑体" w:cs="黑体" w:hint="eastAsia"/>
          <w:sz w:val="24"/>
          <w:szCs w:val="28"/>
        </w:rPr>
        <w:t>A、A</w:t>
      </w:r>
    </w:p>
    <w:p>
      <w:pPr>
        <w:pStyle w:val="Normal5"/>
      </w:pPr>
      <w:r>
        <w:rPr>
          <w:rFonts w:ascii="黑体" w:eastAsia="黑体" w:hAnsi="黑体" w:cs="黑体" w:hint="eastAsia"/>
          <w:sz w:val="24"/>
          <w:szCs w:val="28"/>
        </w:rPr>
        <w:t>B、B</w:t>
      </w:r>
    </w:p>
    <w:p>
      <w:pPr>
        <w:pStyle w:val="Normal5"/>
      </w:pPr>
      <w:r>
        <w:rPr>
          <w:rFonts w:ascii="黑体" w:eastAsia="黑体" w:hAnsi="黑体" w:cs="黑体" w:hint="eastAsia"/>
          <w:sz w:val="24"/>
          <w:szCs w:val="28"/>
        </w:rPr>
        <w:t>C、C</w:t>
      </w:r>
    </w:p>
    <w:p>
      <w:pPr>
        <w:pStyle w:val="Normal5"/>
      </w:pPr>
      <w:r>
        <w:rPr>
          <w:rFonts w:ascii="黑体" w:eastAsia="黑体" w:hAnsi="黑体" w:cs="黑体" w:hint="eastAsia"/>
          <w:sz w:val="24"/>
          <w:szCs w:val="28"/>
        </w:rPr>
        <w:t>D、D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1991年海湾战争中，哪种防空导弹成功地拦截住了伊拉克的“飞毛腿”导弹。（）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A、“毒刺”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B、“海麻雀”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C、“海响尾蛇”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D、“爱国者”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下面的六个图形分为两类，使每一类图形都有各自的共同特征或规律，分类正确的一项是（）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791808" cy="1143120"/>
            <wp:effectExtent l="0" t="0" r="0" b="0"/>
            <wp:docPr id="125" name="_x0000_i0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_x0000_i0125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91808" cy="114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A、①③⑤，②④⑥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B、①④⑥，②③⑤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C、①②③，④⑤⑥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D、①②⑥，③④⑤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区分国际战略格局的不同类型，主要要依据格局的（）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①外在形态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②地理环境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③军事对比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④内部结构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A、①④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B、①②③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C、①②④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D、①②③④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国家国防动员委员会下设（）个办公室。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B、四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C、五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D、六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drawing>
          <wp:inline distT="0" distB="0" distL="0" distR="0">
            <wp:extent cx="238150" cy="295306"/>
            <wp:effectExtent l="0" t="0" r="0" b="0"/>
            <wp:docPr id="126" name="_x0000_i0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_x0000_i0126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95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与其倒数的乘积是（）</w:t>
      </w:r>
    </w:p>
    <w:p>
      <w:pPr>
        <w:pStyle w:val="Normal10"/>
      </w:pPr>
      <w:r>
        <w:rPr>
          <w:rFonts w:ascii="黑体" w:eastAsia="黑体" w:hAnsi="黑体" w:cs="黑体" w:hint="eastAsia"/>
          <w:sz w:val="24"/>
          <w:szCs w:val="28"/>
        </w:rPr>
        <w:t>A、1</w:t>
      </w:r>
    </w:p>
    <w:p>
      <w:pPr>
        <w:pStyle w:val="Normal10"/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161942" cy="314358"/>
            <wp:effectExtent l="0" t="0" r="0" b="0"/>
            <wp:docPr id="127" name="_x0000_i0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_x0000_i0127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314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</w:pPr>
      <w:r>
        <w:rPr>
          <w:rFonts w:ascii="黑体" w:eastAsia="黑体" w:hAnsi="黑体" w:cs="黑体" w:hint="eastAsia"/>
          <w:sz w:val="24"/>
          <w:szCs w:val="28"/>
        </w:rPr>
        <w:t>C、0</w:t>
      </w:r>
    </w:p>
    <w:p>
      <w:pPr>
        <w:pStyle w:val="Normal10"/>
      </w:pPr>
      <w:r>
        <w:rPr>
          <w:rFonts w:ascii="黑体" w:eastAsia="黑体" w:hAnsi="黑体" w:cs="黑体" w:hint="eastAsia"/>
          <w:sz w:val="24"/>
          <w:szCs w:val="28"/>
        </w:rPr>
        <w:t>D、-1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GPS（Global Positioning System）是美国发展的全球卫星定位系统。GPA定位的基本原理是（）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A、通过测量用户的速度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4"/>
          <w:headerReference w:type="default" r:id="rId35"/>
          <w:footerReference w:type="even" r:id="rId36"/>
          <w:headerReference w:type="first" r:id="rId37"/>
          <w:footerReference w:type="first" r:id="rId38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B、通过测量用户的高度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C、通过测量卫星和用户之间的距率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D、通过测量卫星和用户之间的频率变化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加强社会管理，维护社会稳定，必须创新社会管理体制，健全（）的社会管理格局。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①党委领导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②政府负责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③社会协同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④公众参与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A、①②④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B、①②③④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C、①③④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D、①②③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中华人民共和国第一任国防部长是（）。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A、朱德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B、彭德怀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C、叶剑英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D、粟裕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请从所给的四个选项中，选择最合适的一个填入问号处，使之呈现一定的规律性。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 xml:space="preserve">  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drawing>
          <wp:inline distT="0" distB="0" distL="0" distR="0">
            <wp:extent cx="4248596" cy="743028"/>
            <wp:effectExtent l="0" t="0" r="0" b="0"/>
            <wp:docPr id="128" name="_x0000_i0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_x0000_i0128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248596" cy="743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533456" cy="504878"/>
            <wp:effectExtent l="0" t="0" r="0" b="0"/>
            <wp:docPr id="129" name="_x0000_i0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_x0000_i0129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33456" cy="504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514404" cy="533456"/>
            <wp:effectExtent l="0" t="0" r="0" b="0"/>
            <wp:docPr id="130" name="_x0000_i0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_x0000_i0130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14404" cy="533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523930" cy="361988"/>
            <wp:effectExtent l="0" t="0" r="0" b="0"/>
            <wp:docPr id="131" name="_x0000_i0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_x0000_i0131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3930" cy="361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533456" cy="514404"/>
            <wp:effectExtent l="0" t="0" r="0" b="0"/>
            <wp:docPr id="132" name="_x0000_i0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_x0000_i013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33456" cy="51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4"/>
          <w:headerReference w:type="default" r:id="rId45"/>
          <w:footerReference w:type="even" r:id="rId46"/>
          <w:headerReference w:type="first" r:id="rId47"/>
          <w:footerReference w:type="first" r:id="rId48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根据以下资料，回答问题。2011年，纳入统计的交通运输科技机构共完成科研基础条件建设投资20．2亿元，比上年增长19．3％。其中，基本建设资金达15.0亿元，占投资总规模的74．5％，所占比重较上年提高5．7个百分点；科研经费中科研设备投资完成5．1亿元，与上年相比基本持平，占投资总规模的25．5％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drawing>
          <wp:inline distT="0" distB="0" distL="0" distR="0">
            <wp:extent cx="6725356" cy="3267418"/>
            <wp:effectExtent l="0" t="0" r="0" b="0"/>
            <wp:docPr id="133" name="_x0000_i0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_x0000_i0133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725356" cy="3267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2007-2011年交通科研建设投资年平均增长率约为（）。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A、9％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B、11％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C、13％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D、16％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2013年1～10月份，主要石化产品产量稳步增长。原油加工量39687万吨、成品油产量24530万吨、乙烯产量1325万吨，同比增长4.1%、5.2%、7.3%；合成树脂产量4793万吨、合成橡胶产量339万吨，同比增长10.6%、6.5%；化肥产量6717万吨（折纯，下同），同比增长7.1%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2013年1～10月份，石化产业完成投资14383亿元，同比增长18.3%，高于前三季度约1个百分点，增速同比回落13.3个百分点，与同期工业固定资产投资增速持平。其中，炼油行业完成投资1761亿元，同比增长25.9%，较前三季度增长约3.8个百分点，增速同比上升2.6个百分点；化工行业完成投资11736亿元，同比增长16.1%，较前三季度增长约0.5个百分点，增速同比回落15.1个百分点。代表行业高端制造水平的合成材料制造业完成投资1538亿元，同比增长22.1%，高出石化产业约3.8个百分点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50"/>
          <w:headerReference w:type="default" r:id="rId51"/>
          <w:footerReference w:type="even" r:id="rId52"/>
          <w:headerReference w:type="first" r:id="rId53"/>
          <w:footerReference w:type="first" r:id="rId54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2013年1～10月份，石化产业进出口贸易总额约3346亿美元，同比增长2.3%。进口额约1885亿美元，同比增长约0.6%；出口额1462亿美元，同比增长4.5%；全行业贸易逆差约423亿美元。大宗进口产品中，有机化学品和合成树脂进口额分别为451亿和414亿美元，同比增长15.1%和2.9%。无机化学品、合成橡胶进口额分别为74.8亿和36.9亿美元，同比下降0.5%和15.3%。合成纤维单体进口额118亿美元，同比下降19.3%，其中对苯二甲酸（PTA）、己内酰胺等重要单体降幅在4o%以上。单月看，10月份进出口贸易总额320亿美元，同比增长2.1%。进口额174亿美元，同比下降3.3%；出口额146亿美元，同比增长9.5%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drawing>
          <wp:inline distT="0" distB="0" distL="0" distR="0">
            <wp:extent cx="5829912" cy="2867326"/>
            <wp:effectExtent l="0" t="0" r="0" b="0"/>
            <wp:docPr id="134" name="_x0000_i0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_x0000_i0134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829912" cy="286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2012年1～10月份，全国原油加工量有（）。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A、36335万吨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B、37012万吨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C、38124万吨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D、39560万吨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十五”期间，我国经济发展的各项指标大多超额完成，但环境保护的指标没有完成，主要是二氧化硫排放量与化学需氧量两个指标没完成，环境污染严重。导致这一现象的主要原因是（）。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①环境污染物过多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②对环境保护重视不够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③产业结构不合理，经济增长方式粗放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④环境保护执法不严，监管不力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A、①②③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B、①②④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C、②③④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D、①②③④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</w:pPr>
      <w:r>
        <w:t>19.</w:t>
      </w:r>
      <w:r>
        <w:drawing>
          <wp:inline distT="0" distB="0" distL="0" distR="0">
            <wp:extent cx="3648458" cy="1657524"/>
            <wp:effectExtent l="0" t="0" r="0" b="0"/>
            <wp:docPr id="135" name="_x0000_i0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_x0000_i0135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648458" cy="1657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</w:pPr>
      <w:r>
        <w:rPr>
          <w:rFonts w:ascii="黑体" w:eastAsia="黑体" w:hAnsi="黑体" w:cs="黑体" w:hint="eastAsia"/>
          <w:sz w:val="24"/>
          <w:szCs w:val="28"/>
        </w:rPr>
        <w:t>第一季度公司净利润为（）万元。</w:t>
      </w:r>
    </w:p>
    <w:p>
      <w:pPr>
        <w:pStyle w:val="Normal18"/>
      </w:pPr>
      <w:r>
        <w:rPr>
          <w:rFonts w:ascii="黑体" w:eastAsia="黑体" w:hAnsi="黑体" w:cs="黑体" w:hint="eastAsia"/>
          <w:sz w:val="24"/>
          <w:szCs w:val="28"/>
        </w:rPr>
        <w:t>A、10</w:t>
      </w:r>
    </w:p>
    <w:p>
      <w:pPr>
        <w:pStyle w:val="Normal18"/>
      </w:pPr>
      <w:r>
        <w:rPr>
          <w:rFonts w:ascii="黑体" w:eastAsia="黑体" w:hAnsi="黑体" w:cs="黑体" w:hint="eastAsia"/>
          <w:sz w:val="24"/>
          <w:szCs w:val="28"/>
        </w:rPr>
        <w:t>B、30</w:t>
      </w:r>
    </w:p>
    <w:p>
      <w:pPr>
        <w:pStyle w:val="Normal18"/>
      </w:pPr>
      <w:r>
        <w:rPr>
          <w:rFonts w:ascii="黑体" w:eastAsia="黑体" w:hAnsi="黑体" w:cs="黑体" w:hint="eastAsia"/>
          <w:sz w:val="24"/>
          <w:szCs w:val="28"/>
        </w:rPr>
        <w:t>C、5</w:t>
      </w:r>
    </w:p>
    <w:p>
      <w:pPr>
        <w:pStyle w:val="Normal18"/>
      </w:pPr>
      <w:r>
        <w:rPr>
          <w:rFonts w:ascii="黑体" w:eastAsia="黑体" w:hAnsi="黑体" w:cs="黑体" w:hint="eastAsia"/>
          <w:sz w:val="24"/>
          <w:szCs w:val="28"/>
        </w:rPr>
        <w:t>D、22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财政收入是国家通过一定的形式和渠道收集起来的资金，其中最普遍的财政收入形式是（）。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A、税收收入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https://d.book118.com/797120056112006033</w:t>
        </w:r>
      </w:hyperlink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58"/>
      <w:headerReference w:type="default" r:id="rId59"/>
      <w:footerReference w:type="even" r:id="rId60"/>
      <w:headerReference w:type="first" r:id="rId61"/>
      <w:footerReference w:type="first" r:id="rId62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image" Target="media/image1.jpe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6.xml" /><Relationship Id="rId22" Type="http://schemas.openxmlformats.org/officeDocument/2006/relationships/image" Target="media/image2.jpeg" /><Relationship Id="rId23" Type="http://schemas.openxmlformats.org/officeDocument/2006/relationships/image" Target="media/image3.jpeg" /><Relationship Id="rId24" Type="http://schemas.openxmlformats.org/officeDocument/2006/relationships/header" Target="header10.xml" /><Relationship Id="rId25" Type="http://schemas.openxmlformats.org/officeDocument/2006/relationships/header" Target="header11.xml" /><Relationship Id="rId26" Type="http://schemas.openxmlformats.org/officeDocument/2006/relationships/footer" Target="footer7.xml" /><Relationship Id="rId27" Type="http://schemas.openxmlformats.org/officeDocument/2006/relationships/header" Target="header12.xml" /><Relationship Id="rId28" Type="http://schemas.openxmlformats.org/officeDocument/2006/relationships/footer" Target="footer8.xml" /><Relationship Id="rId29" Type="http://schemas.openxmlformats.org/officeDocument/2006/relationships/image" Target="media/image4.jpeg" /><Relationship Id="rId3" Type="http://schemas.openxmlformats.org/officeDocument/2006/relationships/fontTable" Target="fontTable.xml" /><Relationship Id="rId30" Type="http://schemas.openxmlformats.org/officeDocument/2006/relationships/image" Target="media/image5.jpeg" /><Relationship Id="rId31" Type="http://schemas.openxmlformats.org/officeDocument/2006/relationships/image" Target="media/image6.jpeg" /><Relationship Id="rId32" Type="http://schemas.openxmlformats.org/officeDocument/2006/relationships/image" Target="media/image7.jpeg" /><Relationship Id="rId33" Type="http://schemas.openxmlformats.org/officeDocument/2006/relationships/image" Target="media/image8.jpeg" /><Relationship Id="rId34" Type="http://schemas.openxmlformats.org/officeDocument/2006/relationships/header" Target="header13.xml" /><Relationship Id="rId35" Type="http://schemas.openxmlformats.org/officeDocument/2006/relationships/header" Target="header14.xml" /><Relationship Id="rId36" Type="http://schemas.openxmlformats.org/officeDocument/2006/relationships/footer" Target="footer9.xml" /><Relationship Id="rId37" Type="http://schemas.openxmlformats.org/officeDocument/2006/relationships/header" Target="header15.xml" /><Relationship Id="rId38" Type="http://schemas.openxmlformats.org/officeDocument/2006/relationships/footer" Target="footer10.xml" /><Relationship Id="rId39" Type="http://schemas.openxmlformats.org/officeDocument/2006/relationships/image" Target="media/image9.jpeg" /><Relationship Id="rId4" Type="http://schemas.openxmlformats.org/officeDocument/2006/relationships/customXml" Target="../customXml/item1.xml" /><Relationship Id="rId40" Type="http://schemas.openxmlformats.org/officeDocument/2006/relationships/image" Target="media/image10.jpeg" /><Relationship Id="rId41" Type="http://schemas.openxmlformats.org/officeDocument/2006/relationships/image" Target="media/image11.jpeg" /><Relationship Id="rId42" Type="http://schemas.openxmlformats.org/officeDocument/2006/relationships/image" Target="media/image12.jpeg" /><Relationship Id="rId43" Type="http://schemas.openxmlformats.org/officeDocument/2006/relationships/image" Target="media/image13.jpeg" /><Relationship Id="rId44" Type="http://schemas.openxmlformats.org/officeDocument/2006/relationships/header" Target="header16.xml" /><Relationship Id="rId45" Type="http://schemas.openxmlformats.org/officeDocument/2006/relationships/header" Target="header17.xml" /><Relationship Id="rId46" Type="http://schemas.openxmlformats.org/officeDocument/2006/relationships/footer" Target="footer11.xml" /><Relationship Id="rId47" Type="http://schemas.openxmlformats.org/officeDocument/2006/relationships/header" Target="header18.xml" /><Relationship Id="rId48" Type="http://schemas.openxmlformats.org/officeDocument/2006/relationships/footer" Target="footer12.xml" /><Relationship Id="rId49" Type="http://schemas.openxmlformats.org/officeDocument/2006/relationships/image" Target="media/image14.jpeg" /><Relationship Id="rId5" Type="http://schemas.openxmlformats.org/officeDocument/2006/relationships/customXml" Target="../customXml/item2.xml" /><Relationship Id="rId50" Type="http://schemas.openxmlformats.org/officeDocument/2006/relationships/header" Target="header19.xml" /><Relationship Id="rId51" Type="http://schemas.openxmlformats.org/officeDocument/2006/relationships/header" Target="header20.xml" /><Relationship Id="rId52" Type="http://schemas.openxmlformats.org/officeDocument/2006/relationships/footer" Target="footer13.xml" /><Relationship Id="rId53" Type="http://schemas.openxmlformats.org/officeDocument/2006/relationships/header" Target="header21.xml" /><Relationship Id="rId54" Type="http://schemas.openxmlformats.org/officeDocument/2006/relationships/footer" Target="footer14.xml" /><Relationship Id="rId55" Type="http://schemas.openxmlformats.org/officeDocument/2006/relationships/image" Target="media/image15.jpeg" /><Relationship Id="rId56" Type="http://schemas.openxmlformats.org/officeDocument/2006/relationships/image" Target="media/image16.jpeg" /><Relationship Id="rId57" Type="http://schemas.openxmlformats.org/officeDocument/2006/relationships/hyperlink" Target="https://d.book118.com/797120056112006033" TargetMode="External" /><Relationship Id="rId58" Type="http://schemas.openxmlformats.org/officeDocument/2006/relationships/header" Target="header22.xml" /><Relationship Id="rId59" Type="http://schemas.openxmlformats.org/officeDocument/2006/relationships/header" Target="header23.xml" /><Relationship Id="rId6" Type="http://schemas.openxmlformats.org/officeDocument/2006/relationships/header" Target="header1.xml" /><Relationship Id="rId60" Type="http://schemas.openxmlformats.org/officeDocument/2006/relationships/footer" Target="footer15.xml" /><Relationship Id="rId61" Type="http://schemas.openxmlformats.org/officeDocument/2006/relationships/header" Target="header24.xml" /><Relationship Id="rId62" Type="http://schemas.openxmlformats.org/officeDocument/2006/relationships/footer" Target="footer16.xml" /><Relationship Id="rId63" Type="http://schemas.openxmlformats.org/officeDocument/2006/relationships/theme" Target="theme/theme1.xml" /><Relationship Id="rId64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