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2024年鸭饲养行业趋势报告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6236"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_Toc16236 \h </w:instrText>
        </w:r>
        <w:r>
          <w:fldChar w:fldCharType="separate"/>
        </w:r>
        <w:r>
          <w:t>4</w:t>
        </w:r>
        <w:r>
          <w:fldChar w:fldCharType="end"/>
        </w:r>
      </w:hyperlink>
    </w:p>
    <w:p>
      <w:pPr>
        <w:pStyle w:val="TOC1"/>
        <w:tabs>
          <w:tab w:val="right" w:leader="dot" w:pos="8306"/>
        </w:tabs>
      </w:pPr>
      <w:hyperlink w:anchor="_Toc4035" w:history="1">
        <w:r>
          <w:rPr>
            <w:rFonts w:ascii="微软雅黑" w:eastAsia="微软雅黑" w:hAnsi="微软雅黑" w:cs="微软雅黑" w:hint="eastAsia"/>
            <w:color w:val="001CAC" w:themeColor="hyperlink" w:themeShade="BF"/>
            <w:szCs w:val="32"/>
            <w:lang w:eastAsia="zh-CN"/>
          </w:rPr>
          <w:t>一、市场营销与推广策略</w:t>
        </w:r>
        <w:r>
          <w:tab/>
        </w:r>
        <w:r>
          <w:fldChar w:fldCharType="begin"/>
        </w:r>
        <w:r>
          <w:instrText xml:space="preserve"> PAGEREF _Toc4035 \h </w:instrText>
        </w:r>
        <w:r>
          <w:fldChar w:fldCharType="separate"/>
        </w:r>
        <w:r>
          <w:t>4</w:t>
        </w:r>
        <w:r>
          <w:fldChar w:fldCharType="end"/>
        </w:r>
      </w:hyperlink>
    </w:p>
    <w:p>
      <w:pPr>
        <w:pStyle w:val="TOC2"/>
        <w:tabs>
          <w:tab w:val="right" w:leader="dot" w:pos="8306"/>
        </w:tabs>
      </w:pPr>
      <w:hyperlink w:anchor="_Toc19547" w:history="1">
        <w:r>
          <w:rPr>
            <w:rFonts w:ascii="宋体" w:eastAsia="宋体" w:hAnsi="宋体" w:cs="宋体" w:hint="eastAsia"/>
            <w:bCs w:val="0"/>
            <w:szCs w:val="28"/>
            <w:lang w:eastAsia="zh-CN"/>
          </w:rPr>
          <w:t>(一)、目标市场分析</w:t>
        </w:r>
        <w:r>
          <w:tab/>
        </w:r>
        <w:r>
          <w:fldChar w:fldCharType="begin"/>
        </w:r>
        <w:r>
          <w:instrText xml:space="preserve"> PAGEREF _Toc19547 \h </w:instrText>
        </w:r>
        <w:r>
          <w:fldChar w:fldCharType="separate"/>
        </w:r>
        <w:r>
          <w:t>4</w:t>
        </w:r>
        <w:r>
          <w:fldChar w:fldCharType="end"/>
        </w:r>
      </w:hyperlink>
    </w:p>
    <w:p>
      <w:pPr>
        <w:pStyle w:val="TOC2"/>
        <w:tabs>
          <w:tab w:val="right" w:leader="dot" w:pos="8306"/>
        </w:tabs>
      </w:pPr>
      <w:hyperlink w:anchor="_Toc7469" w:history="1">
        <w:r>
          <w:rPr>
            <w:rFonts w:ascii="宋体" w:eastAsia="宋体" w:hAnsi="宋体" w:cs="宋体" w:hint="eastAsia"/>
            <w:bCs w:val="0"/>
            <w:szCs w:val="28"/>
            <w:lang w:eastAsia="zh-CN"/>
          </w:rPr>
          <w:t>(二)、市场定位与竞争分析</w:t>
        </w:r>
        <w:r>
          <w:tab/>
        </w:r>
        <w:r>
          <w:fldChar w:fldCharType="begin"/>
        </w:r>
        <w:r>
          <w:instrText xml:space="preserve"> PAGEREF _Toc7469 \h </w:instrText>
        </w:r>
        <w:r>
          <w:fldChar w:fldCharType="separate"/>
        </w:r>
        <w:r>
          <w:t>4</w:t>
        </w:r>
        <w:r>
          <w:fldChar w:fldCharType="end"/>
        </w:r>
      </w:hyperlink>
    </w:p>
    <w:p>
      <w:pPr>
        <w:pStyle w:val="TOC2"/>
        <w:tabs>
          <w:tab w:val="right" w:leader="dot" w:pos="8306"/>
        </w:tabs>
      </w:pPr>
      <w:hyperlink w:anchor="_Toc10397" w:history="1">
        <w:r>
          <w:rPr>
            <w:rFonts w:ascii="宋体" w:eastAsia="宋体" w:hAnsi="宋体" w:cs="宋体" w:hint="eastAsia"/>
            <w:bCs w:val="0"/>
            <w:szCs w:val="28"/>
            <w:lang w:eastAsia="zh-CN"/>
          </w:rPr>
          <w:t>(三)、推广与宣传策略</w:t>
        </w:r>
        <w:r>
          <w:tab/>
        </w:r>
        <w:r>
          <w:fldChar w:fldCharType="begin"/>
        </w:r>
        <w:r>
          <w:instrText xml:space="preserve"> PAGEREF _Toc10397 \h </w:instrText>
        </w:r>
        <w:r>
          <w:fldChar w:fldCharType="separate"/>
        </w:r>
        <w:r>
          <w:t>5</w:t>
        </w:r>
        <w:r>
          <w:fldChar w:fldCharType="end"/>
        </w:r>
      </w:hyperlink>
    </w:p>
    <w:p>
      <w:pPr>
        <w:pStyle w:val="TOC1"/>
        <w:tabs>
          <w:tab w:val="right" w:leader="dot" w:pos="8306"/>
        </w:tabs>
      </w:pPr>
      <w:hyperlink w:anchor="_Toc6026" w:history="1">
        <w:r>
          <w:rPr>
            <w:rFonts w:ascii="微软雅黑" w:eastAsia="微软雅黑" w:hAnsi="微软雅黑" w:cs="微软雅黑" w:hint="eastAsia"/>
            <w:color w:val="001CAC" w:themeColor="hyperlink" w:themeShade="BF"/>
            <w:szCs w:val="32"/>
            <w:lang w:eastAsia="zh-CN"/>
          </w:rPr>
          <w:t>二、资金筹措与投资分析</w:t>
        </w:r>
        <w:r>
          <w:tab/>
        </w:r>
        <w:r>
          <w:fldChar w:fldCharType="begin"/>
        </w:r>
        <w:r>
          <w:instrText xml:space="preserve"> PAGEREF _Toc6026 \h </w:instrText>
        </w:r>
        <w:r>
          <w:fldChar w:fldCharType="separate"/>
        </w:r>
        <w:r>
          <w:t>5</w:t>
        </w:r>
        <w:r>
          <w:fldChar w:fldCharType="end"/>
        </w:r>
      </w:hyperlink>
    </w:p>
    <w:p>
      <w:pPr>
        <w:pStyle w:val="TOC2"/>
        <w:tabs>
          <w:tab w:val="right" w:leader="dot" w:pos="8306"/>
        </w:tabs>
      </w:pPr>
      <w:hyperlink w:anchor="_Toc13880" w:history="1">
        <w:r>
          <w:rPr>
            <w:rFonts w:ascii="宋体" w:eastAsia="宋体" w:hAnsi="宋体" w:cs="宋体" w:hint="eastAsia"/>
            <w:bCs w:val="0"/>
            <w:szCs w:val="28"/>
            <w:lang w:eastAsia="zh-CN"/>
          </w:rPr>
          <w:t>(一)、资金需求与筹措计划</w:t>
        </w:r>
        <w:r>
          <w:tab/>
        </w:r>
        <w:r>
          <w:fldChar w:fldCharType="begin"/>
        </w:r>
        <w:r>
          <w:instrText xml:space="preserve"> PAGEREF _Toc13880 \h </w:instrText>
        </w:r>
        <w:r>
          <w:fldChar w:fldCharType="separate"/>
        </w:r>
        <w:r>
          <w:t>5</w:t>
        </w:r>
        <w:r>
          <w:fldChar w:fldCharType="end"/>
        </w:r>
      </w:hyperlink>
    </w:p>
    <w:p>
      <w:pPr>
        <w:pStyle w:val="TOC2"/>
        <w:tabs>
          <w:tab w:val="right" w:leader="dot" w:pos="8306"/>
        </w:tabs>
      </w:pPr>
      <w:hyperlink w:anchor="_Toc31293" w:history="1">
        <w:r>
          <w:rPr>
            <w:rFonts w:ascii="宋体" w:eastAsia="宋体" w:hAnsi="宋体" w:cs="宋体" w:hint="eastAsia"/>
            <w:bCs w:val="0"/>
            <w:szCs w:val="28"/>
            <w:lang w:eastAsia="zh-CN"/>
          </w:rPr>
          <w:t>(二)、投资分析与回报预期</w:t>
        </w:r>
        <w:r>
          <w:tab/>
        </w:r>
        <w:r>
          <w:fldChar w:fldCharType="begin"/>
        </w:r>
        <w:r>
          <w:instrText xml:space="preserve"> PAGEREF _Toc31293 \h </w:instrText>
        </w:r>
        <w:r>
          <w:fldChar w:fldCharType="separate"/>
        </w:r>
        <w:r>
          <w:t>6</w:t>
        </w:r>
        <w:r>
          <w:fldChar w:fldCharType="end"/>
        </w:r>
      </w:hyperlink>
    </w:p>
    <w:p>
      <w:pPr>
        <w:pStyle w:val="TOC1"/>
        <w:tabs>
          <w:tab w:val="right" w:leader="dot" w:pos="8306"/>
        </w:tabs>
      </w:pPr>
      <w:hyperlink w:anchor="_Toc26292" w:history="1">
        <w:r>
          <w:rPr>
            <w:rFonts w:ascii="微软雅黑" w:eastAsia="微软雅黑" w:hAnsi="微软雅黑" w:cs="微软雅黑" w:hint="eastAsia"/>
            <w:color w:val="001CAC" w:themeColor="hyperlink" w:themeShade="BF"/>
            <w:szCs w:val="32"/>
            <w:lang w:eastAsia="zh-CN"/>
          </w:rPr>
          <w:t>三、可持续发展与绿色经营</w:t>
        </w:r>
        <w:r>
          <w:tab/>
        </w:r>
        <w:r>
          <w:fldChar w:fldCharType="begin"/>
        </w:r>
        <w:r>
          <w:instrText xml:space="preserve"> PAGEREF _Toc26292 \h </w:instrText>
        </w:r>
        <w:r>
          <w:fldChar w:fldCharType="separate"/>
        </w:r>
        <w:r>
          <w:t>6</w:t>
        </w:r>
        <w:r>
          <w:fldChar w:fldCharType="end"/>
        </w:r>
      </w:hyperlink>
    </w:p>
    <w:p>
      <w:pPr>
        <w:pStyle w:val="TOC2"/>
        <w:tabs>
          <w:tab w:val="right" w:leader="dot" w:pos="8306"/>
        </w:tabs>
      </w:pPr>
      <w:hyperlink w:anchor="_Toc28080" w:history="1">
        <w:r>
          <w:rPr>
            <w:rFonts w:ascii="宋体" w:eastAsia="宋体" w:hAnsi="宋体" w:cs="宋体" w:hint="eastAsia"/>
            <w:bCs w:val="0"/>
            <w:szCs w:val="28"/>
            <w:lang w:eastAsia="zh-CN"/>
          </w:rPr>
          <w:t>(一)、可持续发展战略与目标</w:t>
        </w:r>
        <w:r>
          <w:tab/>
        </w:r>
        <w:r>
          <w:fldChar w:fldCharType="begin"/>
        </w:r>
        <w:r>
          <w:instrText xml:space="preserve"> PAGEREF _Toc28080 \h </w:instrText>
        </w:r>
        <w:r>
          <w:fldChar w:fldCharType="separate"/>
        </w:r>
        <w:r>
          <w:t>6</w:t>
        </w:r>
        <w:r>
          <w:fldChar w:fldCharType="end"/>
        </w:r>
      </w:hyperlink>
    </w:p>
    <w:p>
      <w:pPr>
        <w:pStyle w:val="TOC2"/>
        <w:tabs>
          <w:tab w:val="right" w:leader="dot" w:pos="8306"/>
        </w:tabs>
      </w:pPr>
      <w:hyperlink w:anchor="_Toc20934" w:history="1">
        <w:r>
          <w:rPr>
            <w:rFonts w:ascii="宋体" w:eastAsia="宋体" w:hAnsi="宋体" w:cs="宋体" w:hint="eastAsia"/>
            <w:bCs w:val="0"/>
            <w:szCs w:val="28"/>
            <w:lang w:eastAsia="zh-CN"/>
          </w:rPr>
          <w:t>(二)、环保政策与实践</w:t>
        </w:r>
        <w:r>
          <w:tab/>
        </w:r>
        <w:r>
          <w:fldChar w:fldCharType="begin"/>
        </w:r>
        <w:r>
          <w:instrText xml:space="preserve"> PAGEREF _Toc20934 \h </w:instrText>
        </w:r>
        <w:r>
          <w:fldChar w:fldCharType="separate"/>
        </w:r>
        <w:r>
          <w:t>8</w:t>
        </w:r>
        <w:r>
          <w:fldChar w:fldCharType="end"/>
        </w:r>
      </w:hyperlink>
    </w:p>
    <w:p>
      <w:pPr>
        <w:pStyle w:val="TOC2"/>
        <w:tabs>
          <w:tab w:val="right" w:leader="dot" w:pos="8306"/>
        </w:tabs>
      </w:pPr>
      <w:hyperlink w:anchor="_Toc24532" w:history="1">
        <w:r>
          <w:rPr>
            <w:rFonts w:ascii="宋体" w:eastAsia="宋体" w:hAnsi="宋体" w:cs="宋体" w:hint="eastAsia"/>
            <w:bCs w:val="0"/>
            <w:szCs w:val="28"/>
            <w:lang w:eastAsia="zh-CN"/>
          </w:rPr>
          <w:t>(三)、资源利用与循环经济</w:t>
        </w:r>
        <w:r>
          <w:tab/>
        </w:r>
        <w:r>
          <w:fldChar w:fldCharType="begin"/>
        </w:r>
        <w:r>
          <w:instrText xml:space="preserve"> PAGEREF _Toc24532 \h </w:instrText>
        </w:r>
        <w:r>
          <w:fldChar w:fldCharType="separate"/>
        </w:r>
        <w:r>
          <w:t>10</w:t>
        </w:r>
        <w:r>
          <w:fldChar w:fldCharType="end"/>
        </w:r>
      </w:hyperlink>
    </w:p>
    <w:p>
      <w:pPr>
        <w:pStyle w:val="TOC2"/>
        <w:tabs>
          <w:tab w:val="right" w:leader="dot" w:pos="8306"/>
        </w:tabs>
      </w:pPr>
      <w:hyperlink w:anchor="_Toc22122" w:history="1">
        <w:r>
          <w:rPr>
            <w:rFonts w:ascii="宋体" w:eastAsia="宋体" w:hAnsi="宋体" w:cs="宋体" w:hint="eastAsia"/>
            <w:bCs w:val="0"/>
            <w:szCs w:val="28"/>
            <w:lang w:eastAsia="zh-CN"/>
          </w:rPr>
          <w:t>(四)、碳中和与生态足迹</w:t>
        </w:r>
        <w:r>
          <w:tab/>
        </w:r>
        <w:r>
          <w:fldChar w:fldCharType="begin"/>
        </w:r>
        <w:r>
          <w:instrText xml:space="preserve"> PAGEREF _Toc22122 \h </w:instrText>
        </w:r>
        <w:r>
          <w:fldChar w:fldCharType="separate"/>
        </w:r>
        <w:r>
          <w:t>12</w:t>
        </w:r>
        <w:r>
          <w:fldChar w:fldCharType="end"/>
        </w:r>
      </w:hyperlink>
    </w:p>
    <w:p>
      <w:pPr>
        <w:pStyle w:val="TOC1"/>
        <w:tabs>
          <w:tab w:val="right" w:leader="dot" w:pos="8306"/>
        </w:tabs>
      </w:pPr>
      <w:hyperlink w:anchor="_Toc24921" w:history="1">
        <w:r>
          <w:rPr>
            <w:rFonts w:ascii="微软雅黑" w:eastAsia="微软雅黑" w:hAnsi="微软雅黑" w:cs="微软雅黑" w:hint="eastAsia"/>
            <w:color w:val="001CAC" w:themeColor="hyperlink" w:themeShade="BF"/>
            <w:szCs w:val="32"/>
            <w:lang w:eastAsia="zh-CN"/>
          </w:rPr>
          <w:t>四、项目背景与概况</w:t>
        </w:r>
        <w:r>
          <w:tab/>
        </w:r>
        <w:r>
          <w:fldChar w:fldCharType="begin"/>
        </w:r>
        <w:r>
          <w:instrText xml:space="preserve"> PAGEREF _Toc24921 \h </w:instrText>
        </w:r>
        <w:r>
          <w:fldChar w:fldCharType="separate"/>
        </w:r>
        <w:r>
          <w:t>14</w:t>
        </w:r>
        <w:r>
          <w:fldChar w:fldCharType="end"/>
        </w:r>
      </w:hyperlink>
    </w:p>
    <w:p>
      <w:pPr>
        <w:pStyle w:val="TOC2"/>
        <w:tabs>
          <w:tab w:val="right" w:leader="dot" w:pos="8306"/>
        </w:tabs>
      </w:pPr>
      <w:hyperlink w:anchor="_Toc16806" w:history="1">
        <w:r>
          <w:rPr>
            <w:rFonts w:ascii="宋体" w:eastAsia="宋体" w:hAnsi="宋体" w:cs="宋体" w:hint="eastAsia"/>
            <w:bCs w:val="0"/>
            <w:szCs w:val="28"/>
            <w:lang w:eastAsia="zh-CN"/>
          </w:rPr>
          <w:t>(一)、项目背景介绍</w:t>
        </w:r>
        <w:r>
          <w:tab/>
        </w:r>
        <w:r>
          <w:fldChar w:fldCharType="begin"/>
        </w:r>
        <w:r>
          <w:instrText xml:space="preserve"> PAGEREF _Toc16806 \h </w:instrText>
        </w:r>
        <w:r>
          <w:fldChar w:fldCharType="separate"/>
        </w:r>
        <w:r>
          <w:t>14</w:t>
        </w:r>
        <w:r>
          <w:fldChar w:fldCharType="end"/>
        </w:r>
      </w:hyperlink>
    </w:p>
    <w:p>
      <w:pPr>
        <w:pStyle w:val="TOC2"/>
        <w:tabs>
          <w:tab w:val="right" w:leader="dot" w:pos="8306"/>
        </w:tabs>
      </w:pPr>
      <w:hyperlink w:anchor="_Toc30173" w:history="1">
        <w:r>
          <w:rPr>
            <w:rFonts w:ascii="宋体" w:eastAsia="宋体" w:hAnsi="宋体" w:cs="宋体" w:hint="eastAsia"/>
            <w:bCs w:val="0"/>
            <w:szCs w:val="28"/>
            <w:lang w:eastAsia="zh-CN"/>
          </w:rPr>
          <w:t>(二)、项目概况与目标</w:t>
        </w:r>
        <w:r>
          <w:tab/>
        </w:r>
        <w:r>
          <w:fldChar w:fldCharType="begin"/>
        </w:r>
        <w:r>
          <w:instrText xml:space="preserve"> PAGEREF _Toc30173 \h </w:instrText>
        </w:r>
        <w:r>
          <w:fldChar w:fldCharType="separate"/>
        </w:r>
        <w:r>
          <w:t>15</w:t>
        </w:r>
        <w:r>
          <w:fldChar w:fldCharType="end"/>
        </w:r>
      </w:hyperlink>
    </w:p>
    <w:p>
      <w:pPr>
        <w:pStyle w:val="TOC2"/>
        <w:tabs>
          <w:tab w:val="right" w:leader="dot" w:pos="8306"/>
        </w:tabs>
      </w:pPr>
      <w:hyperlink w:anchor="_Toc4238" w:history="1">
        <w:r>
          <w:rPr>
            <w:rFonts w:ascii="宋体" w:eastAsia="宋体" w:hAnsi="宋体" w:cs="宋体" w:hint="eastAsia"/>
            <w:bCs w:val="0"/>
            <w:szCs w:val="28"/>
            <w:lang w:eastAsia="zh-CN"/>
          </w:rPr>
          <w:t>(三)、鸭饲养行业及市场分析</w:t>
        </w:r>
        <w:r>
          <w:tab/>
        </w:r>
        <w:r>
          <w:fldChar w:fldCharType="begin"/>
        </w:r>
        <w:r>
          <w:instrText xml:space="preserve"> PAGEREF _Toc4238 \h </w:instrText>
        </w:r>
        <w:r>
          <w:fldChar w:fldCharType="separate"/>
        </w:r>
        <w:r>
          <w:t>15</w:t>
        </w:r>
        <w:r>
          <w:fldChar w:fldCharType="end"/>
        </w:r>
      </w:hyperlink>
    </w:p>
    <w:p>
      <w:pPr>
        <w:pStyle w:val="TOC1"/>
        <w:tabs>
          <w:tab w:val="right" w:leader="dot" w:pos="8306"/>
        </w:tabs>
      </w:pPr>
      <w:hyperlink w:anchor="_Toc13928" w:history="1">
        <w:r>
          <w:rPr>
            <w:rFonts w:ascii="微软雅黑" w:eastAsia="微软雅黑" w:hAnsi="微软雅黑" w:cs="微软雅黑" w:hint="eastAsia"/>
            <w:color w:val="001CAC" w:themeColor="hyperlink" w:themeShade="BF"/>
            <w:szCs w:val="32"/>
            <w:lang w:eastAsia="zh-CN"/>
          </w:rPr>
          <w:t>五、鸭饲养行业财务管理分析</w:t>
        </w:r>
        <w:r>
          <w:tab/>
        </w:r>
        <w:r>
          <w:fldChar w:fldCharType="begin"/>
        </w:r>
        <w:r>
          <w:instrText xml:space="preserve"> PAGEREF _Toc13928 \h </w:instrText>
        </w:r>
        <w:r>
          <w:fldChar w:fldCharType="separate"/>
        </w:r>
        <w:r>
          <w:t>16</w:t>
        </w:r>
        <w:r>
          <w:fldChar w:fldCharType="end"/>
        </w:r>
      </w:hyperlink>
    </w:p>
    <w:p>
      <w:pPr>
        <w:pStyle w:val="TOC2"/>
        <w:tabs>
          <w:tab w:val="right" w:leader="dot" w:pos="8306"/>
        </w:tabs>
      </w:pPr>
      <w:hyperlink w:anchor="_Toc20291" w:history="1">
        <w:r>
          <w:rPr>
            <w:rFonts w:ascii="宋体" w:eastAsia="宋体" w:hAnsi="宋体" w:cs="宋体" w:hint="eastAsia"/>
            <w:bCs w:val="0"/>
            <w:szCs w:val="28"/>
            <w:lang w:eastAsia="zh-CN"/>
          </w:rPr>
          <w:t>(一)、鸭饲养行业财务管理制度</w:t>
        </w:r>
        <w:r>
          <w:tab/>
        </w:r>
        <w:r>
          <w:fldChar w:fldCharType="begin"/>
        </w:r>
        <w:r>
          <w:instrText xml:space="preserve"> PAGEREF _Toc20291 \h </w:instrText>
        </w:r>
        <w:r>
          <w:fldChar w:fldCharType="separate"/>
        </w:r>
        <w:r>
          <w:t>16</w:t>
        </w:r>
        <w:r>
          <w:fldChar w:fldCharType="end"/>
        </w:r>
      </w:hyperlink>
    </w:p>
    <w:p>
      <w:pPr>
        <w:pStyle w:val="TOC2"/>
        <w:tabs>
          <w:tab w:val="right" w:leader="dot" w:pos="8306"/>
        </w:tabs>
      </w:pPr>
      <w:hyperlink w:anchor="_Toc24811" w:history="1">
        <w:r>
          <w:rPr>
            <w:rFonts w:ascii="宋体" w:eastAsia="宋体" w:hAnsi="宋体" w:cs="宋体" w:hint="eastAsia"/>
            <w:bCs w:val="0"/>
            <w:szCs w:val="28"/>
            <w:lang w:eastAsia="zh-CN"/>
          </w:rPr>
          <w:t>(二)、鸭饲养行业经济效益分析</w:t>
        </w:r>
        <w:r>
          <w:tab/>
        </w:r>
        <w:r>
          <w:fldChar w:fldCharType="begin"/>
        </w:r>
        <w:r>
          <w:instrText xml:space="preserve"> PAGEREF _Toc24811 \h </w:instrText>
        </w:r>
        <w:r>
          <w:fldChar w:fldCharType="separate"/>
        </w:r>
        <w:r>
          <w:t>17</w:t>
        </w:r>
        <w:r>
          <w:fldChar w:fldCharType="end"/>
        </w:r>
      </w:hyperlink>
    </w:p>
    <w:p>
      <w:pPr>
        <w:pStyle w:val="TOC2"/>
        <w:tabs>
          <w:tab w:val="right" w:leader="dot" w:pos="8306"/>
        </w:tabs>
      </w:pPr>
      <w:hyperlink w:anchor="_Toc25851" w:history="1">
        <w:r>
          <w:rPr>
            <w:rFonts w:ascii="宋体" w:eastAsia="宋体" w:hAnsi="宋体" w:cs="宋体" w:hint="eastAsia"/>
            <w:bCs w:val="0"/>
            <w:szCs w:val="28"/>
            <w:lang w:eastAsia="zh-CN"/>
          </w:rPr>
          <w:t>(三)、鸭饲养行业收入及成本核算</w:t>
        </w:r>
        <w:r>
          <w:tab/>
        </w:r>
        <w:r>
          <w:fldChar w:fldCharType="begin"/>
        </w:r>
        <w:r>
          <w:instrText xml:space="preserve"> PAGEREF _Toc25851 \h </w:instrText>
        </w:r>
        <w:r>
          <w:fldChar w:fldCharType="separate"/>
        </w:r>
        <w:r>
          <w:t>19</w:t>
        </w:r>
        <w:r>
          <w:fldChar w:fldCharType="end"/>
        </w:r>
      </w:hyperlink>
    </w:p>
    <w:p>
      <w:pPr>
        <w:pStyle w:val="TOC2"/>
        <w:tabs>
          <w:tab w:val="right" w:leader="dot" w:pos="8306"/>
        </w:tabs>
      </w:pPr>
      <w:hyperlink w:anchor="_Toc1184" w:history="1">
        <w:r>
          <w:rPr>
            <w:rFonts w:ascii="宋体" w:eastAsia="宋体" w:hAnsi="宋体" w:cs="宋体" w:hint="eastAsia"/>
            <w:bCs w:val="0"/>
            <w:szCs w:val="28"/>
            <w:lang w:eastAsia="zh-CN"/>
          </w:rPr>
          <w:t>(四)、鸭饲养行业成本管理</w:t>
        </w:r>
        <w:r>
          <w:tab/>
        </w:r>
        <w:r>
          <w:fldChar w:fldCharType="begin"/>
        </w:r>
        <w:r>
          <w:instrText xml:space="preserve"> PAGEREF _Toc1184 \h </w:instrText>
        </w:r>
        <w:r>
          <w:fldChar w:fldCharType="separate"/>
        </w:r>
        <w:r>
          <w:t>20</w:t>
        </w:r>
        <w:r>
          <w:fldChar w:fldCharType="end"/>
        </w:r>
      </w:hyperlink>
    </w:p>
    <w:p>
      <w:pPr>
        <w:pStyle w:val="TOC1"/>
        <w:tabs>
          <w:tab w:val="right" w:leader="dot" w:pos="8306"/>
        </w:tabs>
      </w:pPr>
      <w:hyperlink w:anchor="_Toc23906" w:history="1">
        <w:r>
          <w:rPr>
            <w:rFonts w:ascii="微软雅黑" w:eastAsia="微软雅黑" w:hAnsi="微软雅黑" w:cs="微软雅黑" w:hint="eastAsia"/>
            <w:color w:val="001CAC" w:themeColor="hyperlink" w:themeShade="BF"/>
            <w:szCs w:val="32"/>
            <w:lang w:eastAsia="zh-CN"/>
          </w:rPr>
          <w:t>六、公司文化与社会责任</w:t>
        </w:r>
        <w:r>
          <w:tab/>
        </w:r>
        <w:r>
          <w:fldChar w:fldCharType="begin"/>
        </w:r>
        <w:r>
          <w:instrText xml:space="preserve"> PAGEREF _Toc23906 \h </w:instrText>
        </w:r>
        <w:r>
          <w:fldChar w:fldCharType="separate"/>
        </w:r>
        <w:r>
          <w:t>23</w:t>
        </w:r>
        <w:r>
          <w:fldChar w:fldCharType="end"/>
        </w:r>
      </w:hyperlink>
    </w:p>
    <w:p>
      <w:pPr>
        <w:pStyle w:val="TOC2"/>
        <w:tabs>
          <w:tab w:val="right" w:leader="dot" w:pos="8306"/>
        </w:tabs>
      </w:pPr>
      <w:hyperlink w:anchor="_Toc14971" w:history="1">
        <w:r>
          <w:rPr>
            <w:rFonts w:ascii="宋体" w:eastAsia="宋体" w:hAnsi="宋体" w:cs="宋体" w:hint="eastAsia"/>
            <w:bCs w:val="0"/>
            <w:szCs w:val="28"/>
            <w:lang w:eastAsia="zh-CN"/>
          </w:rPr>
          <w:t>(一)、公司文化建设</w:t>
        </w:r>
        <w:r>
          <w:tab/>
        </w:r>
        <w:r>
          <w:fldChar w:fldCharType="begin"/>
        </w:r>
        <w:r>
          <w:instrText xml:space="preserve"> PAGEREF _Toc14971 \h </w:instrText>
        </w:r>
        <w:r>
          <w:fldChar w:fldCharType="separate"/>
        </w:r>
        <w:r>
          <w:t>23</w:t>
        </w:r>
        <w:r>
          <w:fldChar w:fldCharType="end"/>
        </w:r>
      </w:hyperlink>
    </w:p>
    <w:p>
      <w:pPr>
        <w:pStyle w:val="TOC2"/>
        <w:tabs>
          <w:tab w:val="right" w:leader="dot" w:pos="8306"/>
        </w:tabs>
      </w:pPr>
      <w:hyperlink w:anchor="_Toc456" w:history="1">
        <w:r>
          <w:rPr>
            <w:rFonts w:ascii="宋体" w:eastAsia="宋体" w:hAnsi="宋体" w:cs="宋体" w:hint="eastAsia"/>
            <w:bCs w:val="0"/>
            <w:szCs w:val="28"/>
            <w:lang w:eastAsia="zh-CN"/>
          </w:rPr>
          <w:t>(二)、企业社会责任与可持续发展</w:t>
        </w:r>
        <w:r>
          <w:tab/>
        </w:r>
        <w:r>
          <w:fldChar w:fldCharType="begin"/>
        </w:r>
        <w:r>
          <w:instrText xml:space="preserve"> PAGEREF _Toc456 \h </w:instrText>
        </w:r>
        <w:r>
          <w:fldChar w:fldCharType="separate"/>
        </w:r>
        <w:r>
          <w:t>24</w:t>
        </w:r>
        <w:r>
          <w:fldChar w:fldCharType="end"/>
        </w:r>
      </w:hyperlink>
    </w:p>
    <w:p>
      <w:pPr>
        <w:pStyle w:val="TOC1"/>
        <w:tabs>
          <w:tab w:val="right" w:leader="dot" w:pos="8306"/>
        </w:tabs>
      </w:pPr>
      <w:hyperlink w:anchor="_Toc4617" w:history="1">
        <w:r>
          <w:rPr>
            <w:rFonts w:ascii="微软雅黑" w:eastAsia="微软雅黑" w:hAnsi="微软雅黑" w:cs="微软雅黑" w:hint="eastAsia"/>
            <w:color w:val="001CAC" w:themeColor="hyperlink" w:themeShade="BF"/>
            <w:szCs w:val="32"/>
            <w:lang w:eastAsia="zh-CN"/>
          </w:rPr>
          <w:t>七、制度运行与优化</w:t>
        </w:r>
        <w:r>
          <w:tab/>
        </w:r>
        <w:r>
          <w:fldChar w:fldCharType="begin"/>
        </w:r>
        <w:r>
          <w:instrText xml:space="preserve"> PAGEREF _Toc4617 \h </w:instrText>
        </w:r>
        <w:r>
          <w:fldChar w:fldCharType="separate"/>
        </w:r>
        <w:r>
          <w:t>25</w:t>
        </w:r>
        <w:r>
          <w:fldChar w:fldCharType="end"/>
        </w:r>
      </w:hyperlink>
    </w:p>
    <w:p>
      <w:pPr>
        <w:pStyle w:val="TOC2"/>
        <w:tabs>
          <w:tab w:val="right" w:leader="dot" w:pos="8306"/>
        </w:tabs>
      </w:pPr>
      <w:hyperlink w:anchor="_Toc26874" w:history="1">
        <w:r>
          <w:rPr>
            <w:rFonts w:ascii="宋体" w:eastAsia="宋体" w:hAnsi="宋体" w:cs="宋体" w:hint="eastAsia"/>
            <w:bCs w:val="0"/>
            <w:szCs w:val="28"/>
            <w:lang w:eastAsia="zh-CN"/>
          </w:rPr>
          <w:t>(一)、制度执行与监督</w:t>
        </w:r>
        <w:r>
          <w:tab/>
        </w:r>
        <w:r>
          <w:fldChar w:fldCharType="begin"/>
        </w:r>
        <w:r>
          <w:instrText xml:space="preserve"> PAGEREF _Toc26874 \h </w:instrText>
        </w:r>
        <w:r>
          <w:fldChar w:fldCharType="separate"/>
        </w:r>
        <w:r>
          <w:t>25</w:t>
        </w:r>
        <w:r>
          <w:fldChar w:fldCharType="end"/>
        </w:r>
      </w:hyperlink>
    </w:p>
    <w:p>
      <w:pPr>
        <w:pStyle w:val="TOC2"/>
        <w:tabs>
          <w:tab w:val="right" w:leader="dot" w:pos="8306"/>
        </w:tabs>
      </w:pPr>
      <w:hyperlink w:anchor="_Toc24185" w:history="1">
        <w:r>
          <w:rPr>
            <w:rFonts w:ascii="宋体" w:eastAsia="宋体" w:hAnsi="宋体" w:cs="宋体" w:hint="eastAsia"/>
            <w:bCs w:val="0"/>
            <w:szCs w:val="28"/>
            <w:lang w:eastAsia="zh-CN"/>
          </w:rPr>
          <w:t>(二)、制度优化与更新</w:t>
        </w:r>
        <w:r>
          <w:tab/>
        </w:r>
        <w:r>
          <w:fldChar w:fldCharType="begin"/>
        </w:r>
        <w:r>
          <w:instrText xml:space="preserve"> PAGEREF _Toc24185 \h </w:instrText>
        </w:r>
        <w:r>
          <w:fldChar w:fldCharType="separate"/>
        </w:r>
        <w:r>
          <w:t>25</w:t>
        </w:r>
        <w:r>
          <w:fldChar w:fldCharType="end"/>
        </w:r>
      </w:hyperlink>
    </w:p>
    <w:p>
      <w:pPr>
        <w:pStyle w:val="TOC1"/>
        <w:tabs>
          <w:tab w:val="right" w:leader="dot" w:pos="8306"/>
        </w:tabs>
      </w:pPr>
      <w:hyperlink w:anchor="_Toc6846" w:history="1">
        <w:r>
          <w:rPr>
            <w:rFonts w:ascii="微软雅黑" w:eastAsia="微软雅黑" w:hAnsi="微软雅黑" w:cs="微软雅黑" w:hint="eastAsia"/>
            <w:color w:val="001CAC" w:themeColor="hyperlink" w:themeShade="BF"/>
            <w:szCs w:val="32"/>
            <w:lang w:eastAsia="zh-CN"/>
          </w:rPr>
          <w:t>八、鸭饲养行业制度建设与执行</w:t>
        </w:r>
        <w:r>
          <w:tab/>
        </w:r>
        <w:r>
          <w:fldChar w:fldCharType="begin"/>
        </w:r>
        <w:r>
          <w:instrText xml:space="preserve"> PAGEREF _Toc6846 \h </w:instrText>
        </w:r>
        <w:r>
          <w:fldChar w:fldCharType="separate"/>
        </w:r>
        <w:r>
          <w:t>26</w:t>
        </w:r>
        <w:r>
          <w:fldChar w:fldCharType="end"/>
        </w:r>
      </w:hyperlink>
    </w:p>
    <w:p>
      <w:pPr>
        <w:pStyle w:val="TOC2"/>
        <w:tabs>
          <w:tab w:val="right" w:leader="dot" w:pos="8306"/>
        </w:tabs>
      </w:pPr>
      <w:hyperlink w:anchor="_Toc11414" w:history="1">
        <w:r>
          <w:rPr>
            <w:rFonts w:ascii="宋体" w:eastAsia="宋体" w:hAnsi="宋体" w:cs="宋体" w:hint="eastAsia"/>
            <w:bCs w:val="0"/>
            <w:szCs w:val="28"/>
            <w:lang w:eastAsia="zh-CN"/>
          </w:rPr>
          <w:t>(一)、公司制度体系规划</w:t>
        </w:r>
        <w:r>
          <w:tab/>
        </w:r>
        <w:r>
          <w:fldChar w:fldCharType="begin"/>
        </w:r>
        <w:r>
          <w:instrText xml:space="preserve"> PAGEREF _Toc11414 \h </w:instrText>
        </w:r>
        <w:r>
          <w:fldChar w:fldCharType="separate"/>
        </w:r>
        <w:r>
          <w:t>26</w:t>
        </w:r>
        <w:r>
          <w:fldChar w:fldCharType="end"/>
        </w:r>
      </w:hyperlink>
    </w:p>
    <w:p>
      <w:pPr>
        <w:pStyle w:val="TOC2"/>
        <w:tabs>
          <w:tab w:val="right" w:leader="dot" w:pos="8306"/>
        </w:tabs>
      </w:pPr>
      <w:hyperlink w:anchor="_Toc3141" w:history="1">
        <w:r>
          <w:rPr>
            <w:rFonts w:ascii="宋体" w:eastAsia="宋体" w:hAnsi="宋体" w:cs="宋体" w:hint="eastAsia"/>
            <w:bCs w:val="0"/>
            <w:szCs w:val="28"/>
            <w:lang w:eastAsia="zh-CN"/>
          </w:rPr>
          <w:t>(二)、员工手册编制与更新</w:t>
        </w:r>
        <w:r>
          <w:tab/>
        </w:r>
        <w:r>
          <w:fldChar w:fldCharType="begin"/>
        </w:r>
        <w:r>
          <w:instrText xml:space="preserve"> PAGEREF _Toc3141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05" w:history="1">
        <w:r>
          <w:rPr>
            <w:rFonts w:ascii="宋体" w:eastAsia="宋体" w:hAnsi="宋体" w:cs="宋体" w:hint="eastAsia"/>
            <w:bCs w:val="0"/>
            <w:szCs w:val="28"/>
            <w:lang w:eastAsia="zh-CN"/>
          </w:rPr>
          <w:t>(三)、制度宣导与培训</w:t>
        </w:r>
        <w:r>
          <w:tab/>
        </w:r>
        <w:r>
          <w:fldChar w:fldCharType="begin"/>
        </w:r>
        <w:r>
          <w:instrText xml:space="preserve"> PAGEREF _Toc12805 \h </w:instrText>
        </w:r>
        <w:r>
          <w:fldChar w:fldCharType="separate"/>
        </w:r>
        <w:r>
          <w:t>29</w:t>
        </w:r>
        <w:r>
          <w:fldChar w:fldCharType="end"/>
        </w:r>
      </w:hyperlink>
    </w:p>
    <w:p>
      <w:pPr>
        <w:pStyle w:val="TOC2"/>
        <w:tabs>
          <w:tab w:val="right" w:leader="dot" w:pos="8306"/>
        </w:tabs>
      </w:pPr>
      <w:hyperlink w:anchor="_Toc9487" w:history="1">
        <w:r>
          <w:rPr>
            <w:rFonts w:ascii="宋体" w:eastAsia="宋体" w:hAnsi="宋体" w:cs="宋体" w:hint="eastAsia"/>
            <w:bCs w:val="0"/>
            <w:szCs w:val="28"/>
            <w:lang w:eastAsia="zh-CN"/>
          </w:rPr>
          <w:t>(四)、主要防范措施</w:t>
        </w:r>
        <w:r>
          <w:tab/>
        </w:r>
        <w:r>
          <w:fldChar w:fldCharType="begin"/>
        </w:r>
        <w:r>
          <w:instrText xml:space="preserve"> PAGEREF _Toc9487 \h </w:instrText>
        </w:r>
        <w:r>
          <w:fldChar w:fldCharType="separate"/>
        </w:r>
        <w:r>
          <w:t>30</w:t>
        </w:r>
        <w:r>
          <w:fldChar w:fldCharType="end"/>
        </w:r>
      </w:hyperlink>
    </w:p>
    <w:p>
      <w:pPr>
        <w:pStyle w:val="TOC2"/>
        <w:tabs>
          <w:tab w:val="right" w:leader="dot" w:pos="8306"/>
        </w:tabs>
      </w:pPr>
      <w:hyperlink w:anchor="_Toc18180" w:history="1">
        <w:r>
          <w:rPr>
            <w:rFonts w:ascii="宋体" w:eastAsia="宋体" w:hAnsi="宋体" w:cs="宋体" w:hint="eastAsia"/>
            <w:bCs w:val="0"/>
            <w:szCs w:val="28"/>
            <w:lang w:eastAsia="zh-CN"/>
          </w:rPr>
          <w:t>(五)、制度优化与更新</w:t>
        </w:r>
        <w:r>
          <w:tab/>
        </w:r>
        <w:r>
          <w:fldChar w:fldCharType="begin"/>
        </w:r>
        <w:r>
          <w:instrText xml:space="preserve"> PAGEREF _Toc18180 \h </w:instrText>
        </w:r>
        <w:r>
          <w:fldChar w:fldCharType="separate"/>
        </w:r>
        <w:r>
          <w:t>31</w:t>
        </w:r>
        <w:r>
          <w:fldChar w:fldCharType="end"/>
        </w:r>
      </w:hyperlink>
    </w:p>
    <w:p>
      <w:pPr>
        <w:pStyle w:val="TOC1"/>
        <w:tabs>
          <w:tab w:val="right" w:leader="dot" w:pos="8306"/>
        </w:tabs>
      </w:pPr>
      <w:hyperlink w:anchor="_Toc14359" w:history="1">
        <w:r>
          <w:rPr>
            <w:rFonts w:ascii="微软雅黑" w:eastAsia="微软雅黑" w:hAnsi="微软雅黑" w:cs="微软雅黑" w:hint="eastAsia"/>
            <w:color w:val="001CAC" w:themeColor="hyperlink" w:themeShade="BF"/>
            <w:szCs w:val="32"/>
            <w:lang w:eastAsia="zh-CN"/>
          </w:rPr>
          <w:t>九、鸭饲养行业人才招聘与发展</w:t>
        </w:r>
        <w:r>
          <w:tab/>
        </w:r>
        <w:r>
          <w:fldChar w:fldCharType="begin"/>
        </w:r>
        <w:r>
          <w:instrText xml:space="preserve"> PAGEREF _Toc14359 \h </w:instrText>
        </w:r>
        <w:r>
          <w:fldChar w:fldCharType="separate"/>
        </w:r>
        <w:r>
          <w:t>32</w:t>
        </w:r>
        <w:r>
          <w:fldChar w:fldCharType="end"/>
        </w:r>
      </w:hyperlink>
    </w:p>
    <w:p>
      <w:pPr>
        <w:pStyle w:val="TOC2"/>
        <w:tabs>
          <w:tab w:val="right" w:leader="dot" w:pos="8306"/>
        </w:tabs>
      </w:pPr>
      <w:hyperlink w:anchor="_Toc18294" w:history="1">
        <w:r>
          <w:rPr>
            <w:rFonts w:ascii="宋体" w:eastAsia="宋体" w:hAnsi="宋体" w:cs="宋体" w:hint="eastAsia"/>
            <w:bCs w:val="0"/>
            <w:szCs w:val="28"/>
            <w:lang w:eastAsia="zh-CN"/>
          </w:rPr>
          <w:t>(一)、人才需求分析</w:t>
        </w:r>
        <w:r>
          <w:tab/>
        </w:r>
        <w:r>
          <w:fldChar w:fldCharType="begin"/>
        </w:r>
        <w:r>
          <w:instrText xml:space="preserve"> PAGEREF _Toc18294 \h </w:instrText>
        </w:r>
        <w:r>
          <w:fldChar w:fldCharType="separate"/>
        </w:r>
        <w:r>
          <w:t>32</w:t>
        </w:r>
        <w:r>
          <w:fldChar w:fldCharType="end"/>
        </w:r>
      </w:hyperlink>
    </w:p>
    <w:p>
      <w:pPr>
        <w:pStyle w:val="TOC2"/>
        <w:tabs>
          <w:tab w:val="right" w:leader="dot" w:pos="8306"/>
        </w:tabs>
      </w:pPr>
      <w:hyperlink w:anchor="_Toc31556" w:history="1">
        <w:r>
          <w:rPr>
            <w:rFonts w:ascii="宋体" w:eastAsia="宋体" w:hAnsi="宋体" w:cs="宋体" w:hint="eastAsia"/>
            <w:bCs w:val="0"/>
            <w:szCs w:val="28"/>
            <w:lang w:eastAsia="zh-CN"/>
          </w:rPr>
          <w:t>(二)、招聘计划与流程</w:t>
        </w:r>
        <w:r>
          <w:tab/>
        </w:r>
        <w:r>
          <w:fldChar w:fldCharType="begin"/>
        </w:r>
        <w:r>
          <w:instrText xml:space="preserve"> PAGEREF _Toc31556 \h </w:instrText>
        </w:r>
        <w:r>
          <w:fldChar w:fldCharType="separate"/>
        </w:r>
        <w:r>
          <w:t>33</w:t>
        </w:r>
        <w:r>
          <w:fldChar w:fldCharType="end"/>
        </w:r>
      </w:hyperlink>
    </w:p>
    <w:p>
      <w:pPr>
        <w:pStyle w:val="TOC2"/>
        <w:tabs>
          <w:tab w:val="right" w:leader="dot" w:pos="8306"/>
        </w:tabs>
      </w:pPr>
      <w:hyperlink w:anchor="_Toc23813" w:history="1">
        <w:r>
          <w:rPr>
            <w:rFonts w:ascii="宋体" w:eastAsia="宋体" w:hAnsi="宋体" w:cs="宋体" w:hint="eastAsia"/>
            <w:bCs w:val="0"/>
            <w:szCs w:val="28"/>
            <w:lang w:eastAsia="zh-CN"/>
          </w:rPr>
          <w:t>(三)、员工培训与发展</w:t>
        </w:r>
        <w:r>
          <w:tab/>
        </w:r>
        <w:r>
          <w:fldChar w:fldCharType="begin"/>
        </w:r>
        <w:r>
          <w:instrText xml:space="preserve"> PAGEREF _Toc23813 \h </w:instrText>
        </w:r>
        <w:r>
          <w:fldChar w:fldCharType="separate"/>
        </w:r>
        <w:r>
          <w:t>35</w:t>
        </w:r>
        <w:r>
          <w:fldChar w:fldCharType="end"/>
        </w:r>
      </w:hyperlink>
    </w:p>
    <w:p>
      <w:pPr>
        <w:pStyle w:val="TOC2"/>
        <w:tabs>
          <w:tab w:val="right" w:leader="dot" w:pos="8306"/>
        </w:tabs>
      </w:pPr>
      <w:hyperlink w:anchor="_Toc5999" w:history="1">
        <w:r>
          <w:rPr>
            <w:rFonts w:ascii="宋体" w:eastAsia="宋体" w:hAnsi="宋体" w:cs="宋体" w:hint="eastAsia"/>
            <w:bCs w:val="0"/>
            <w:szCs w:val="28"/>
            <w:lang w:eastAsia="zh-CN"/>
          </w:rPr>
          <w:t>(四)、绩效考核与激励</w:t>
        </w:r>
        <w:r>
          <w:tab/>
        </w:r>
        <w:r>
          <w:fldChar w:fldCharType="begin"/>
        </w:r>
        <w:r>
          <w:instrText xml:space="preserve"> PAGEREF _Toc5999 \h </w:instrText>
        </w:r>
        <w:r>
          <w:fldChar w:fldCharType="separate"/>
        </w:r>
        <w:r>
          <w:t>36</w:t>
        </w:r>
        <w:r>
          <w:fldChar w:fldCharType="end"/>
        </w:r>
      </w:hyperlink>
    </w:p>
    <w:p>
      <w:pPr>
        <w:pStyle w:val="TOC2"/>
        <w:tabs>
          <w:tab w:val="right" w:leader="dot" w:pos="8306"/>
        </w:tabs>
      </w:pPr>
      <w:hyperlink w:anchor="_Toc927" w:history="1">
        <w:r>
          <w:rPr>
            <w:rFonts w:ascii="宋体" w:eastAsia="宋体" w:hAnsi="宋体" w:cs="宋体" w:hint="eastAsia"/>
            <w:bCs w:val="0"/>
            <w:szCs w:val="28"/>
            <w:lang w:eastAsia="zh-CN"/>
          </w:rPr>
          <w:t>(五)、人才流动与留存</w:t>
        </w:r>
        <w:r>
          <w:tab/>
        </w:r>
        <w:r>
          <w:fldChar w:fldCharType="begin"/>
        </w:r>
        <w:r>
          <w:instrText xml:space="preserve"> PAGEREF _Toc927 \h </w:instrText>
        </w:r>
        <w:r>
          <w:fldChar w:fldCharType="separate"/>
        </w:r>
        <w:r>
          <w:t>37</w:t>
        </w:r>
        <w:r>
          <w:fldChar w:fldCharType="end"/>
        </w:r>
      </w:hyperlink>
    </w:p>
    <w:p>
      <w:pPr>
        <w:pStyle w:val="TOC1"/>
        <w:tabs>
          <w:tab w:val="right" w:leader="dot" w:pos="8306"/>
        </w:tabs>
      </w:pPr>
      <w:hyperlink w:anchor="_Toc32120" w:history="1">
        <w:r>
          <w:rPr>
            <w:rFonts w:ascii="微软雅黑" w:eastAsia="微软雅黑" w:hAnsi="微软雅黑" w:cs="微软雅黑" w:hint="eastAsia"/>
            <w:color w:val="001CAC" w:themeColor="hyperlink" w:themeShade="BF"/>
            <w:szCs w:val="32"/>
            <w:lang w:eastAsia="zh-CN"/>
          </w:rPr>
          <w:t>十、制度运行与优化</w:t>
        </w:r>
        <w:r>
          <w:tab/>
        </w:r>
        <w:r>
          <w:fldChar w:fldCharType="begin"/>
        </w:r>
        <w:r>
          <w:instrText xml:space="preserve"> PAGEREF _Toc32120 \h </w:instrText>
        </w:r>
        <w:r>
          <w:fldChar w:fldCharType="separate"/>
        </w:r>
        <w:r>
          <w:t>39</w:t>
        </w:r>
        <w:r>
          <w:fldChar w:fldCharType="end"/>
        </w:r>
      </w:hyperlink>
    </w:p>
    <w:p>
      <w:pPr>
        <w:pStyle w:val="TOC2"/>
        <w:tabs>
          <w:tab w:val="right" w:leader="dot" w:pos="8306"/>
        </w:tabs>
      </w:pPr>
      <w:hyperlink w:anchor="_Toc25246" w:history="1">
        <w:r>
          <w:rPr>
            <w:rFonts w:ascii="宋体" w:eastAsia="宋体" w:hAnsi="宋体" w:cs="宋体" w:hint="eastAsia"/>
            <w:bCs w:val="0"/>
            <w:szCs w:val="28"/>
            <w:lang w:eastAsia="zh-CN"/>
          </w:rPr>
          <w:t>(一)、制度执行与监督</w:t>
        </w:r>
        <w:r>
          <w:tab/>
        </w:r>
        <w:r>
          <w:fldChar w:fldCharType="begin"/>
        </w:r>
        <w:r>
          <w:instrText xml:space="preserve"> PAGEREF _Toc25246 \h </w:instrText>
        </w:r>
        <w:r>
          <w:fldChar w:fldCharType="separate"/>
        </w:r>
        <w:r>
          <w:t>39</w:t>
        </w:r>
        <w:r>
          <w:fldChar w:fldCharType="end"/>
        </w:r>
      </w:hyperlink>
    </w:p>
    <w:p>
      <w:pPr>
        <w:pStyle w:val="TOC2"/>
        <w:tabs>
          <w:tab w:val="right" w:leader="dot" w:pos="8306"/>
        </w:tabs>
      </w:pPr>
      <w:hyperlink w:anchor="_Toc20811" w:history="1">
        <w:r>
          <w:rPr>
            <w:rFonts w:ascii="宋体" w:eastAsia="宋体" w:hAnsi="宋体" w:cs="宋体" w:hint="eastAsia"/>
            <w:bCs w:val="0"/>
            <w:szCs w:val="28"/>
            <w:lang w:eastAsia="zh-CN"/>
          </w:rPr>
          <w:t>(二)、制度优化与更新</w:t>
        </w:r>
        <w:r>
          <w:tab/>
        </w:r>
        <w:r>
          <w:fldChar w:fldCharType="begin"/>
        </w:r>
        <w:r>
          <w:instrText xml:space="preserve"> PAGEREF _Toc20811 \h </w:instrText>
        </w:r>
        <w:r>
          <w:fldChar w:fldCharType="separate"/>
        </w:r>
        <w:r>
          <w:t>39</w:t>
        </w:r>
        <w:r>
          <w:fldChar w:fldCharType="end"/>
        </w:r>
      </w:hyperlink>
    </w:p>
    <w:p>
      <w:pPr>
        <w:pStyle w:val="TOC1"/>
        <w:tabs>
          <w:tab w:val="right" w:leader="dot" w:pos="8306"/>
        </w:tabs>
      </w:pPr>
      <w:hyperlink w:anchor="_Toc10322" w:history="1">
        <w:r>
          <w:rPr>
            <w:rFonts w:ascii="微软雅黑" w:eastAsia="微软雅黑" w:hAnsi="微软雅黑" w:cs="微软雅黑" w:hint="eastAsia"/>
            <w:color w:val="001CAC" w:themeColor="hyperlink" w:themeShade="BF"/>
            <w:szCs w:val="32"/>
            <w:lang w:eastAsia="zh-CN"/>
          </w:rPr>
          <w:t>十一、项目实施与进度安排</w:t>
        </w:r>
        <w:r>
          <w:tab/>
        </w:r>
        <w:r>
          <w:fldChar w:fldCharType="begin"/>
        </w:r>
        <w:r>
          <w:instrText xml:space="preserve"> PAGEREF _Toc10322 \h </w:instrText>
        </w:r>
        <w:r>
          <w:fldChar w:fldCharType="separate"/>
        </w:r>
        <w:r>
          <w:t>40</w:t>
        </w:r>
        <w:r>
          <w:fldChar w:fldCharType="end"/>
        </w:r>
      </w:hyperlink>
    </w:p>
    <w:p>
      <w:pPr>
        <w:pStyle w:val="TOC2"/>
        <w:tabs>
          <w:tab w:val="right" w:leader="dot" w:pos="8306"/>
        </w:tabs>
      </w:pPr>
      <w:hyperlink w:anchor="_Toc452" w:history="1">
        <w:r>
          <w:rPr>
            <w:rFonts w:ascii="宋体" w:eastAsia="宋体" w:hAnsi="宋体" w:cs="宋体" w:hint="eastAsia"/>
            <w:bCs w:val="0"/>
            <w:szCs w:val="28"/>
            <w:lang w:eastAsia="zh-CN"/>
          </w:rPr>
          <w:t>(一)、项目计划与时间节点</w:t>
        </w:r>
        <w:r>
          <w:tab/>
        </w:r>
        <w:r>
          <w:fldChar w:fldCharType="begin"/>
        </w:r>
        <w:r>
          <w:instrText xml:space="preserve"> PAGEREF _Toc452 \h </w:instrText>
        </w:r>
        <w:r>
          <w:fldChar w:fldCharType="separate"/>
        </w:r>
        <w:r>
          <w:t>40</w:t>
        </w:r>
        <w:r>
          <w:fldChar w:fldCharType="end"/>
        </w:r>
      </w:hyperlink>
    </w:p>
    <w:p>
      <w:pPr>
        <w:pStyle w:val="TOC2"/>
        <w:tabs>
          <w:tab w:val="right" w:leader="dot" w:pos="8306"/>
        </w:tabs>
      </w:pPr>
      <w:hyperlink w:anchor="_Toc17102" w:history="1">
        <w:r>
          <w:rPr>
            <w:rFonts w:ascii="宋体" w:eastAsia="宋体" w:hAnsi="宋体" w:cs="宋体" w:hint="eastAsia"/>
            <w:bCs w:val="0"/>
            <w:szCs w:val="28"/>
            <w:lang w:eastAsia="zh-CN"/>
          </w:rPr>
          <w:t>(二)、项目进度安排</w:t>
        </w:r>
        <w:r>
          <w:tab/>
        </w:r>
        <w:r>
          <w:fldChar w:fldCharType="begin"/>
        </w:r>
        <w:r>
          <w:instrText xml:space="preserve"> PAGEREF _Toc17102 \h </w:instrText>
        </w:r>
        <w:r>
          <w:fldChar w:fldCharType="separate"/>
        </w:r>
        <w:r>
          <w:t>42</w:t>
        </w:r>
        <w:r>
          <w:fldChar w:fldCharType="end"/>
        </w:r>
      </w:hyperlink>
    </w:p>
    <w:p>
      <w:pPr>
        <w:pStyle w:val="TOC2"/>
        <w:tabs>
          <w:tab w:val="right" w:leader="dot" w:pos="8306"/>
        </w:tabs>
      </w:pPr>
      <w:hyperlink w:anchor="_Toc7361" w:history="1">
        <w:r>
          <w:rPr>
            <w:rFonts w:ascii="宋体" w:eastAsia="宋体" w:hAnsi="宋体" w:cs="宋体" w:hint="eastAsia"/>
            <w:bCs w:val="0"/>
            <w:szCs w:val="28"/>
            <w:lang w:eastAsia="zh-CN"/>
          </w:rPr>
          <w:t>(三)、风险管理与对策</w:t>
        </w:r>
        <w:r>
          <w:tab/>
        </w:r>
        <w:r>
          <w:fldChar w:fldCharType="begin"/>
        </w:r>
        <w:r>
          <w:instrText xml:space="preserve"> PAGEREF _Toc7361 \h </w:instrText>
        </w:r>
        <w:r>
          <w:fldChar w:fldCharType="separate"/>
        </w:r>
        <w:r>
          <w:t>43</w:t>
        </w:r>
        <w:r>
          <w:fldChar w:fldCharType="end"/>
        </w:r>
      </w:hyperlink>
    </w:p>
    <w:p>
      <w:pPr>
        <w:pStyle w:val="TOC1"/>
        <w:tabs>
          <w:tab w:val="right" w:leader="dot" w:pos="8306"/>
        </w:tabs>
      </w:pPr>
      <w:hyperlink w:anchor="_Toc26659" w:history="1">
        <w:r>
          <w:rPr>
            <w:rFonts w:ascii="微软雅黑" w:eastAsia="微软雅黑" w:hAnsi="微软雅黑" w:cs="微软雅黑" w:hint="eastAsia"/>
            <w:color w:val="001CAC" w:themeColor="hyperlink" w:themeShade="BF"/>
            <w:szCs w:val="32"/>
            <w:lang w:eastAsia="zh-CN"/>
          </w:rPr>
          <w:t>十二、鸭饲养行业背景及市场分析</w:t>
        </w:r>
        <w:r>
          <w:tab/>
        </w:r>
        <w:r>
          <w:fldChar w:fldCharType="begin"/>
        </w:r>
        <w:r>
          <w:instrText xml:space="preserve"> PAGEREF _Toc26659 \h </w:instrText>
        </w:r>
        <w:r>
          <w:fldChar w:fldCharType="separate"/>
        </w:r>
        <w:r>
          <w:t>45</w:t>
        </w:r>
        <w:r>
          <w:fldChar w:fldCharType="end"/>
        </w:r>
      </w:hyperlink>
    </w:p>
    <w:p>
      <w:pPr>
        <w:pStyle w:val="TOC2"/>
        <w:tabs>
          <w:tab w:val="right" w:leader="dot" w:pos="8306"/>
        </w:tabs>
      </w:pPr>
      <w:hyperlink w:anchor="_Toc10490" w:history="1">
        <w:r>
          <w:rPr>
            <w:rFonts w:ascii="宋体" w:eastAsia="宋体" w:hAnsi="宋体" w:cs="宋体" w:hint="eastAsia"/>
            <w:bCs w:val="0"/>
            <w:szCs w:val="28"/>
            <w:lang w:eastAsia="zh-CN"/>
          </w:rPr>
          <w:t>(一)、鸭饲养行业创新驱动</w:t>
        </w:r>
        <w:r>
          <w:tab/>
        </w:r>
        <w:r>
          <w:fldChar w:fldCharType="begin"/>
        </w:r>
        <w:r>
          <w:instrText xml:space="preserve"> PAGEREF _Toc10490 \h </w:instrText>
        </w:r>
        <w:r>
          <w:fldChar w:fldCharType="separate"/>
        </w:r>
        <w:r>
          <w:t>45</w:t>
        </w:r>
        <w:r>
          <w:fldChar w:fldCharType="end"/>
        </w:r>
      </w:hyperlink>
    </w:p>
    <w:p>
      <w:pPr>
        <w:pStyle w:val="TOC2"/>
        <w:tabs>
          <w:tab w:val="right" w:leader="dot" w:pos="8306"/>
        </w:tabs>
      </w:pPr>
      <w:hyperlink w:anchor="_Toc12656" w:history="1">
        <w:r>
          <w:rPr>
            <w:rFonts w:ascii="宋体" w:eastAsia="宋体" w:hAnsi="宋体" w:cs="宋体" w:hint="eastAsia"/>
            <w:bCs w:val="0"/>
            <w:szCs w:val="28"/>
            <w:lang w:eastAsia="zh-CN"/>
          </w:rPr>
          <w:t>(二)、鸭饲养行业发展现状</w:t>
        </w:r>
        <w:r>
          <w:tab/>
        </w:r>
        <w:r>
          <w:fldChar w:fldCharType="begin"/>
        </w:r>
        <w:r>
          <w:instrText xml:space="preserve"> PAGEREF _Toc12656 \h </w:instrText>
        </w:r>
        <w:r>
          <w:fldChar w:fldCharType="separate"/>
        </w:r>
        <w:r>
          <w:t>45</w:t>
        </w:r>
        <w:r>
          <w:fldChar w:fldCharType="end"/>
        </w:r>
      </w:hyperlink>
    </w:p>
    <w:p>
      <w:pPr>
        <w:pStyle w:val="TOC2"/>
        <w:tabs>
          <w:tab w:val="right" w:leader="dot" w:pos="8306"/>
        </w:tabs>
      </w:pPr>
      <w:hyperlink w:anchor="_Toc23372" w:history="1">
        <w:r>
          <w:rPr>
            <w:rFonts w:ascii="宋体" w:eastAsia="宋体" w:hAnsi="宋体" w:cs="宋体" w:hint="eastAsia"/>
            <w:bCs w:val="0"/>
            <w:szCs w:val="28"/>
            <w:lang w:eastAsia="zh-CN"/>
          </w:rPr>
          <w:t>(三)、鸭饲养行业高质量发展</w:t>
        </w:r>
        <w:r>
          <w:tab/>
        </w:r>
        <w:r>
          <w:fldChar w:fldCharType="begin"/>
        </w:r>
        <w:r>
          <w:instrText xml:space="preserve"> PAGEREF _Toc23372 \h </w:instrText>
        </w:r>
        <w:r>
          <w:fldChar w:fldCharType="separate"/>
        </w:r>
        <w:r>
          <w:t>46</w:t>
        </w:r>
        <w:r>
          <w:fldChar w:fldCharType="end"/>
        </w:r>
      </w:hyperlink>
    </w:p>
    <w:p>
      <w:pPr>
        <w:pStyle w:val="TOC2"/>
        <w:tabs>
          <w:tab w:val="right" w:leader="dot" w:pos="8306"/>
        </w:tabs>
      </w:pPr>
      <w:hyperlink w:anchor="_Toc26478" w:history="1">
        <w:r>
          <w:rPr>
            <w:rFonts w:ascii="宋体" w:eastAsia="宋体" w:hAnsi="宋体" w:cs="宋体" w:hint="eastAsia"/>
            <w:bCs w:val="0"/>
            <w:szCs w:val="28"/>
            <w:lang w:eastAsia="zh-CN"/>
          </w:rPr>
          <w:t>(四)、鸭饲养行业产业链分析</w:t>
        </w:r>
        <w:r>
          <w:tab/>
        </w:r>
        <w:r>
          <w:fldChar w:fldCharType="begin"/>
        </w:r>
        <w:r>
          <w:instrText xml:space="preserve"> PAGEREF _Toc26478 \h </w:instrText>
        </w:r>
        <w:r>
          <w:fldChar w:fldCharType="separate"/>
        </w:r>
        <w:r>
          <w:t>47</w:t>
        </w:r>
        <w:r>
          <w:fldChar w:fldCharType="end"/>
        </w:r>
      </w:hyperlink>
    </w:p>
    <w:p>
      <w:pPr>
        <w:pStyle w:val="TOC2"/>
        <w:tabs>
          <w:tab w:val="right" w:leader="dot" w:pos="8306"/>
        </w:tabs>
      </w:pPr>
      <w:hyperlink w:anchor="_Toc27542" w:history="1">
        <w:r>
          <w:rPr>
            <w:rFonts w:ascii="宋体" w:eastAsia="宋体" w:hAnsi="宋体" w:cs="宋体" w:hint="eastAsia"/>
            <w:bCs w:val="0"/>
            <w:szCs w:val="28"/>
            <w:lang w:eastAsia="zh-CN"/>
          </w:rPr>
          <w:t>(五)、鸭饲养行业发展方向</w:t>
        </w:r>
        <w:r>
          <w:tab/>
        </w:r>
        <w:r>
          <w:fldChar w:fldCharType="begin"/>
        </w:r>
        <w:r>
          <w:instrText xml:space="preserve"> PAGEREF _Toc27542 \h </w:instrText>
        </w:r>
        <w:r>
          <w:fldChar w:fldCharType="separate"/>
        </w:r>
        <w:r>
          <w:t>48</w:t>
        </w:r>
        <w:r>
          <w:fldChar w:fldCharType="end"/>
        </w:r>
      </w:hyperlink>
    </w:p>
    <w:p>
      <w:pPr>
        <w:pStyle w:val="TOC2"/>
        <w:tabs>
          <w:tab w:val="right" w:leader="dot" w:pos="8306"/>
        </w:tabs>
      </w:pPr>
      <w:hyperlink w:anchor="_Toc21602" w:history="1">
        <w:r>
          <w:rPr>
            <w:rFonts w:ascii="宋体" w:eastAsia="宋体" w:hAnsi="宋体" w:cs="宋体" w:hint="eastAsia"/>
            <w:bCs w:val="0"/>
            <w:szCs w:val="28"/>
            <w:lang w:eastAsia="zh-CN"/>
          </w:rPr>
          <w:t>(六)、鸭饲养行业前景</w:t>
        </w:r>
        <w:r>
          <w:tab/>
        </w:r>
        <w:r>
          <w:fldChar w:fldCharType="begin"/>
        </w:r>
        <w:r>
          <w:instrText xml:space="preserve"> PAGEREF _Toc21602 \h </w:instrText>
        </w:r>
        <w:r>
          <w:fldChar w:fldCharType="separate"/>
        </w:r>
        <w:r>
          <w:t>50</w:t>
        </w:r>
        <w:r>
          <w:fldChar w:fldCharType="end"/>
        </w:r>
      </w:hyperlink>
    </w:p>
    <w:p>
      <w:pPr>
        <w:pStyle w:val="TOC2"/>
        <w:tabs>
          <w:tab w:val="right" w:leader="dot" w:pos="8306"/>
        </w:tabs>
      </w:pPr>
      <w:hyperlink w:anchor="_Toc11620" w:history="1">
        <w:r>
          <w:rPr>
            <w:rFonts w:ascii="宋体" w:eastAsia="宋体" w:hAnsi="宋体" w:cs="宋体" w:hint="eastAsia"/>
            <w:bCs w:val="0"/>
            <w:szCs w:val="28"/>
            <w:lang w:eastAsia="zh-CN"/>
          </w:rPr>
          <w:t>(七)、鸭饲养行业发展趋势</w:t>
        </w:r>
        <w:r>
          <w:tab/>
        </w:r>
        <w:r>
          <w:fldChar w:fldCharType="begin"/>
        </w:r>
        <w:r>
          <w:instrText xml:space="preserve"> PAGEREF _Toc11620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6236"/>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鸭饲养行业研究报告致力于对鸭饲养行业进行详尽研究和分析，旨在为鸭饲养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4035"/>
      <w:r>
        <w:rPr>
          <w:rFonts w:ascii="微软雅黑" w:eastAsia="微软雅黑" w:hAnsi="微软雅黑" w:cs="微软雅黑" w:hint="eastAsia"/>
          <w:color w:val="2E54A1" w:themeColor="accent1" w:themeShade="BF"/>
          <w:sz w:val="32"/>
          <w:szCs w:val="32"/>
          <w:lang w:eastAsia="zh-CN"/>
        </w:rPr>
        <w:t>一、市场营销与推广策略</w:t>
      </w:r>
      <w:bookmarkEnd w:id="2"/>
    </w:p>
    <w:p>
      <w:pPr>
        <w:pStyle w:val="Heading2"/>
        <w:spacing w:line="480" w:lineRule="auto"/>
        <w:rPr>
          <w:rFonts w:ascii="宋体" w:eastAsia="宋体" w:hAnsi="宋体" w:cs="宋体" w:hint="eastAsia"/>
          <w:bCs w:val="0"/>
          <w:sz w:val="28"/>
          <w:szCs w:val="28"/>
          <w:lang w:eastAsia="zh-CN"/>
        </w:rPr>
      </w:pPr>
      <w:bookmarkStart w:id="3" w:name="_Toc19547"/>
      <w:r>
        <w:rPr>
          <w:rFonts w:ascii="宋体" w:eastAsia="宋体" w:hAnsi="宋体" w:cs="宋体" w:hint="eastAsia"/>
          <w:b/>
          <w:bCs w:val="0"/>
          <w:sz w:val="28"/>
          <w:szCs w:val="28"/>
          <w:lang w:eastAsia="zh-CN"/>
        </w:rPr>
        <w:t>(一)、目标市场分析</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4" w:name="_Toc7469"/>
      <w:r>
        <w:rPr>
          <w:rFonts w:ascii="宋体" w:eastAsia="宋体" w:hAnsi="宋体" w:cs="宋体" w:hint="eastAsia"/>
          <w:b/>
          <w:bCs w:val="0"/>
          <w:sz w:val="28"/>
          <w:szCs w:val="28"/>
          <w:lang w:eastAsia="zh-CN"/>
        </w:rPr>
        <w:t>(二)、市场定位与竞争分析</w:t>
      </w:r>
      <w:bookmarkEnd w:id="4"/>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5" w:name="_Toc10397"/>
      <w:r>
        <w:rPr>
          <w:rFonts w:ascii="宋体" w:eastAsia="宋体" w:hAnsi="宋体" w:cs="宋体" w:hint="eastAsia"/>
          <w:b/>
          <w:bCs w:val="0"/>
          <w:sz w:val="28"/>
          <w:szCs w:val="28"/>
          <w:lang w:eastAsia="zh-CN"/>
        </w:rPr>
        <w:t>(三)、推广与宣传策略</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提高项目在市场中的知名度,我们实施了多渠道的推广和宣传策略。通过社交媒体、搜索引擎优化和线下活动等多种手段，我们全面覆盖了目标受众，增加了项目在各渠道上的曝光度。同时，我们注重内容营销，通过高质量的文章、视频和漫画等形式，吸引用户的关注和互动，提升了项目的专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致力于口碑营销和建立紧密的合作伙伴关系。通过客户满意度调查和用户评价，我们努力创造正面的口碑，提高用户对项目的信任感。与相关鸭饲养行业的合作伙伴建立紧密的关系，通过互惠互利的方式共同推广，进一步扩大了项目的影响力。</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6" w:name="_Toc6026"/>
      <w:r>
        <w:rPr>
          <w:rFonts w:ascii="微软雅黑" w:eastAsia="微软雅黑" w:hAnsi="微软雅黑" w:cs="微软雅黑" w:hint="eastAsia"/>
          <w:color w:val="2E54A1" w:themeColor="accent1" w:themeShade="BF"/>
          <w:sz w:val="32"/>
          <w:szCs w:val="32"/>
          <w:lang w:eastAsia="zh-CN"/>
        </w:rPr>
        <w:t>二、资金筹措与投资分析</w:t>
      </w:r>
      <w:bookmarkEnd w:id="6"/>
    </w:p>
    <w:p>
      <w:pPr>
        <w:pStyle w:val="Heading2"/>
        <w:spacing w:line="480" w:lineRule="auto"/>
        <w:rPr>
          <w:rFonts w:ascii="宋体" w:eastAsia="宋体" w:hAnsi="宋体" w:cs="宋体" w:hint="eastAsia"/>
          <w:bCs w:val="0"/>
          <w:sz w:val="28"/>
          <w:szCs w:val="28"/>
          <w:lang w:eastAsia="zh-CN"/>
        </w:rPr>
      </w:pPr>
      <w:bookmarkStart w:id="7" w:name="_Toc13880"/>
      <w:r>
        <w:rPr>
          <w:rFonts w:ascii="宋体" w:eastAsia="宋体" w:hAnsi="宋体" w:cs="宋体" w:hint="eastAsia"/>
          <w:b/>
          <w:bCs w:val="0"/>
          <w:sz w:val="28"/>
          <w:szCs w:val="28"/>
          <w:lang w:eastAsia="zh-CN"/>
        </w:rPr>
        <w:t>(一)、资金需求与筹措计划</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鸭饲养行业项目启动之初,充足的资金是确保项目成功实施的关键要素。首先，我们进行了详细的资金需求分析，考虑到项目的各个阶段，包括研发、市场推广、运营等方面的费用。通过制定合理的预算，明确了项目整体的资金需求。为了筹措这些资金，我们制定了多元化的筹资计划。</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4"/>
          <w:szCs w:val="24"/>
          <w:lang w:eastAsia="zh-CN"/>
        </w:rPr>
        <w:t>资金的筹措途径主要包括银行贷款、股权融资以及可能的政府补助。通过与多家银行洽谈贷款条件，我们力求获得较低利率和灵活的还款期限,以确保项目在财务方面的可持续性。同时,开展股权融资，吸引潜在投资者，为项目引入更多的资金。此外，积极了解相关的政府支持政策，争取符合条件的项目获得更多的补助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在资金的使用方面，我们将资金重点用于项目的关键节点，如研发和市场推广阶段。通过科学合理的资金分配，确保了项目在关键领域的竞争力，提高了项目整体的成功概率。</w:t>
      </w:r>
    </w:p>
    <w:p>
      <w:pPr>
        <w:pStyle w:val="Heading2"/>
        <w:spacing w:line="480" w:lineRule="auto"/>
        <w:rPr>
          <w:rFonts w:ascii="宋体" w:eastAsia="宋体" w:hAnsi="宋体" w:cs="宋体" w:hint="eastAsia"/>
          <w:bCs w:val="0"/>
          <w:sz w:val="28"/>
          <w:szCs w:val="28"/>
          <w:lang w:eastAsia="zh-CN"/>
        </w:rPr>
      </w:pPr>
      <w:bookmarkStart w:id="8" w:name="_Toc31293"/>
      <w:r>
        <w:rPr>
          <w:rFonts w:ascii="宋体" w:eastAsia="宋体" w:hAnsi="宋体" w:cs="宋体" w:hint="eastAsia"/>
          <w:b/>
          <w:bCs w:val="0"/>
          <w:sz w:val="28"/>
          <w:szCs w:val="28"/>
          <w:lang w:eastAsia="zh-CN"/>
        </w:rPr>
        <w:t>(二)、投资分析与回报预期</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进行了全面的投资分析，考虑了项目的风险与回报。首先，通过对鸭饲养行业趋势和市场规模的深入研究,我们对项目的市场地位和前景进行了合理的估算。同时，对竞争对手进行深入分析，识别了项目可能面临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在资金投入方面，我们对各个阶段的成本进行了详细的估算，包括初期投资、运营费用和市场推广费用等。通过制定详细的财务计划，我们清晰地了解了项目在不同时间段内的资金流动情况。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在回报预期方面，我们通过制定合理的商业计划和财务模型，对项目的盈利能力进行了全面的评估。考虑到市场的不确定性，我们在回报预期中进行了风险分析,确保投资者能够清晰了解潜在的风险和回报比。</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9" w:name="_Toc26292"/>
      <w:r>
        <w:rPr>
          <w:rFonts w:ascii="微软雅黑" w:eastAsia="微软雅黑" w:hAnsi="微软雅黑" w:cs="微软雅黑" w:hint="eastAsia"/>
          <w:color w:val="2E54A1" w:themeColor="accent1" w:themeShade="BF"/>
          <w:sz w:val="32"/>
          <w:szCs w:val="32"/>
          <w:lang w:eastAsia="zh-CN"/>
        </w:rPr>
        <w:t>三、可持续发展与绿色经营</w:t>
      </w:r>
      <w:bookmarkEnd w:id="9"/>
    </w:p>
    <w:p>
      <w:pPr>
        <w:pStyle w:val="Heading2"/>
        <w:spacing w:line="480" w:lineRule="auto"/>
        <w:rPr>
          <w:rFonts w:ascii="宋体" w:eastAsia="宋体" w:hAnsi="宋体" w:cs="宋体" w:hint="eastAsia"/>
          <w:bCs w:val="0"/>
          <w:sz w:val="28"/>
          <w:szCs w:val="28"/>
          <w:lang w:eastAsia="zh-CN"/>
        </w:rPr>
      </w:pPr>
      <w:bookmarkStart w:id="10" w:name="_Toc28080"/>
      <w:r>
        <w:rPr>
          <w:rFonts w:ascii="宋体" w:eastAsia="宋体" w:hAnsi="宋体" w:cs="宋体" w:hint="eastAsia"/>
          <w:b/>
          <w:bCs w:val="0"/>
          <w:sz w:val="28"/>
          <w:szCs w:val="28"/>
          <w:lang w:eastAsia="zh-CN"/>
        </w:rPr>
        <w:t>(一)、可持续发展战略与目标</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一、可持续发展战略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可持续发展战略是指社会、经济、环境三者协调、可持续发展的战略。这种战略旨在确保当代人的发展不损害未来世代的发展权利，同时强调对有限资源的合理分配和有效利用，以实现长期的、全面的社会发展。</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二、可持续发展战略的核心要素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1.经济发展：在可持续发展战略中，经济发展不再是以牺牲环境为代价的，而是与环境保护相互促进。这种发展模式强调提高资源利用效率，减少环境污染，实现绿色、低碳的经济发展。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2.环境保护：环境保护是可持续发展战略的重要组成部分。这包括采取措施减少环境污染，保护生物多样性，降低温室气体排放，以及提高应对环境变化的能力等。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3.社会进步：可持续发展战略强调社会公平和公正，以及社会福利的普遍提高。这包括提供公平的教育和就业机会，改善医疗卫生条件，以及促进社会和谐稳定等。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三、可持续发展战略的目标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1.实现资源的高效利用：通过提高资源利用效率，减少浪费，实现资源的可持续利用。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2.保护和恢复生态环境：采取措施保护生态环境，减少污染，恢复已经受损的环境。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3.促进绿色经济发展：推动绿色经济的发展，鼓励企业采取环保措施，开发生态产品和服务。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4.提升社会福祉：通过提供公平的教育和就业机会，改善医疗卫生条件，促进社会和谐稳定。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5.建立合作机制：在国际层面，建立合作机制以应对全球性环境问题；在国内层面，各级政府和企业需要建立合作关系以实现可持续发展目标。</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6.应对气候变化：采取措施应对气候变化，包括减少温室气体排放，提高应对气候变化的能力等。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7.推动创新和转型：鼓励科技创新和制度创新，推动经济社会的绿色转型。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8.加强政策引导：通过制定和执行相关政策，引导企业和个人采取有利于可持续发展的行为。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9.提高公众意识：加强环保宣传教育，提高公众的环保意识和参与度。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10.构建全球伙伴关系：加强与其他国家和地区在环保和可持续发展方面的合作与交流，共同应对全球环境问题。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四、实施可持续发展战略的挑战与机遇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1.挑战：实施可持续发展战略面临着诸多挑战，如产业结构调整的困难、环保技术的制约、资源短缺的压力等。此外，不同地区和不同群体之间的环保意识和行动也存在差异，需要加强协调和合作。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2.机遇：实施可持续发展战略也带来了许多机遇。随着环保技术和绿色经济的发展，新的就业机会和商业模式将不断涌现。同时，可持续发展的生活方式和消费模式也将促进社会公平和公正,提高人民的生活质量。</w:t>
      </w:r>
    </w:p>
    <w:p>
      <w:pPr>
        <w:pStyle w:val="Heading2"/>
        <w:spacing w:line="480" w:lineRule="auto"/>
        <w:rPr>
          <w:rFonts w:ascii="宋体" w:eastAsia="宋体" w:hAnsi="宋体" w:cs="宋体" w:hint="eastAsia"/>
          <w:bCs w:val="0"/>
          <w:sz w:val="28"/>
          <w:szCs w:val="28"/>
          <w:lang w:eastAsia="zh-CN"/>
        </w:rPr>
      </w:pPr>
      <w:bookmarkStart w:id="11" w:name="_Toc20934"/>
      <w:r>
        <w:rPr>
          <w:rFonts w:ascii="宋体" w:eastAsia="宋体" w:hAnsi="宋体" w:cs="宋体" w:hint="eastAsia"/>
          <w:b/>
          <w:bCs w:val="0"/>
          <w:sz w:val="28"/>
          <w:szCs w:val="28"/>
          <w:lang w:eastAsia="zh-CN"/>
        </w:rPr>
        <w:t>(二)、环保政策与实践</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一、环保政策概述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环保政策是指政府为了保护自然环境、防止环境污染、维护生态平衡而制定的一系列法规和措施。环保政策不仅关注人类的生产和生活活动对于环境的影响，也重视自然界对于人类生存和发展的意义。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二、环保政策的主要内容</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4"/>
          <w:szCs w:val="24"/>
          <w:lang w:eastAsia="zh-CN"/>
        </w:rPr>
        <w:t>1.环境保护法规：政府制定了一系列环境保护法规，对环境行为进行规范和约束。例如《中华人民共和国环境保护法》、《中华人民共和国水污染防治法》等。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2.污染物排放标准：为了控制环境污染，政府制定了各种污染物排放标准。企业必须符合相应的排放标准才能进行生产和经营活动。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3.生态环境保护政策：政府采取了一系列生态环境保护政策，以维护生态平衡和提高环境质量。例如生态补偿机制、绿色GDP核算等。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4.环境经济政策：政府通过财政、税收等手段调节企业和个人的环境行为。例如环境税、绿色金融等。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5.环境管理制度：政府建立了环境影响评价、排污许可、环境监测等环境管理制度，以确保环境保护政策的执行和监督。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三、环保实践的主要措施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1.推广清洁能源：加大对清洁能源的扶持力度，鼓励使用太阳能、风能等可再生能源，减少对化石能源的依赖。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2.实施节能减排：通过技术手段提高能源利用效率，减少污染物排放，实现节能减排的目标。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3.建设生态工程：实施生态保护工程，修复生态环境，提高生态系统的稳定性。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4.加强环境监测：建立环境监测体系，对环境质量进行实时监测和评估，为采取相应的环保措施提供科学依据。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5.提高公众意识：加强环保宣传教育，提高公众的环保意识和参与度，引导公众形成良好的环境行为。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6.开展国际合作：积极参与全球环境治理，与其他国家和地区共同研究和应对环境问题，推动全球环保事业的发展。</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7.推动企业创新：鼓励企业进行环保技术创新，提高企业的环保水平和竞争力。对于积极采取环保措施的企业给予政策和资金支持。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8.强化法规执行：加大对环境违法行为的处罚力度，严格执法，确保各项环保政策和法规得到有效执行。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9.建立奖惩机制：对于环保表现优秀的企业和个人给予奖励和表彰，同时对环境违法行为进行惩罚，形成正确的社会价值导向。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10.促进绿色经济发展：推动绿色经济的发展，鼓励企业开展环保产业和循环经济项目，促进经济结构的绿色转型。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四、环保政策与实践的意义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政策与实践对于保护自然环境、维护生态平衡、促进可持续发展具有重要意义。通过制定和执行环保政策，可以有效地减少人类活动对环境的负面影响，保护生态系统的稳定性和生物多样性。同时，环保政策还可以促进经济、社会和环境的协调发展，提高人民的生活质量和幸福感。</w:t>
      </w:r>
    </w:p>
    <w:p>
      <w:pPr>
        <w:pStyle w:val="Heading2"/>
        <w:spacing w:line="480" w:lineRule="auto"/>
        <w:rPr>
          <w:rFonts w:ascii="宋体" w:eastAsia="宋体" w:hAnsi="宋体" w:cs="宋体" w:hint="eastAsia"/>
          <w:bCs w:val="0"/>
          <w:sz w:val="28"/>
          <w:szCs w:val="28"/>
          <w:lang w:eastAsia="zh-CN"/>
        </w:rPr>
      </w:pPr>
      <w:bookmarkStart w:id="12" w:name="_Toc24532"/>
      <w:r>
        <w:rPr>
          <w:rFonts w:ascii="宋体" w:eastAsia="宋体" w:hAnsi="宋体" w:cs="宋体" w:hint="eastAsia"/>
          <w:b/>
          <w:bCs w:val="0"/>
          <w:sz w:val="28"/>
          <w:szCs w:val="28"/>
          <w:lang w:eastAsia="zh-CN"/>
        </w:rPr>
        <w:t>(三)、资源利用与循环经济</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一、资源利用与循环经济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利用是指对自然资源的开发、加工、转化和利用过程，而循环经济则是一种以资源的高效利用和循环利用为核心，以“减量化、再利用、资源化”为原则，以低消耗、低排放、高效率为基本特征的经济发展模式。循环经济侧重于对既有资源的循环利用，减少废弃物的产生，同时提高资源的利用效率，从而实现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二、资源利用与循环经济的主要内容</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1.资源的有效利用：通过技术进步和科学管理，提高资源的利用效率，减少资源的浪费。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2.废弃物的减量化：在生产和消费过程中，尽可能减少废弃物的产生，避免浪费。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3.废弃物的回收和再利用：通过回收和再利用废弃物，将其转化为新的资源，实现资源的循环利用。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4.环保产业的发展：鼓励和支持环保产业的发展，推动环保技术的创新和应用。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5.政策引导和监管：通过制定相关政策和加强监管，引导企业和个人采取有利于资源高效利用和循环利用的行为。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三、资源利用与循环经济的实践案例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1.废弃物资源化：例如，农作物秸秆可以作为饲料、燃料等进行再利用；生活垃圾可以通过分类回收、资源化处理等方式转化为新的资源。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2.产业协同：不同产业之间可以通过合作实现资源的共享和优化配置，提高资源利用效率。例如，工业余热可以用于供暖、农业灌溉等。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3.绿色消费：推广绿色消费理念，鼓励消费者购买环保产品和使用可再生能源等。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4.生态修复：通过生态修复技术，改善生态环境，提高生态系统的稳定性和可持续性。例如,通过植被恢复、湿地保护等方式改善自然环境。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5.技术创新：推动环保技术创新，提高资源的开发利用水平。例如，发展太阳能、风能等可再生能源技术。</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6.政策引导：制定有利于资源高效利用和循环利用的政策，鼓励企业和个人参与循环经济发展。例如，对环保产业给予税收优惠、财政补贴等支持政策。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7.国际合作：加强与其他国家和地区在环保和资源利用方面的合作与交流，共同应对全球环境问题。例如，参与全球环境治理合作项目等。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四、资源利用与循环经济的意义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利用与循环经济的发展对于实现可持续发展具有重要的意义。首先，循环经济可以减少资源的浪费和环境的污染，提高经济发展的质量；其次，循环经济可以促进产业升级和转型，推动绿色经济的发展；再次，循环经济可以提供更多的就业机会和经济增长点，促进社会的稳定和繁荣；最后，循环经济可以促进全球环保合作，推动全球可持续发展进程。</w:t>
      </w:r>
    </w:p>
    <w:p>
      <w:pPr>
        <w:pStyle w:val="Heading2"/>
        <w:spacing w:line="480" w:lineRule="auto"/>
        <w:rPr>
          <w:rFonts w:ascii="宋体" w:eastAsia="宋体" w:hAnsi="宋体" w:cs="宋体" w:hint="eastAsia"/>
          <w:bCs w:val="0"/>
          <w:sz w:val="28"/>
          <w:szCs w:val="28"/>
          <w:lang w:eastAsia="zh-CN"/>
        </w:rPr>
      </w:pPr>
      <w:bookmarkStart w:id="13" w:name="_Toc22122"/>
      <w:r>
        <w:rPr>
          <w:rFonts w:ascii="宋体" w:eastAsia="宋体" w:hAnsi="宋体" w:cs="宋体" w:hint="eastAsia"/>
          <w:b/>
          <w:bCs w:val="0"/>
          <w:sz w:val="28"/>
          <w:szCs w:val="28"/>
          <w:lang w:eastAsia="zh-CN"/>
        </w:rPr>
        <w:t>(四)、碳中和与生态足迹</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一、碳中和概述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碳中和是指通过减少温室气体排放并采取补偿措施,将排放的碳释放量与吸收或降解的碳量达到平衡,从而减少对气候变化的负面影响。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碳中和目标是指组织或国家设定的减少温室气体排放并实现碳中和的具体目标,如减少特定比例的排放量或在特定时间点实现碳中和。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二、碳中和策略与措施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温室气体排放减少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能源效率改进：采取节能措施和使用高效能源设备，减少能源消耗和碳排放。</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可再生能源使用：增加可再生能源的比例，如太阳能、风能和水能等，减少对化石燃料的依赖。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产业结构调整：促进低碳产业的发展，减少高碳产业的排放。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碳补偿措施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植树造林：通过植树造林项目，吸收大气中的二氧化碳，实现碳的固定和储存。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碳捕捉与储存技术：采用碳捕捉与储存(CCS)技术，将工业排放的二氧化碳捕捉并储存于地下或其他介质中，防止其进入大气。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碳交易与碳市场：参与碳交易市场，购买和销售碳配额，实现碳排放的补偿和减少。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三、生态足迹概述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生态足迹定义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生态足迹是衡量个体、组织或国家对生态系统的资源消耗和环境影响的指标，包括土地、水、能源等资源的使用和碳排放等。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生态足迹计算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资源消耗计算：根据资源使用量和消耗方式，计算各种资源的生态足迹，包括土地、水、能源等。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碳排放计算：根据温室气体排放量，特别是二氧化碳排放量，计算碳排放的生态足迹。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四、生态足迹管理与减少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资源管理与效率提升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资源循环利用：推行循环经济模式，减少资源的浪费和消耗，提高资源的再利用率。</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节约用水：采取节水措施，如水资源回收利用、节水设备安装和水资源管理等，减少对水资源的需求。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绿色能源使用：增加可再生能源的比例,减少对化石燃料的依赖，降低能源消耗和生态足迹。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碳排放减少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低碳交通：鼓励使用公共交通工具、推广电动车辆，并减少个人汽车使用，从而降低交通领域的碳排放。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能源效率改进：采取节能措施,提高能源利用效率,减少碳排放。碳中和措施：采取碳中和策略和措施,实现碳排放的减少和补偿。</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4" w:name="_Toc24921"/>
      <w:r>
        <w:rPr>
          <w:rFonts w:ascii="微软雅黑" w:eastAsia="微软雅黑" w:hAnsi="微软雅黑" w:cs="微软雅黑" w:hint="eastAsia"/>
          <w:color w:val="2E54A1" w:themeColor="accent1" w:themeShade="BF"/>
          <w:sz w:val="32"/>
          <w:szCs w:val="32"/>
          <w:lang w:eastAsia="zh-CN"/>
        </w:rPr>
        <w:t>四、项目背景与概况</w:t>
      </w:r>
      <w:bookmarkEnd w:id="14"/>
    </w:p>
    <w:p>
      <w:pPr>
        <w:pStyle w:val="Heading2"/>
        <w:spacing w:line="480" w:lineRule="auto"/>
        <w:rPr>
          <w:rFonts w:ascii="宋体" w:eastAsia="宋体" w:hAnsi="宋体" w:cs="宋体" w:hint="eastAsia"/>
          <w:bCs w:val="0"/>
          <w:sz w:val="28"/>
          <w:szCs w:val="28"/>
          <w:lang w:eastAsia="zh-CN"/>
        </w:rPr>
      </w:pPr>
      <w:bookmarkStart w:id="15" w:name="_Toc16806"/>
      <w:r>
        <w:rPr>
          <w:rFonts w:ascii="宋体" w:eastAsia="宋体" w:hAnsi="宋体" w:cs="宋体" w:hint="eastAsia"/>
          <w:b/>
          <w:bCs w:val="0"/>
          <w:sz w:val="28"/>
          <w:szCs w:val="28"/>
          <w:lang w:eastAsia="zh-CN"/>
        </w:rPr>
        <w:t>(一)、项目背景介绍</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当前商业环境的动荡与竞争激烈中,鸭饲养行业项目的崭新起步源于对市场需求的深刻洞察。我们深刻认识到，通过创新和卓越的执行，我们有机会在鸭饲养行业中取得成功。项目的背景迎合了市场对高质量、创新性产品或服务的迫切需求，并旨在通过卓越表现在鸭饲养行业中确立公司的领导地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一项目的设立并非简单的反应市场的变化，更是对鸭饲养行业发展趋势的准确把握。我们对市场的深入洞察使我们能够针对客户的实际需求，提供更贴合市场潜在机遇的解决方案。这个项目的目标是通过引领创新和提供卓越服务，不仅满足市场需求，而且赋予公司更为可持续的竞争力。</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在一个充满机遇和挑战的商业环境中,鸭饲养行业项目的背景不仅反映了我们对市场的敏锐洞察，更代表了我们在鸭饲养行业中追求卓越、积极创新的决心。</w:t>
      </w:r>
    </w:p>
    <w:p>
      <w:pPr>
        <w:pStyle w:val="Heading2"/>
        <w:spacing w:line="480" w:lineRule="auto"/>
        <w:rPr>
          <w:rFonts w:ascii="宋体" w:eastAsia="宋体" w:hAnsi="宋体" w:cs="宋体" w:hint="eastAsia"/>
          <w:bCs w:val="0"/>
          <w:sz w:val="28"/>
          <w:szCs w:val="28"/>
          <w:lang w:eastAsia="zh-CN"/>
        </w:rPr>
      </w:pPr>
      <w:bookmarkStart w:id="16" w:name="_Toc30173"/>
      <w:r>
        <w:rPr>
          <w:rFonts w:ascii="宋体" w:eastAsia="宋体" w:hAnsi="宋体" w:cs="宋体" w:hint="eastAsia"/>
          <w:b/>
          <w:bCs w:val="0"/>
          <w:sz w:val="28"/>
          <w:szCs w:val="28"/>
          <w:lang w:eastAsia="zh-CN"/>
        </w:rPr>
        <w:t>(二)、项目概况与目标</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鸭饲养行业项目的整体概况旨在打造一个全面、高效的业务框架，以实现一系列战略目标。项目的核心目标包括提升产品/服务的质量和创新水平、提高客户满意度、拓展市场份额并实现可持续增长。通过这些目标的实现，我们旨在巩固公司在鸭饲养行业中的竞争地位，持续提供有价值的解决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这个项目中，我们将通过整合公司内外部的资源，优化关键流程，并强化团队协作，以确保项目的全面实施。通过提高产品/服务质量和创新水平，我们旨在满足客户的不断增长的期望，从而提升他们的满意度。同时，通过拓展市场份额，我们将进一步巩固公司的市场地位，实现长期的商业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整体而言,鸭饲养行业项目概况与目标的设计不仅是对当前市场环境的应对，更是对未来公司发展的战略规划。通过项目的有序推进，我们期待能够在竞争激烈的市场中取得显著的业绩,并为公司创造持久的价值。</w:t>
      </w:r>
    </w:p>
    <w:p>
      <w:pPr>
        <w:pStyle w:val="Heading2"/>
        <w:spacing w:line="480" w:lineRule="auto"/>
        <w:rPr>
          <w:rFonts w:ascii="宋体" w:eastAsia="宋体" w:hAnsi="宋体" w:cs="宋体" w:hint="eastAsia"/>
          <w:bCs w:val="0"/>
          <w:sz w:val="28"/>
          <w:szCs w:val="28"/>
          <w:lang w:eastAsia="zh-CN"/>
        </w:rPr>
      </w:pPr>
      <w:bookmarkStart w:id="17" w:name="_Toc4238"/>
      <w:r>
        <w:rPr>
          <w:rFonts w:ascii="宋体" w:eastAsia="宋体" w:hAnsi="宋体" w:cs="宋体" w:hint="eastAsia"/>
          <w:b/>
          <w:bCs w:val="0"/>
          <w:sz w:val="28"/>
          <w:szCs w:val="28"/>
          <w:lang w:eastAsia="zh-CN"/>
        </w:rPr>
        <w:t>(三)、鸭饲养行业及市场分析</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深入的鸭饲养行业和市场分析中,我们注重全面了解当前市场的竞争状况和未来发展趋势,以制定更具前瞻性和针对性的项目方案。首先，我们对鸭饲养行业内的竞争对手进行了详细调查，了解他们的产品、服务、市场份额以及运营策略。通过分析竞争对手的优势和不足，我们能够更好地把握市场机会和挑战，从而更有针对性地制定项目目标。</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客户需求是项目成功的关键因素之一,因此我们深入研究了目标客户群体的需求和偏好。通过调查市场调研数据、收集客户反馈以及分析消费趋势，我们能够更好地理解客户的期望，有利于项目的产品或服务定位。在新技术和法规方面，我们关注鸭饲养行业内的创新动向和法规变化，确保项目方案的合规性和先进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这一全面的鸭饲养行业和市场分析为我们的项目提供了坚实的基础，使我们能够在激烈的市场竞争中找到定位，更好地满足客户需求，提高市场竞争力。</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8" w:name="_Toc13928"/>
      <w:r>
        <w:rPr>
          <w:rFonts w:ascii="微软雅黑" w:eastAsia="微软雅黑" w:hAnsi="微软雅黑" w:cs="微软雅黑" w:hint="eastAsia"/>
          <w:color w:val="2E54A1" w:themeColor="accent1" w:themeShade="BF"/>
          <w:sz w:val="32"/>
          <w:szCs w:val="32"/>
          <w:lang w:eastAsia="zh-CN"/>
        </w:rPr>
        <w:t>五、鸭饲养行业财务管理分析</w:t>
      </w:r>
      <w:bookmarkEnd w:id="18"/>
    </w:p>
    <w:p>
      <w:pPr>
        <w:pStyle w:val="Heading2"/>
        <w:spacing w:line="480" w:lineRule="auto"/>
        <w:rPr>
          <w:rFonts w:ascii="宋体" w:eastAsia="宋体" w:hAnsi="宋体" w:cs="宋体" w:hint="eastAsia"/>
          <w:bCs w:val="0"/>
          <w:sz w:val="28"/>
          <w:szCs w:val="28"/>
          <w:lang w:eastAsia="zh-CN"/>
        </w:rPr>
      </w:pPr>
      <w:bookmarkStart w:id="19" w:name="_Toc20291"/>
      <w:r>
        <w:rPr>
          <w:rFonts w:ascii="宋体" w:eastAsia="宋体" w:hAnsi="宋体" w:cs="宋体" w:hint="eastAsia"/>
          <w:b/>
          <w:bCs w:val="0"/>
          <w:sz w:val="28"/>
          <w:szCs w:val="28"/>
          <w:lang w:eastAsia="zh-CN"/>
        </w:rPr>
        <w:t>(一)、鸭饲养行业财务管理制度</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1.会计制度设计：确保财务记录准确无误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会计制度是整个财务管理体系的基础。鸭饲养行业将精心设计并实施一套适应企业实际情况的会计制度，以确保财务记录的准确性和可靠性。这包括明确的账务分类、科目设置，遵循相关法规和会计准则的会计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2.预算管理体系：实现资源优化配置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预算管理体系是企业实现资源优化配置、有效控制开支的关键。鸭饲养行业将制定详尽的预算计划，全面涵盖各个部门和项目，以确保资源的最大化利用。明确的预算指标将帮助实时监控财务状况，实现合理的资源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3.内部控制机制：规范流程，防范潜在风险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为规范财务流程、防范潜在风险，鸭饲养行业将建立健全的内部控制机制。明确的财务流程和程序，设立内部审计体系，旨在确保资源正确使用，降低财务失误和不当行为的风险,提高内部管理的有效性。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4.资产管理政策：科学配置，全方位保护</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资产是企业价值的核心，鸭饲养行业将制定细致的资产管理政策。这包括对固定资产的管理和维护，定期的清查和评估，以确保资产得到合理配置和全方位的保护，提高资产的使用效益。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5.财务报告与透明度：提供及时、准确的信息建立及时、准确的财务报告体系对于企业决策和信誉至关重要。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鸭饲养行业将确保财务报告符合相关法规和准则，向利益相关方提供透明度。规范的报表生成和审核流程将提高报表的可靠性，增强与利益相关方的沟通。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6.税务合规管理：降低潜在税务风险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在税务方面，鸭饲养行业将建立严格的税务合规管理制度，确保企业严格遵守相关税收法规。及时、准确的报税和合法的税收优惠使用将降低潜在的税务风险，确保企业在税收方面的合法权益。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7.成本控制策略：提高运营效益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成本控制是财务管理的一项重要任务。鸭饲养行业将制定成本控制策略，包括合理的成本核算体系和成本控制流程，以提高运营效益，确保企业在竞争激烈的市场中保持竞争力。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鸭饲养行业将能够建立一个有序、高效、合规的财务管理体系，为企业的可持续发展提供坚实的财务支持。这将有助于企业更好地适应市场变化，把握商机，实现经济效益和社会责任的双丰收。</w:t>
      </w:r>
    </w:p>
    <w:p>
      <w:pPr>
        <w:pStyle w:val="Heading2"/>
        <w:spacing w:line="480" w:lineRule="auto"/>
        <w:rPr>
          <w:rFonts w:ascii="宋体" w:eastAsia="宋体" w:hAnsi="宋体" w:cs="宋体" w:hint="eastAsia"/>
          <w:bCs w:val="0"/>
          <w:sz w:val="28"/>
          <w:szCs w:val="28"/>
          <w:lang w:eastAsia="zh-CN"/>
        </w:rPr>
      </w:pPr>
      <w:bookmarkStart w:id="20" w:name="_Toc24811"/>
      <w:r>
        <w:rPr>
          <w:rFonts w:ascii="宋体" w:eastAsia="宋体" w:hAnsi="宋体" w:cs="宋体" w:hint="eastAsia"/>
          <w:b/>
          <w:bCs w:val="0"/>
          <w:sz w:val="28"/>
          <w:szCs w:val="28"/>
          <w:lang w:eastAsia="zh-CN"/>
        </w:rPr>
        <w:t>(二)、鸭饲养行业经济效益分析</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在鸭饲养行业的战略运作中,各项策略和实践均为企业带来了显著的经济效益。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(一)客户需求稳定增长</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深入了解客户的需求，并不断提升产品或服务的质量，成功地实现了客户需求的稳定增长。这种客户导向的战略不仅提高了市场份额，还增强了客户忠诚度。稳定的客户增长为公司创造了可观的经济效益，包括重复购买和口碑传播所带来的潜在市场扩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(二)多元化服务增加收入来源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引入多元化服务，鸭饲养行业成功地扩大了收入来源。不仅仅依赖于单一产品或服务，公司通过提供多样化的选择，满足了不同客户群体的需求。这种战略性的多元化不仅提高了客户满意度，还降低了市场风险，为公司创造了更为稳健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(三)专业技能提升收益水平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对员工的专业技能进行持续投资，提升了服务水平和鸭饲养行业竞争力。高水平的专业技能不仅吸引了更多高端客户，还使公司能够提供更高附加值的服务。这不仅提高了客户的满意度，还直接反映在公司的收益水平上,为企业创造了更为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(四)市场竞争激烈但仍有发展空间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所处市场竞争激烈，鸭饲养行业通过持续创新和高效的市场定位找到了发展的空间。公司不仅在现有市场保持了竞争力，还通过拓展新市场实现了增长。这种灵活的战略让公司在激烈竞争中立于不败之地，创造了可观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(五)运营管理效率提升盈利能力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引入高效的运营管理体系，降低了成本、提高了资源利用效率。这种高效率的运营不仅提高了产品或服务的生产能力，还降低了运营风险。高效的运营管理直接带动了盈利水平的提升，为企业创造了持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(六)市场推广提升知名度与影响力</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的市场推广战略使鸭饲养行业在市场上建立了卓越的知名度与影响力。通过巧妙的品牌建设和广告活动，公司吸引了更多的目标客户，加强了市场份额。这种广泛认知直接转化为企业的销售业绩，为公司创造了强大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综合来看，通过不断创新和战略调整，鸭饲养行业在多个方面实现了卓越的经济效益。这不仅为公司在竞争激烈的市场中立于不败之地，还为未来的可持续发展翼定了坚实的基础。</w:t>
      </w:r>
    </w:p>
    <w:p>
      <w:pPr>
        <w:pStyle w:val="Heading2"/>
        <w:spacing w:line="480" w:lineRule="auto"/>
        <w:rPr>
          <w:rFonts w:ascii="宋体" w:eastAsia="宋体" w:hAnsi="宋体" w:cs="宋体" w:hint="eastAsia"/>
          <w:bCs w:val="0"/>
          <w:sz w:val="28"/>
          <w:szCs w:val="28"/>
          <w:lang w:eastAsia="zh-CN"/>
        </w:rPr>
      </w:pPr>
      <w:bookmarkStart w:id="21" w:name="_Toc25851"/>
      <w:r>
        <w:rPr>
          <w:rFonts w:ascii="宋体" w:eastAsia="宋体" w:hAnsi="宋体" w:cs="宋体" w:hint="eastAsia"/>
          <w:b/>
          <w:bCs w:val="0"/>
          <w:sz w:val="28"/>
          <w:szCs w:val="28"/>
          <w:lang w:eastAsia="zh-CN"/>
        </w:rPr>
        <w:t>(三)、鸭饲养行业收入及成本核算</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收入核算：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销售渠道多元化：鸭饲养行业通过多元化的销售渠道，包括线上平台、实体店铺和合作伙伴，实现了销售收入的多元来源。这种多元化策略不仅降低了市场风险，还有效扩大了潜在客户群体，为企业带来了更为稳健的收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2.定价策略：公司通过精密的定价策略，根据市场需求、产品附加值和竞争情况灵活调整价格。这种巧妙的定价策略既能够满足客户的支付能力,又能够最大化产品的市场价值,确保了收入的最大化。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3.客户关系管理：通过建立健全的客户关系管理系统,PCABS成功维护了大量忠诚客户。忠实客户不仅带来了持续的重复购买，还通过口碑传播为公司吸引了新客户，进一步增加了收入。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4.新产品推广：公司通过不断推出新产品，不仅满足了市场的新需求,也创造了额外的销售收入。有效的新产品推广策略使PCABS始终处于市场关注的中心，为企业带来了更多的商机。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成本核算：</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1.供应链优化：通过与供应商建立紧密的合作关系，鸭饲养行业实现了供应链的优化。合理的库存管理、生产计划和物流流程的优化，有效降低了采购成本，提高了生产效率。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2.生产技术升级：公司持续投资于生产技术的升级，提高了生产线的自动化程度和效率。这不仅降低了人力成本，还减少了生产过程中的误差，为公司带来了更高的生产效益。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3.成本控制策略：通过建立严格的成本控制策略，公司对各项费用进行了有效的管控。审慎的预算和费用审批流程，确保了成本的合理分配，从而有效提升了公司的盈利能力。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技术人才培养：为确保公司的技术水平处于业界领先地位，鸭饲养行业注重技术人才的培养和引进。高水平的技术团队不仅提高了产品研发的效率，还降低了外包成本，为公司带来了技术创新和成本控制的双重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通过精细的收入及成本核算鸭饲养行业有效地实现了盈利的管理。这一管理实践不仅使公司在市场竞争中保持了竞争力,还为未来的可持续发展翼定了坚实的财务基础。</w:t>
      </w:r>
    </w:p>
    <w:p>
      <w:pPr>
        <w:pStyle w:val="Heading2"/>
        <w:spacing w:line="480" w:lineRule="auto"/>
        <w:rPr>
          <w:rFonts w:ascii="宋体" w:eastAsia="宋体" w:hAnsi="宋体" w:cs="宋体" w:hint="eastAsia"/>
          <w:bCs w:val="0"/>
          <w:sz w:val="28"/>
          <w:szCs w:val="28"/>
          <w:lang w:eastAsia="zh-CN"/>
        </w:rPr>
      </w:pPr>
      <w:bookmarkStart w:id="22" w:name="_Toc1184"/>
      <w:r>
        <w:rPr>
          <w:rFonts w:ascii="宋体" w:eastAsia="宋体" w:hAnsi="宋体" w:cs="宋体" w:hint="eastAsia"/>
          <w:b/>
          <w:bCs w:val="0"/>
          <w:sz w:val="28"/>
          <w:szCs w:val="28"/>
          <w:lang w:eastAsia="zh-CN"/>
        </w:rPr>
        <w:t>(四)、鸭饲养行业成本管理</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(一)租金成本管理：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在租金成本管理方面，鸭饲养行业采用了一系列有效的措施来降低租金支出：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1.谈判优惠租金：公司与房东保持密切关系，通过谈判和签订长期租赁协议，争取到更有竞争力的租金优惠，从而有效降低了固定租金支出。</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2.灵活的租赁方案：鸭饲养行业灵活运用租赁方案，根据业务季节性或需求变化,选择短期或长期租赁,以最大程度地满足业务需求，并在租金支出方面实现更好的成本控制。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3.空间优化：公司进行空间利用的优化，确保租用的空间充分满足业务需求，避免浪费。通过评估不同部门的实际需求，避免租赁过多或过大的场地，降低了租金成本。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(二)原材料成本管理：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鸭饲养行业在原材料成本管理上采用了一系列有效的策略来提高采购的经济效益：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1.供应链优化：通过与供应商建立战略性合作关系，实施供应链的优化，确保原材料的高质量和有竞争力的价格。这不仅降低了采购成本，还提高了原材料的可用性和稳定性。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2.多元化供应商：鸭饲养行业采用多元化的供应商战略，避免对单一供应商过度依赖，减少了潜在的供应风险，并通过竞争性谈判获得更有利的价格和条款。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3.实时库存管理：公司实施了实时库存管理系统，通过对原材料库存的及时监控和调整，减少了库存积压，避免了资金的长时间占用，从而优化了原材料成本。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(三)人工成本管理：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在人工成本管理方面，鸭饲养行业通过以下方式实现了有效的人力资源成本管理：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1.培训与发展：公司注重员工的培训与发展，提高员工的综合素质，使其在岗位上更加熟练和高效，从而提高人工投入的产出比，实现了人力资源的最大化利用。</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2.绩效激励制度：引入科学合理的绩效激励制度，根据员工的表现和贡献程度进行薪酬激励，激发员工的积极性和创造力，同时控制了人工成本的增长。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3.灵活用工：针对业务波动性较大的情况，公司采用灵活用工的方式，如临时工、兼职工等，以更好地满足生产需求，同时有效控制了人工成本。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(四)折旧成本管理：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在固定资产折旧成本管理方面，鸭饲养行业采取了以下策略：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1.合理折旧政策：公司采用合理的折旧政策，根据资产的使用寿命和价值变化，选择直线法或加速折旧法，确保折旧成本与资产的实际价值变化相匹配。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2.定期维护与更新：定期对固定资产进行维护和更新，确保其正常运作和延长使用寿命。通过及时的维护，可以有效减少由于设备故障而引起的额外维修费用，同时保持设备在高效状态下运行，降低了折旧成本。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3.资产管理系统：公司建立了高效的资产管理系统，对固定资产进行精准的跟踪和管理。通过对资产的详细记录，能够准确计算折旧费用，并及时更新资产状况，确保了折旧成本的准确计量。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4.技术创新与替代：鸭饲养行业注重技术创新，不断寻求新的设备和技术，以提高生产效率和降低维护成本。在设备老化时，及时进行替代，避免了由于老旧设备引起的高额折旧成本。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(五)营销推广成本管理：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在营销推广成本管理方面，鸭饲养行业采取了一系列策略来确保有效的市场推广同时控制成本：</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4"/>
          <w:szCs w:val="24"/>
          <w:lang w:eastAsia="zh-CN"/>
        </w:rPr>
        <w:t>1.数字化营销：公司通过数字化营销手段，如社交媒体广告、搜索引擎优化等，实现了更精准的定位和更低的推广成本。数字化营销不仅提高了广告投入的效益，还提升了市场覆盖面。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2.合作伙伴关系：与合作伙伴建立战略伙伴关系，共享市场推广成本。合作伙伴可以是鸭饲养行业内的相关企业、社交媒体平台或其他有共同目标的品牌，通过合作，降低了广告宣传的成本。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3.数据分析与效果评估：公司通过数据分析工具对营销活动的效果进行实时监测和评估。这有助于识别高效的推广渠道和策略，使市场推广活动更具成本效益。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4.活动策划与执行：精心策划和执行各类营销活动，以确保推广活动能够吸引目标受众。通过合理的活动预算和成本管控，公司在推广过程中有效降低了相关费用。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5.品牌合作与赞助：与其他品牌进行合作与赞助，通过共同推广活动，实现成本共担，同时提升品牌知名度。这种联合推广不仅降低了单独推广的成本，还扩大了市场影响。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通过以上成本管理实践，鸭饲养行业在租金、原材料、人工、折旧以及营销推广等方面取得了良好的平衡，有效降低了不必要的开支，为企业的可持续发展提供了强有力的支持。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3" w:name="_Toc23906"/>
      <w:r>
        <w:rPr>
          <w:rFonts w:ascii="微软雅黑" w:eastAsia="微软雅黑" w:hAnsi="微软雅黑" w:cs="微软雅黑" w:hint="eastAsia"/>
          <w:color w:val="2E54A1" w:themeColor="accent1" w:themeShade="BF"/>
          <w:sz w:val="32"/>
          <w:szCs w:val="32"/>
          <w:lang w:eastAsia="zh-CN"/>
        </w:rPr>
        <w:t>六、公司文化与社会责任</w:t>
      </w:r>
      <w:bookmarkEnd w:id="23"/>
    </w:p>
    <w:p>
      <w:pPr>
        <w:pStyle w:val="Heading2"/>
        <w:spacing w:line="480" w:lineRule="auto"/>
        <w:rPr>
          <w:rFonts w:ascii="宋体" w:eastAsia="宋体" w:hAnsi="宋体" w:cs="宋体" w:hint="eastAsia"/>
          <w:bCs w:val="0"/>
          <w:sz w:val="28"/>
          <w:szCs w:val="28"/>
          <w:lang w:eastAsia="zh-CN"/>
        </w:rPr>
      </w:pPr>
      <w:bookmarkStart w:id="24" w:name="_Toc14971"/>
      <w:r>
        <w:rPr>
          <w:rFonts w:ascii="宋体" w:eastAsia="宋体" w:hAnsi="宋体" w:cs="宋体" w:hint="eastAsia"/>
          <w:b/>
          <w:bCs w:val="0"/>
          <w:sz w:val="28"/>
          <w:szCs w:val="28"/>
          <w:lang w:eastAsia="zh-CN"/>
        </w:rPr>
        <w:t>(一)、公司文化建设</w:t>
      </w:r>
      <w:bookmarkEnd w:id="24"/>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在塑造公司文化的过程中，我们强调共同的价值观和团队协作，旨在创造积极向上、充满活力的工作氛围。核心价值体现在对员工的尊重和关爱，鼓励创新和开放沟通。通过持续的文化建设活动，如文化培训、团队建设、员工互动等，我们致力于激发员工的工作激情和创造力，形成共同的企业文化认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鸭饲养行业公司文化建设的过程中,我们强调领导层的引领作用。通过领导者的言行和榜样力量,将企业核心价值观融入组织的各个层面，引导员工在日常工作中体现公司文化的核心精神。这有助于形成一支高度凝聚力的团队，共同追求公司的使命和愿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此外，我们注重将公司文化融入日常工作中，通过设立相关奖励机制、文化传承活动等形式，让员工更深入地体验和理解公司文化。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在鸭饲养行业公司文化建设中，我们视员工为企业文化的传播者和参与者，通过激励和认可，营造积极的文化氛围，使每个员工都成为公司文化的倡导者和践行者。</w:t>
      </w:r>
    </w:p>
    <w:p>
      <w:pPr>
        <w:pStyle w:val="Heading2"/>
        <w:spacing w:line="480" w:lineRule="auto"/>
        <w:rPr>
          <w:rFonts w:ascii="宋体" w:eastAsia="宋体" w:hAnsi="宋体" w:cs="宋体" w:hint="eastAsia"/>
          <w:bCs w:val="0"/>
          <w:sz w:val="28"/>
          <w:szCs w:val="28"/>
          <w:lang w:eastAsia="zh-CN"/>
        </w:rPr>
      </w:pPr>
      <w:bookmarkStart w:id="25" w:name="_Toc456"/>
      <w:r>
        <w:rPr>
          <w:rFonts w:ascii="宋体" w:eastAsia="宋体" w:hAnsi="宋体" w:cs="宋体" w:hint="eastAsia"/>
          <w:b/>
          <w:bCs w:val="0"/>
          <w:sz w:val="28"/>
          <w:szCs w:val="28"/>
          <w:lang w:eastAsia="zh-CN"/>
        </w:rPr>
        <w:t>(二)、企业社会责任与可持续发展</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在履行企业社会责任方面，我们积极参与社会公益事业，支持当地社区的发展。通过设立基金、捐赠物资、参与慈善活动等方式，我们关心社会弱势群体的福祉，致力于为社会创造更多的价值。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可持续发展方面，我们将可持续性纳入业务战略中，采取切实可行的措施减少环境影响。我们致力于提高资源利用效率，推动绿色生产，降低碳排放，从而实现经济、社会和环境的三重可持续发展目标。通过制定并执行可持续发展计划，我们在业务成长的同时最大限度地减少了对环境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在推动可持续发展的过程中，我们与供应链伙伴共同努力，倡导合作共赢的理念。通过建立透明的供应链管理体系，我们要求供应商也遵循相应的环保和社会责任标准,共同推动整个产业链的可持续发展。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https://d.book118.com/797154006010006031</w:t>
        </w:r>
      </w:hyperlink>
    </w:p>
    <w:p>
      <w:pPr>
        <w:spacing w:line="480" w:lineRule="auto"/>
        <w:ind w:firstLine="420" w:firstLineChars="0"/>
        <w:rPr>
          <w:rFonts w:ascii="宋体" w:eastAsia="宋体" w:hAnsi="宋体" w:cs="宋体" w:hint="eastAsia"/>
          <w:sz w:val="24"/>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92E1C42"/>
    <w:rsid w:val="6EBB6DC8"/>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79715400601000603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2024-01-13T12:23:54Z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