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氨基糖苷类药项目规划设计方案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64" w:history="1">
        <w:r>
          <w:rPr>
            <w:rFonts w:ascii="仿宋" w:eastAsia="仿宋" w:hAnsi="仿宋" w:cs="仿宋" w:hint="eastAsia"/>
            <w:lang w:eastAsia="zh-CN"/>
          </w:rPr>
          <w:t>前言</w:t>
        </w:r>
        <w:r>
          <w:tab/>
        </w:r>
        <w:r>
          <w:fldChar w:fldCharType="begin"/>
        </w:r>
        <w:r>
          <w:instrText xml:space="preserve"> PAGEREF _Toc7364 \h </w:instrText>
        </w:r>
        <w:r>
          <w:fldChar w:fldCharType="separate"/>
        </w:r>
        <w:r>
          <w:t>3</w:t>
        </w:r>
        <w:r>
          <w:fldChar w:fldCharType="end"/>
        </w:r>
      </w:hyperlink>
    </w:p>
    <w:p>
      <w:pPr>
        <w:pStyle w:val="TOC1"/>
        <w:tabs>
          <w:tab w:val="right" w:leader="dot" w:pos="8306"/>
        </w:tabs>
      </w:pPr>
      <w:hyperlink w:anchor="_Toc28816" w:history="1">
        <w:r>
          <w:rPr>
            <w:rFonts w:ascii="仿宋" w:eastAsia="仿宋" w:hAnsi="仿宋" w:cs="仿宋" w:hint="eastAsia"/>
            <w:lang w:eastAsia="zh-CN"/>
          </w:rPr>
          <w:t>一、氨基糖苷类药项目绩效评估</w:t>
        </w:r>
        <w:r>
          <w:tab/>
        </w:r>
        <w:r>
          <w:fldChar w:fldCharType="begin"/>
        </w:r>
        <w:r>
          <w:instrText xml:space="preserve"> PAGEREF _Toc28816 \h </w:instrText>
        </w:r>
        <w:r>
          <w:fldChar w:fldCharType="separate"/>
        </w:r>
        <w:r>
          <w:t>3</w:t>
        </w:r>
        <w:r>
          <w:fldChar w:fldCharType="end"/>
        </w:r>
      </w:hyperlink>
    </w:p>
    <w:p>
      <w:pPr>
        <w:pStyle w:val="TOC2"/>
        <w:tabs>
          <w:tab w:val="right" w:leader="dot" w:pos="8306"/>
        </w:tabs>
      </w:pPr>
      <w:hyperlink w:anchor="_Toc11990" w:history="1">
        <w:r>
          <w:rPr>
            <w:rFonts w:ascii="仿宋" w:eastAsia="仿宋" w:hAnsi="仿宋" w:cs="仿宋" w:hint="eastAsia"/>
            <w:lang w:eastAsia="zh-CN"/>
          </w:rPr>
          <w:t>(一)、绩效评估指标</w:t>
        </w:r>
        <w:r>
          <w:tab/>
        </w:r>
        <w:r>
          <w:fldChar w:fldCharType="begin"/>
        </w:r>
        <w:r>
          <w:instrText xml:space="preserve"> PAGEREF _Toc11990 \h </w:instrText>
        </w:r>
        <w:r>
          <w:fldChar w:fldCharType="separate"/>
        </w:r>
        <w:r>
          <w:t>3</w:t>
        </w:r>
        <w:r>
          <w:fldChar w:fldCharType="end"/>
        </w:r>
      </w:hyperlink>
    </w:p>
    <w:p>
      <w:pPr>
        <w:pStyle w:val="TOC2"/>
        <w:tabs>
          <w:tab w:val="right" w:leader="dot" w:pos="8306"/>
        </w:tabs>
      </w:pPr>
      <w:hyperlink w:anchor="_Toc6385" w:history="1">
        <w:r>
          <w:rPr>
            <w:rFonts w:ascii="仿宋" w:eastAsia="仿宋" w:hAnsi="仿宋" w:cs="仿宋" w:hint="eastAsia"/>
            <w:lang w:eastAsia="zh-CN"/>
          </w:rPr>
          <w:t>(二)、绩效评估方法</w:t>
        </w:r>
        <w:r>
          <w:tab/>
        </w:r>
        <w:r>
          <w:fldChar w:fldCharType="begin"/>
        </w:r>
        <w:r>
          <w:instrText xml:space="preserve"> PAGEREF _Toc6385 \h </w:instrText>
        </w:r>
        <w:r>
          <w:fldChar w:fldCharType="separate"/>
        </w:r>
        <w:r>
          <w:t>4</w:t>
        </w:r>
        <w:r>
          <w:fldChar w:fldCharType="end"/>
        </w:r>
      </w:hyperlink>
    </w:p>
    <w:p>
      <w:pPr>
        <w:pStyle w:val="TOC2"/>
        <w:tabs>
          <w:tab w:val="right" w:leader="dot" w:pos="8306"/>
        </w:tabs>
      </w:pPr>
      <w:hyperlink w:anchor="_Toc13833" w:history="1">
        <w:r>
          <w:rPr>
            <w:rFonts w:ascii="仿宋" w:eastAsia="仿宋" w:hAnsi="仿宋" w:cs="仿宋" w:hint="eastAsia"/>
            <w:lang w:eastAsia="zh-CN"/>
          </w:rPr>
          <w:t>(三)、绩效评估周期</w:t>
        </w:r>
        <w:r>
          <w:tab/>
        </w:r>
        <w:r>
          <w:fldChar w:fldCharType="begin"/>
        </w:r>
        <w:r>
          <w:instrText xml:space="preserve"> PAGEREF _Toc13833 \h </w:instrText>
        </w:r>
        <w:r>
          <w:fldChar w:fldCharType="separate"/>
        </w:r>
        <w:r>
          <w:t>5</w:t>
        </w:r>
        <w:r>
          <w:fldChar w:fldCharType="end"/>
        </w:r>
      </w:hyperlink>
    </w:p>
    <w:p>
      <w:pPr>
        <w:pStyle w:val="TOC1"/>
        <w:tabs>
          <w:tab w:val="right" w:leader="dot" w:pos="8306"/>
        </w:tabs>
      </w:pPr>
      <w:hyperlink w:anchor="_Toc11764" w:history="1">
        <w:r>
          <w:rPr>
            <w:rFonts w:ascii="仿宋" w:eastAsia="仿宋" w:hAnsi="仿宋" w:cs="仿宋" w:hint="eastAsia"/>
            <w:lang w:eastAsia="zh-CN"/>
          </w:rPr>
          <w:t>二、氨基糖苷类药项目建设背景及必要性分析</w:t>
        </w:r>
        <w:r>
          <w:tab/>
        </w:r>
        <w:r>
          <w:fldChar w:fldCharType="begin"/>
        </w:r>
        <w:r>
          <w:instrText xml:space="preserve"> PAGEREF _Toc11764 \h </w:instrText>
        </w:r>
        <w:r>
          <w:fldChar w:fldCharType="separate"/>
        </w:r>
        <w:r>
          <w:t>6</w:t>
        </w:r>
        <w:r>
          <w:fldChar w:fldCharType="end"/>
        </w:r>
      </w:hyperlink>
    </w:p>
    <w:p>
      <w:pPr>
        <w:pStyle w:val="TOC2"/>
        <w:tabs>
          <w:tab w:val="right" w:leader="dot" w:pos="8306"/>
        </w:tabs>
      </w:pPr>
      <w:hyperlink w:anchor="_Toc29769" w:history="1">
        <w:r>
          <w:rPr>
            <w:rFonts w:ascii="仿宋" w:eastAsia="仿宋" w:hAnsi="仿宋" w:cs="仿宋" w:hint="eastAsia"/>
            <w:lang w:eastAsia="zh-CN"/>
          </w:rPr>
          <w:t>(一)、氨基糖苷类药项目背景分析</w:t>
        </w:r>
        <w:r>
          <w:tab/>
        </w:r>
        <w:r>
          <w:fldChar w:fldCharType="begin"/>
        </w:r>
        <w:r>
          <w:instrText xml:space="preserve"> PAGEREF _Toc29769 \h </w:instrText>
        </w:r>
        <w:r>
          <w:fldChar w:fldCharType="separate"/>
        </w:r>
        <w:r>
          <w:t>6</w:t>
        </w:r>
        <w:r>
          <w:fldChar w:fldCharType="end"/>
        </w:r>
      </w:hyperlink>
    </w:p>
    <w:p>
      <w:pPr>
        <w:pStyle w:val="TOC2"/>
        <w:tabs>
          <w:tab w:val="right" w:leader="dot" w:pos="8306"/>
        </w:tabs>
      </w:pPr>
      <w:hyperlink w:anchor="_Toc1015" w:history="1">
        <w:r>
          <w:rPr>
            <w:rFonts w:ascii="仿宋" w:eastAsia="仿宋" w:hAnsi="仿宋" w:cs="仿宋" w:hint="eastAsia"/>
            <w:lang w:eastAsia="zh-CN"/>
          </w:rPr>
          <w:t>(二)、氨基糖苷类药项目建设必要性分析</w:t>
        </w:r>
        <w:r>
          <w:tab/>
        </w:r>
        <w:r>
          <w:fldChar w:fldCharType="begin"/>
        </w:r>
        <w:r>
          <w:instrText xml:space="preserve"> PAGEREF _Toc1015 \h </w:instrText>
        </w:r>
        <w:r>
          <w:fldChar w:fldCharType="separate"/>
        </w:r>
        <w:r>
          <w:t>8</w:t>
        </w:r>
        <w:r>
          <w:fldChar w:fldCharType="end"/>
        </w:r>
      </w:hyperlink>
    </w:p>
    <w:p>
      <w:pPr>
        <w:pStyle w:val="TOC1"/>
        <w:tabs>
          <w:tab w:val="right" w:leader="dot" w:pos="8306"/>
        </w:tabs>
      </w:pPr>
      <w:hyperlink w:anchor="_Toc9751" w:history="1">
        <w:r>
          <w:rPr>
            <w:rFonts w:ascii="仿宋" w:eastAsia="仿宋" w:hAnsi="仿宋" w:cs="仿宋" w:hint="eastAsia"/>
            <w:lang w:eastAsia="zh-CN"/>
          </w:rPr>
          <w:t>三、氨基糖苷类药项目文档管理</w:t>
        </w:r>
        <w:r>
          <w:tab/>
        </w:r>
        <w:r>
          <w:fldChar w:fldCharType="begin"/>
        </w:r>
        <w:r>
          <w:instrText xml:space="preserve"> PAGEREF _Toc9751 \h </w:instrText>
        </w:r>
        <w:r>
          <w:fldChar w:fldCharType="separate"/>
        </w:r>
        <w:r>
          <w:t>9</w:t>
        </w:r>
        <w:r>
          <w:fldChar w:fldCharType="end"/>
        </w:r>
      </w:hyperlink>
    </w:p>
    <w:p>
      <w:pPr>
        <w:pStyle w:val="TOC2"/>
        <w:tabs>
          <w:tab w:val="right" w:leader="dot" w:pos="8306"/>
        </w:tabs>
      </w:pPr>
      <w:hyperlink w:anchor="_Toc8361" w:history="1">
        <w:r>
          <w:rPr>
            <w:rFonts w:ascii="仿宋" w:eastAsia="仿宋" w:hAnsi="仿宋" w:cs="仿宋" w:hint="eastAsia"/>
            <w:lang w:eastAsia="zh-CN"/>
          </w:rPr>
          <w:t>(一)、文档编制与审查</w:t>
        </w:r>
        <w:r>
          <w:tab/>
        </w:r>
        <w:r>
          <w:fldChar w:fldCharType="begin"/>
        </w:r>
        <w:r>
          <w:instrText xml:space="preserve"> PAGEREF _Toc8361 \h </w:instrText>
        </w:r>
        <w:r>
          <w:fldChar w:fldCharType="separate"/>
        </w:r>
        <w:r>
          <w:t>9</w:t>
        </w:r>
        <w:r>
          <w:fldChar w:fldCharType="end"/>
        </w:r>
      </w:hyperlink>
    </w:p>
    <w:p>
      <w:pPr>
        <w:pStyle w:val="TOC2"/>
        <w:tabs>
          <w:tab w:val="right" w:leader="dot" w:pos="8306"/>
        </w:tabs>
      </w:pPr>
      <w:hyperlink w:anchor="_Toc20690" w:history="1">
        <w:r>
          <w:rPr>
            <w:rFonts w:ascii="仿宋" w:eastAsia="仿宋" w:hAnsi="仿宋" w:cs="仿宋" w:hint="eastAsia"/>
            <w:lang w:eastAsia="zh-CN"/>
          </w:rPr>
          <w:t>(二)、文档发布与分发</w:t>
        </w:r>
        <w:r>
          <w:tab/>
        </w:r>
        <w:r>
          <w:fldChar w:fldCharType="begin"/>
        </w:r>
        <w:r>
          <w:instrText xml:space="preserve"> PAGEREF _Toc20690 \h </w:instrText>
        </w:r>
        <w:r>
          <w:fldChar w:fldCharType="separate"/>
        </w:r>
        <w:r>
          <w:t>11</w:t>
        </w:r>
        <w:r>
          <w:fldChar w:fldCharType="end"/>
        </w:r>
      </w:hyperlink>
    </w:p>
    <w:p>
      <w:pPr>
        <w:pStyle w:val="TOC2"/>
        <w:tabs>
          <w:tab w:val="right" w:leader="dot" w:pos="8306"/>
        </w:tabs>
      </w:pPr>
      <w:hyperlink w:anchor="_Toc22704" w:history="1">
        <w:r>
          <w:rPr>
            <w:rFonts w:ascii="仿宋" w:eastAsia="仿宋" w:hAnsi="仿宋" w:cs="仿宋" w:hint="eastAsia"/>
            <w:lang w:eastAsia="zh-CN"/>
          </w:rPr>
          <w:t>(三)、文档存档与归档</w:t>
        </w:r>
        <w:r>
          <w:tab/>
        </w:r>
        <w:r>
          <w:fldChar w:fldCharType="begin"/>
        </w:r>
        <w:r>
          <w:instrText xml:space="preserve"> PAGEREF _Toc22704 \h </w:instrText>
        </w:r>
        <w:r>
          <w:fldChar w:fldCharType="separate"/>
        </w:r>
        <w:r>
          <w:t>11</w:t>
        </w:r>
        <w:r>
          <w:fldChar w:fldCharType="end"/>
        </w:r>
      </w:hyperlink>
    </w:p>
    <w:p>
      <w:pPr>
        <w:pStyle w:val="TOC1"/>
        <w:tabs>
          <w:tab w:val="right" w:leader="dot" w:pos="8306"/>
        </w:tabs>
      </w:pPr>
      <w:hyperlink w:anchor="_Toc20541" w:history="1">
        <w:r>
          <w:rPr>
            <w:rFonts w:ascii="仿宋" w:eastAsia="仿宋" w:hAnsi="仿宋" w:cs="仿宋" w:hint="eastAsia"/>
            <w:lang w:eastAsia="zh-CN"/>
          </w:rPr>
          <w:t>四、氨基糖苷类药项目危机管理</w:t>
        </w:r>
        <w:r>
          <w:tab/>
        </w:r>
        <w:r>
          <w:fldChar w:fldCharType="begin"/>
        </w:r>
        <w:r>
          <w:instrText xml:space="preserve"> PAGEREF _Toc20541 \h </w:instrText>
        </w:r>
        <w:r>
          <w:fldChar w:fldCharType="separate"/>
        </w:r>
        <w:r>
          <w:t>13</w:t>
        </w:r>
        <w:r>
          <w:fldChar w:fldCharType="end"/>
        </w:r>
      </w:hyperlink>
    </w:p>
    <w:p>
      <w:pPr>
        <w:pStyle w:val="TOC2"/>
        <w:tabs>
          <w:tab w:val="right" w:leader="dot" w:pos="8306"/>
        </w:tabs>
      </w:pPr>
      <w:hyperlink w:anchor="_Toc29584" w:history="1">
        <w:r>
          <w:rPr>
            <w:rFonts w:ascii="仿宋" w:eastAsia="仿宋" w:hAnsi="仿宋" w:cs="仿宋" w:hint="eastAsia"/>
            <w:lang w:eastAsia="zh-CN"/>
          </w:rPr>
          <w:t>(一)、危机预警与识别</w:t>
        </w:r>
        <w:r>
          <w:tab/>
        </w:r>
        <w:r>
          <w:fldChar w:fldCharType="begin"/>
        </w:r>
        <w:r>
          <w:instrText xml:space="preserve"> PAGEREF _Toc29584 \h </w:instrText>
        </w:r>
        <w:r>
          <w:fldChar w:fldCharType="separate"/>
        </w:r>
        <w:r>
          <w:t>13</w:t>
        </w:r>
        <w:r>
          <w:fldChar w:fldCharType="end"/>
        </w:r>
      </w:hyperlink>
    </w:p>
    <w:p>
      <w:pPr>
        <w:pStyle w:val="TOC2"/>
        <w:tabs>
          <w:tab w:val="right" w:leader="dot" w:pos="8306"/>
        </w:tabs>
      </w:pPr>
      <w:hyperlink w:anchor="_Toc1365" w:history="1">
        <w:r>
          <w:rPr>
            <w:rFonts w:ascii="仿宋" w:eastAsia="仿宋" w:hAnsi="仿宋" w:cs="仿宋" w:hint="eastAsia"/>
            <w:lang w:eastAsia="zh-CN"/>
          </w:rPr>
          <w:t>(二)、危机应对与恢复</w:t>
        </w:r>
        <w:r>
          <w:tab/>
        </w:r>
        <w:r>
          <w:fldChar w:fldCharType="begin"/>
        </w:r>
        <w:r>
          <w:instrText xml:space="preserve"> PAGEREF _Toc1365 \h </w:instrText>
        </w:r>
        <w:r>
          <w:fldChar w:fldCharType="separate"/>
        </w:r>
        <w:r>
          <w:t>14</w:t>
        </w:r>
        <w:r>
          <w:fldChar w:fldCharType="end"/>
        </w:r>
      </w:hyperlink>
    </w:p>
    <w:p>
      <w:pPr>
        <w:pStyle w:val="TOC1"/>
        <w:tabs>
          <w:tab w:val="right" w:leader="dot" w:pos="8306"/>
        </w:tabs>
      </w:pPr>
      <w:hyperlink w:anchor="_Toc20406" w:history="1">
        <w:r>
          <w:rPr>
            <w:rFonts w:ascii="仿宋" w:eastAsia="仿宋" w:hAnsi="仿宋" w:cs="仿宋" w:hint="eastAsia"/>
            <w:lang w:eastAsia="zh-CN"/>
          </w:rPr>
          <w:t>五、氨基糖苷类药项目土建工程</w:t>
        </w:r>
        <w:r>
          <w:tab/>
        </w:r>
        <w:r>
          <w:fldChar w:fldCharType="begin"/>
        </w:r>
        <w:r>
          <w:instrText xml:space="preserve"> PAGEREF _Toc20406 \h </w:instrText>
        </w:r>
        <w:r>
          <w:fldChar w:fldCharType="separate"/>
        </w:r>
        <w:r>
          <w:t>15</w:t>
        </w:r>
        <w:r>
          <w:fldChar w:fldCharType="end"/>
        </w:r>
      </w:hyperlink>
    </w:p>
    <w:p>
      <w:pPr>
        <w:pStyle w:val="TOC2"/>
        <w:tabs>
          <w:tab w:val="right" w:leader="dot" w:pos="8306"/>
        </w:tabs>
      </w:pPr>
      <w:hyperlink w:anchor="_Toc22708" w:history="1">
        <w:r>
          <w:rPr>
            <w:rFonts w:ascii="仿宋" w:eastAsia="仿宋" w:hAnsi="仿宋" w:cs="仿宋" w:hint="eastAsia"/>
            <w:lang w:eastAsia="zh-CN"/>
          </w:rPr>
          <w:t>(一)、建筑工程设计原则</w:t>
        </w:r>
        <w:r>
          <w:tab/>
        </w:r>
        <w:r>
          <w:fldChar w:fldCharType="begin"/>
        </w:r>
        <w:r>
          <w:instrText xml:space="preserve"> PAGEREF _Toc22708 \h </w:instrText>
        </w:r>
        <w:r>
          <w:fldChar w:fldCharType="separate"/>
        </w:r>
        <w:r>
          <w:t>15</w:t>
        </w:r>
        <w:r>
          <w:fldChar w:fldCharType="end"/>
        </w:r>
      </w:hyperlink>
    </w:p>
    <w:p>
      <w:pPr>
        <w:pStyle w:val="TOC2"/>
        <w:tabs>
          <w:tab w:val="right" w:leader="dot" w:pos="8306"/>
        </w:tabs>
      </w:pPr>
      <w:hyperlink w:anchor="_Toc4041" w:history="1">
        <w:r>
          <w:rPr>
            <w:rFonts w:ascii="仿宋" w:eastAsia="仿宋" w:hAnsi="仿宋" w:cs="仿宋" w:hint="eastAsia"/>
            <w:lang w:eastAsia="zh-CN"/>
          </w:rPr>
          <w:t>(二)、土建工程设计年限及安全等级</w:t>
        </w:r>
        <w:r>
          <w:tab/>
        </w:r>
        <w:r>
          <w:fldChar w:fldCharType="begin"/>
        </w:r>
        <w:r>
          <w:instrText xml:space="preserve"> PAGEREF _Toc4041 \h </w:instrText>
        </w:r>
        <w:r>
          <w:fldChar w:fldCharType="separate"/>
        </w:r>
        <w:r>
          <w:t>16</w:t>
        </w:r>
        <w:r>
          <w:fldChar w:fldCharType="end"/>
        </w:r>
      </w:hyperlink>
    </w:p>
    <w:p>
      <w:pPr>
        <w:pStyle w:val="TOC2"/>
        <w:tabs>
          <w:tab w:val="right" w:leader="dot" w:pos="8306"/>
        </w:tabs>
      </w:pPr>
      <w:hyperlink w:anchor="_Toc5386" w:history="1">
        <w:r>
          <w:rPr>
            <w:rFonts w:ascii="仿宋" w:eastAsia="仿宋" w:hAnsi="仿宋" w:cs="仿宋" w:hint="eastAsia"/>
            <w:lang w:eastAsia="zh-CN"/>
          </w:rPr>
          <w:t>(三)、建筑工程设计总体要求</w:t>
        </w:r>
        <w:r>
          <w:tab/>
        </w:r>
        <w:r>
          <w:fldChar w:fldCharType="begin"/>
        </w:r>
        <w:r>
          <w:instrText xml:space="preserve"> PAGEREF _Toc5386 \h </w:instrText>
        </w:r>
        <w:r>
          <w:fldChar w:fldCharType="separate"/>
        </w:r>
        <w:r>
          <w:t>18</w:t>
        </w:r>
        <w:r>
          <w:fldChar w:fldCharType="end"/>
        </w:r>
      </w:hyperlink>
    </w:p>
    <w:p>
      <w:pPr>
        <w:pStyle w:val="TOC2"/>
        <w:tabs>
          <w:tab w:val="right" w:leader="dot" w:pos="8306"/>
        </w:tabs>
      </w:pPr>
      <w:hyperlink w:anchor="_Toc25532" w:history="1">
        <w:r>
          <w:rPr>
            <w:rFonts w:ascii="仿宋" w:eastAsia="仿宋" w:hAnsi="仿宋" w:cs="仿宋" w:hint="eastAsia"/>
            <w:lang w:eastAsia="zh-CN"/>
          </w:rPr>
          <w:t>(四)、土建工程建设指标</w:t>
        </w:r>
        <w:r>
          <w:tab/>
        </w:r>
        <w:r>
          <w:fldChar w:fldCharType="begin"/>
        </w:r>
        <w:r>
          <w:instrText xml:space="preserve"> PAGEREF _Toc25532 \h </w:instrText>
        </w:r>
        <w:r>
          <w:fldChar w:fldCharType="separate"/>
        </w:r>
        <w:r>
          <w:t>18</w:t>
        </w:r>
        <w:r>
          <w:fldChar w:fldCharType="end"/>
        </w:r>
      </w:hyperlink>
    </w:p>
    <w:p>
      <w:pPr>
        <w:pStyle w:val="TOC1"/>
        <w:tabs>
          <w:tab w:val="right" w:leader="dot" w:pos="8306"/>
        </w:tabs>
      </w:pPr>
      <w:hyperlink w:anchor="_Toc634" w:history="1">
        <w:r>
          <w:rPr>
            <w:rFonts w:ascii="仿宋" w:eastAsia="仿宋" w:hAnsi="仿宋" w:cs="仿宋" w:hint="eastAsia"/>
            <w:lang w:eastAsia="zh-CN"/>
          </w:rPr>
          <w:t>六、氨基糖苷类药项目可持续发展</w:t>
        </w:r>
        <w:r>
          <w:tab/>
        </w:r>
        <w:r>
          <w:fldChar w:fldCharType="begin"/>
        </w:r>
        <w:r>
          <w:instrText xml:space="preserve"> PAGEREF _Toc634 \h </w:instrText>
        </w:r>
        <w:r>
          <w:fldChar w:fldCharType="separate"/>
        </w:r>
        <w:r>
          <w:t>18</w:t>
        </w:r>
        <w:r>
          <w:fldChar w:fldCharType="end"/>
        </w:r>
      </w:hyperlink>
    </w:p>
    <w:p>
      <w:pPr>
        <w:pStyle w:val="TOC2"/>
        <w:tabs>
          <w:tab w:val="right" w:leader="dot" w:pos="8306"/>
        </w:tabs>
      </w:pPr>
      <w:hyperlink w:anchor="_Toc21297" w:history="1">
        <w:r>
          <w:rPr>
            <w:rFonts w:ascii="仿宋" w:eastAsia="仿宋" w:hAnsi="仿宋" w:cs="仿宋" w:hint="eastAsia"/>
            <w:lang w:eastAsia="zh-CN"/>
          </w:rPr>
          <w:t>(一)、可持续战略与实践</w:t>
        </w:r>
        <w:r>
          <w:tab/>
        </w:r>
        <w:r>
          <w:fldChar w:fldCharType="begin"/>
        </w:r>
        <w:r>
          <w:instrText xml:space="preserve"> PAGEREF _Toc21297 \h </w:instrText>
        </w:r>
        <w:r>
          <w:fldChar w:fldCharType="separate"/>
        </w:r>
        <w:r>
          <w:t>18</w:t>
        </w:r>
        <w:r>
          <w:fldChar w:fldCharType="end"/>
        </w:r>
      </w:hyperlink>
    </w:p>
    <w:p>
      <w:pPr>
        <w:pStyle w:val="TOC2"/>
        <w:tabs>
          <w:tab w:val="right" w:leader="dot" w:pos="8306"/>
        </w:tabs>
      </w:pPr>
      <w:hyperlink w:anchor="_Toc12773" w:history="1">
        <w:r>
          <w:rPr>
            <w:rFonts w:ascii="仿宋" w:eastAsia="仿宋" w:hAnsi="仿宋" w:cs="仿宋" w:hint="eastAsia"/>
            <w:lang w:eastAsia="zh-CN"/>
          </w:rPr>
          <w:t>(二)、环保与社会责任</w:t>
        </w:r>
        <w:r>
          <w:tab/>
        </w:r>
        <w:r>
          <w:fldChar w:fldCharType="begin"/>
        </w:r>
        <w:r>
          <w:instrText xml:space="preserve"> PAGEREF _Toc12773 \h </w:instrText>
        </w:r>
        <w:r>
          <w:fldChar w:fldCharType="separate"/>
        </w:r>
        <w:r>
          <w:t>19</w:t>
        </w:r>
        <w:r>
          <w:fldChar w:fldCharType="end"/>
        </w:r>
      </w:hyperlink>
    </w:p>
    <w:p>
      <w:pPr>
        <w:pStyle w:val="TOC1"/>
        <w:tabs>
          <w:tab w:val="right" w:leader="dot" w:pos="8306"/>
        </w:tabs>
      </w:pPr>
      <w:hyperlink w:anchor="_Toc23596" w:history="1">
        <w:r>
          <w:rPr>
            <w:rFonts w:ascii="仿宋" w:eastAsia="仿宋" w:hAnsi="仿宋" w:cs="仿宋" w:hint="eastAsia"/>
            <w:lang w:eastAsia="zh-CN"/>
          </w:rPr>
          <w:t>七、氨基糖苷类药项目人力资源管理</w:t>
        </w:r>
        <w:r>
          <w:tab/>
        </w:r>
        <w:r>
          <w:fldChar w:fldCharType="begin"/>
        </w:r>
        <w:r>
          <w:instrText xml:space="preserve"> PAGEREF _Toc23596 \h </w:instrText>
        </w:r>
        <w:r>
          <w:fldChar w:fldCharType="separate"/>
        </w:r>
        <w:r>
          <w:t>20</w:t>
        </w:r>
        <w:r>
          <w:fldChar w:fldCharType="end"/>
        </w:r>
      </w:hyperlink>
    </w:p>
    <w:p>
      <w:pPr>
        <w:pStyle w:val="TOC2"/>
        <w:tabs>
          <w:tab w:val="right" w:leader="dot" w:pos="8306"/>
        </w:tabs>
      </w:pPr>
      <w:hyperlink w:anchor="_Toc8029" w:history="1">
        <w:r>
          <w:rPr>
            <w:rFonts w:ascii="仿宋" w:eastAsia="仿宋" w:hAnsi="仿宋" w:cs="仿宋" w:hint="eastAsia"/>
            <w:lang w:eastAsia="zh-CN"/>
          </w:rPr>
          <w:t>(一)、建立健全的预算管理制度</w:t>
        </w:r>
        <w:r>
          <w:tab/>
        </w:r>
        <w:r>
          <w:fldChar w:fldCharType="begin"/>
        </w:r>
        <w:r>
          <w:instrText xml:space="preserve"> PAGEREF _Toc8029 \h </w:instrText>
        </w:r>
        <w:r>
          <w:fldChar w:fldCharType="separate"/>
        </w:r>
        <w:r>
          <w:t>20</w:t>
        </w:r>
        <w:r>
          <w:fldChar w:fldCharType="end"/>
        </w:r>
      </w:hyperlink>
    </w:p>
    <w:p>
      <w:pPr>
        <w:pStyle w:val="TOC2"/>
        <w:tabs>
          <w:tab w:val="right" w:leader="dot" w:pos="8306"/>
        </w:tabs>
      </w:pPr>
      <w:hyperlink w:anchor="_Toc4137" w:history="1">
        <w:r>
          <w:rPr>
            <w:rFonts w:ascii="仿宋" w:eastAsia="仿宋" w:hAnsi="仿宋" w:cs="仿宋" w:hint="eastAsia"/>
            <w:lang w:eastAsia="zh-CN"/>
          </w:rPr>
          <w:t>(二)、加强资金流动监控</w:t>
        </w:r>
        <w:r>
          <w:tab/>
        </w:r>
        <w:r>
          <w:fldChar w:fldCharType="begin"/>
        </w:r>
        <w:r>
          <w:instrText xml:space="preserve"> PAGEREF _Toc4137 \h </w:instrText>
        </w:r>
        <w:r>
          <w:fldChar w:fldCharType="separate"/>
        </w:r>
        <w:r>
          <w:t>22</w:t>
        </w:r>
        <w:r>
          <w:fldChar w:fldCharType="end"/>
        </w:r>
      </w:hyperlink>
    </w:p>
    <w:p>
      <w:pPr>
        <w:pStyle w:val="TOC2"/>
        <w:tabs>
          <w:tab w:val="right" w:leader="dot" w:pos="8306"/>
        </w:tabs>
      </w:pPr>
      <w:hyperlink w:anchor="_Toc19798" w:history="1">
        <w:r>
          <w:rPr>
            <w:rFonts w:ascii="仿宋" w:eastAsia="仿宋" w:hAnsi="仿宋" w:cs="仿宋" w:hint="eastAsia"/>
            <w:lang w:eastAsia="zh-CN"/>
          </w:rPr>
          <w:t>(三)、制定完善的风险控制机制</w:t>
        </w:r>
        <w:r>
          <w:tab/>
        </w:r>
        <w:r>
          <w:fldChar w:fldCharType="begin"/>
        </w:r>
        <w:r>
          <w:instrText xml:space="preserve"> PAGEREF _Toc19798 \h </w:instrText>
        </w:r>
        <w:r>
          <w:fldChar w:fldCharType="separate"/>
        </w:r>
        <w:r>
          <w:t>23</w:t>
        </w:r>
        <w:r>
          <w:fldChar w:fldCharType="end"/>
        </w:r>
      </w:hyperlink>
    </w:p>
    <w:p>
      <w:pPr>
        <w:pStyle w:val="TOC2"/>
        <w:tabs>
          <w:tab w:val="right" w:leader="dot" w:pos="8306"/>
        </w:tabs>
      </w:pPr>
      <w:hyperlink w:anchor="_Toc27407" w:history="1">
        <w:r>
          <w:rPr>
            <w:rFonts w:ascii="仿宋" w:eastAsia="仿宋" w:hAnsi="仿宋" w:cs="仿宋" w:hint="eastAsia"/>
            <w:lang w:eastAsia="zh-CN"/>
          </w:rPr>
          <w:t>(四)、优化成本管理</w:t>
        </w:r>
        <w:r>
          <w:tab/>
        </w:r>
        <w:r>
          <w:fldChar w:fldCharType="begin"/>
        </w:r>
        <w:r>
          <w:instrText xml:space="preserve"> PAGEREF _Toc27407 \h </w:instrText>
        </w:r>
        <w:r>
          <w:fldChar w:fldCharType="separate"/>
        </w:r>
        <w:r>
          <w:t>24</w:t>
        </w:r>
        <w:r>
          <w:fldChar w:fldCharType="end"/>
        </w:r>
      </w:hyperlink>
    </w:p>
    <w:p>
      <w:pPr>
        <w:pStyle w:val="TOC1"/>
        <w:tabs>
          <w:tab w:val="right" w:leader="dot" w:pos="8306"/>
        </w:tabs>
      </w:pPr>
      <w:hyperlink w:anchor="_Toc18006" w:history="1">
        <w:r>
          <w:rPr>
            <w:rFonts w:ascii="仿宋" w:eastAsia="仿宋" w:hAnsi="仿宋" w:cs="仿宋" w:hint="eastAsia"/>
            <w:lang w:eastAsia="zh-CN"/>
          </w:rPr>
          <w:t>八、氨基糖苷类药项目技术管理</w:t>
        </w:r>
        <w:r>
          <w:tab/>
        </w:r>
        <w:r>
          <w:fldChar w:fldCharType="begin"/>
        </w:r>
        <w:r>
          <w:instrText xml:space="preserve"> PAGEREF _Toc18006 \h </w:instrText>
        </w:r>
        <w:r>
          <w:fldChar w:fldCharType="separate"/>
        </w:r>
        <w:r>
          <w:t>26</w:t>
        </w:r>
        <w:r>
          <w:fldChar w:fldCharType="end"/>
        </w:r>
      </w:hyperlink>
    </w:p>
    <w:p>
      <w:pPr>
        <w:pStyle w:val="TOC2"/>
        <w:tabs>
          <w:tab w:val="right" w:leader="dot" w:pos="8306"/>
        </w:tabs>
      </w:pPr>
      <w:hyperlink w:anchor="_Toc15002" w:history="1">
        <w:r>
          <w:rPr>
            <w:rFonts w:ascii="仿宋" w:eastAsia="仿宋" w:hAnsi="仿宋" w:cs="仿宋" w:hint="eastAsia"/>
            <w:lang w:eastAsia="zh-CN"/>
          </w:rPr>
          <w:t>(一)、技术方案选用方向</w:t>
        </w:r>
        <w:r>
          <w:tab/>
        </w:r>
        <w:r>
          <w:fldChar w:fldCharType="begin"/>
        </w:r>
        <w:r>
          <w:instrText xml:space="preserve"> PAGEREF _Toc15002 \h </w:instrText>
        </w:r>
        <w:r>
          <w:fldChar w:fldCharType="separate"/>
        </w:r>
        <w:r>
          <w:t>26</w:t>
        </w:r>
        <w:r>
          <w:fldChar w:fldCharType="end"/>
        </w:r>
      </w:hyperlink>
    </w:p>
    <w:p>
      <w:pPr>
        <w:pStyle w:val="TOC2"/>
        <w:tabs>
          <w:tab w:val="right" w:leader="dot" w:pos="8306"/>
        </w:tabs>
      </w:pPr>
      <w:hyperlink w:anchor="_Toc8499" w:history="1">
        <w:r>
          <w:rPr>
            <w:rFonts w:ascii="仿宋" w:eastAsia="仿宋" w:hAnsi="仿宋" w:cs="仿宋" w:hint="eastAsia"/>
            <w:lang w:eastAsia="zh-CN"/>
          </w:rPr>
          <w:t>(二)、工艺技术方案选用原则</w:t>
        </w:r>
        <w:r>
          <w:tab/>
        </w:r>
        <w:r>
          <w:fldChar w:fldCharType="begin"/>
        </w:r>
        <w:r>
          <w:instrText xml:space="preserve"> PAGEREF _Toc8499 \h </w:instrText>
        </w:r>
        <w:r>
          <w:fldChar w:fldCharType="separate"/>
        </w:r>
        <w:r>
          <w:t>27</w:t>
        </w:r>
        <w:r>
          <w:fldChar w:fldCharType="end"/>
        </w:r>
      </w:hyperlink>
    </w:p>
    <w:p>
      <w:pPr>
        <w:pStyle w:val="TOC2"/>
        <w:tabs>
          <w:tab w:val="right" w:leader="dot" w:pos="8306"/>
        </w:tabs>
      </w:pPr>
      <w:hyperlink w:anchor="_Toc25134" w:history="1">
        <w:r>
          <w:rPr>
            <w:rFonts w:ascii="仿宋" w:eastAsia="仿宋" w:hAnsi="仿宋" w:cs="仿宋" w:hint="eastAsia"/>
            <w:lang w:eastAsia="zh-CN"/>
          </w:rPr>
          <w:t>(三)、工艺技术方案要求</w:t>
        </w:r>
        <w:r>
          <w:tab/>
        </w:r>
        <w:r>
          <w:fldChar w:fldCharType="begin"/>
        </w:r>
        <w:r>
          <w:instrText xml:space="preserve"> PAGEREF _Toc25134 \h </w:instrText>
        </w:r>
        <w:r>
          <w:fldChar w:fldCharType="separate"/>
        </w:r>
        <w:r>
          <w:t>30</w:t>
        </w:r>
        <w:r>
          <w:fldChar w:fldCharType="end"/>
        </w:r>
      </w:hyperlink>
    </w:p>
    <w:p>
      <w:pPr>
        <w:pStyle w:val="TOC1"/>
        <w:tabs>
          <w:tab w:val="right" w:leader="dot" w:pos="8306"/>
        </w:tabs>
      </w:pPr>
      <w:hyperlink w:anchor="_Toc17433" w:history="1">
        <w:r>
          <w:rPr>
            <w:rFonts w:ascii="仿宋" w:eastAsia="仿宋" w:hAnsi="仿宋" w:cs="仿宋" w:hint="eastAsia"/>
            <w:lang w:eastAsia="zh-CN"/>
          </w:rPr>
          <w:t>九、氨基糖苷类药项目环境影响分析</w:t>
        </w:r>
        <w:r>
          <w:tab/>
        </w:r>
        <w:r>
          <w:fldChar w:fldCharType="begin"/>
        </w:r>
        <w:r>
          <w:instrText xml:space="preserve"> PAGEREF _Toc17433 \h </w:instrText>
        </w:r>
        <w:r>
          <w:fldChar w:fldCharType="separate"/>
        </w:r>
        <w:r>
          <w:t>32</w:t>
        </w:r>
        <w:r>
          <w:fldChar w:fldCharType="end"/>
        </w:r>
      </w:hyperlink>
    </w:p>
    <w:p>
      <w:pPr>
        <w:pStyle w:val="TOC2"/>
        <w:tabs>
          <w:tab w:val="right" w:leader="dot" w:pos="8306"/>
        </w:tabs>
      </w:pPr>
      <w:hyperlink w:anchor="_Toc26166" w:history="1">
        <w:r>
          <w:rPr>
            <w:rFonts w:ascii="仿宋" w:eastAsia="仿宋" w:hAnsi="仿宋" w:cs="仿宋" w:hint="eastAsia"/>
            <w:lang w:eastAsia="zh-CN"/>
          </w:rPr>
          <w:t>(一)、建设区域环境质量现状</w:t>
        </w:r>
        <w:r>
          <w:tab/>
        </w:r>
        <w:r>
          <w:fldChar w:fldCharType="begin"/>
        </w:r>
        <w:r>
          <w:instrText xml:space="preserve"> PAGEREF _Toc26166 \h </w:instrText>
        </w:r>
        <w:r>
          <w:fldChar w:fldCharType="separate"/>
        </w:r>
        <w:r>
          <w:t>32</w:t>
        </w:r>
        <w:r>
          <w:fldChar w:fldCharType="end"/>
        </w:r>
      </w:hyperlink>
    </w:p>
    <w:p>
      <w:pPr>
        <w:pStyle w:val="TOC2"/>
        <w:tabs>
          <w:tab w:val="right" w:leader="dot" w:pos="8306"/>
        </w:tabs>
      </w:pPr>
      <w:hyperlink w:anchor="_Toc17651" w:history="1">
        <w:r>
          <w:rPr>
            <w:rFonts w:ascii="仿宋" w:eastAsia="仿宋" w:hAnsi="仿宋" w:cs="仿宋" w:hint="eastAsia"/>
            <w:lang w:eastAsia="zh-CN"/>
          </w:rPr>
          <w:t>(二)、建设期环境保护</w:t>
        </w:r>
        <w:r>
          <w:tab/>
        </w:r>
        <w:r>
          <w:fldChar w:fldCharType="begin"/>
        </w:r>
        <w:r>
          <w:instrText xml:space="preserve"> PAGEREF _Toc17651 \h </w:instrText>
        </w:r>
        <w:r>
          <w:fldChar w:fldCharType="separate"/>
        </w:r>
        <w:r>
          <w:t>33</w:t>
        </w:r>
        <w:r>
          <w:fldChar w:fldCharType="end"/>
        </w:r>
      </w:hyperlink>
    </w:p>
    <w:p>
      <w:pPr>
        <w:pStyle w:val="TOC2"/>
        <w:tabs>
          <w:tab w:val="right" w:leader="dot" w:pos="8306"/>
        </w:tabs>
      </w:pPr>
      <w:hyperlink w:anchor="_Toc17270" w:history="1">
        <w:r>
          <w:rPr>
            <w:rFonts w:ascii="仿宋" w:eastAsia="仿宋" w:hAnsi="仿宋" w:cs="仿宋" w:hint="eastAsia"/>
            <w:lang w:eastAsia="zh-CN"/>
          </w:rPr>
          <w:t>(三)、运营期环境保护</w:t>
        </w:r>
        <w:r>
          <w:tab/>
        </w:r>
        <w:r>
          <w:fldChar w:fldCharType="begin"/>
        </w:r>
        <w:r>
          <w:instrText xml:space="preserve"> PAGEREF _Toc17270 \h </w:instrText>
        </w:r>
        <w:r>
          <w:fldChar w:fldCharType="separate"/>
        </w:r>
        <w:r>
          <w:t>35</w:t>
        </w:r>
        <w:r>
          <w:fldChar w:fldCharType="end"/>
        </w:r>
      </w:hyperlink>
    </w:p>
    <w:p>
      <w:pPr>
        <w:pStyle w:val="TOC2"/>
        <w:tabs>
          <w:tab w:val="right" w:leader="dot" w:pos="8306"/>
        </w:tabs>
      </w:pPr>
      <w:hyperlink w:anchor="_Toc31210" w:history="1">
        <w:r>
          <w:rPr>
            <w:rFonts w:ascii="仿宋" w:eastAsia="仿宋" w:hAnsi="仿宋" w:cs="仿宋" w:hint="eastAsia"/>
            <w:lang w:eastAsia="zh-CN"/>
          </w:rPr>
          <w:t>(四)、氨基糖苷类药项目建设对区域经济的影响</w:t>
        </w:r>
        <w:r>
          <w:tab/>
        </w:r>
        <w:r>
          <w:fldChar w:fldCharType="begin"/>
        </w:r>
        <w:r>
          <w:instrText xml:space="preserve"> PAGEREF _Toc31210 \h </w:instrText>
        </w:r>
        <w:r>
          <w:fldChar w:fldCharType="separate"/>
        </w:r>
        <w:r>
          <w:t>36</w:t>
        </w:r>
        <w:r>
          <w:fldChar w:fldCharType="end"/>
        </w:r>
      </w:hyperlink>
    </w:p>
    <w:p>
      <w:pPr>
        <w:pStyle w:val="TOC2"/>
        <w:tabs>
          <w:tab w:val="right" w:leader="dot" w:pos="8306"/>
        </w:tabs>
      </w:pPr>
      <w:hyperlink w:anchor="_Toc31232" w:history="1">
        <w:r>
          <w:rPr>
            <w:rFonts w:ascii="仿宋" w:eastAsia="仿宋" w:hAnsi="仿宋" w:cs="仿宋" w:hint="eastAsia"/>
            <w:lang w:eastAsia="zh-CN"/>
          </w:rPr>
          <w:t>(五)、废弃物处理</w:t>
        </w:r>
        <w:r>
          <w:tab/>
        </w:r>
        <w:r>
          <w:fldChar w:fldCharType="begin"/>
        </w:r>
        <w:r>
          <w:instrText xml:space="preserve"> PAGEREF _Toc31232 \h </w:instrText>
        </w:r>
        <w:r>
          <w:fldChar w:fldCharType="separate"/>
        </w:r>
        <w:r>
          <w:t>38</w:t>
        </w:r>
        <w:r>
          <w:fldChar w:fldCharType="end"/>
        </w:r>
      </w:hyperlink>
    </w:p>
    <w:p>
      <w:pPr>
        <w:pStyle w:val="TOC2"/>
        <w:tabs>
          <w:tab w:val="right" w:leader="dot" w:pos="8306"/>
        </w:tabs>
      </w:pPr>
      <w:hyperlink w:anchor="_Toc8988" w:history="1">
        <w:r>
          <w:rPr>
            <w:rFonts w:ascii="仿宋" w:eastAsia="仿宋" w:hAnsi="仿宋" w:cs="仿宋" w:hint="eastAsia"/>
            <w:lang w:eastAsia="zh-CN"/>
          </w:rPr>
          <w:t>(六)、特殊环境影响分析</w:t>
        </w:r>
        <w:r>
          <w:tab/>
        </w:r>
        <w:r>
          <w:fldChar w:fldCharType="begin"/>
        </w:r>
        <w:r>
          <w:instrText xml:space="preserve"> PAGEREF _Toc8988 \h </w:instrText>
        </w:r>
        <w:r>
          <w:fldChar w:fldCharType="separate"/>
        </w:r>
        <w:r>
          <w:t>39</w:t>
        </w:r>
        <w:r>
          <w:fldChar w:fldCharType="end"/>
        </w:r>
      </w:hyperlink>
    </w:p>
    <w:p>
      <w:pPr>
        <w:pStyle w:val="TOC2"/>
        <w:tabs>
          <w:tab w:val="right" w:leader="dot" w:pos="8306"/>
        </w:tabs>
      </w:pPr>
      <w:hyperlink w:anchor="_Toc12449" w:history="1">
        <w:r>
          <w:rPr>
            <w:rFonts w:ascii="仿宋" w:eastAsia="仿宋" w:hAnsi="仿宋" w:cs="仿宋" w:hint="eastAsia"/>
            <w:lang w:eastAsia="zh-CN"/>
          </w:rPr>
          <w:t>(七)、清洁生产</w:t>
        </w:r>
        <w:r>
          <w:tab/>
        </w:r>
        <w:r>
          <w:fldChar w:fldCharType="begin"/>
        </w:r>
        <w:r>
          <w:instrText xml:space="preserve"> PAGEREF _Toc12449 \h </w:instrText>
        </w:r>
        <w:r>
          <w:fldChar w:fldCharType="separate"/>
        </w:r>
        <w:r>
          <w:t>40</w:t>
        </w:r>
        <w:r>
          <w:fldChar w:fldCharType="end"/>
        </w:r>
      </w:hyperlink>
    </w:p>
    <w:p>
      <w:pPr>
        <w:pStyle w:val="TOC2"/>
        <w:tabs>
          <w:tab w:val="right" w:leader="dot" w:pos="8306"/>
        </w:tabs>
      </w:pPr>
      <w:hyperlink w:anchor="_Toc7858" w:history="1">
        <w:r>
          <w:rPr>
            <w:rFonts w:ascii="仿宋" w:eastAsia="仿宋" w:hAnsi="仿宋" w:cs="仿宋" w:hint="eastAsia"/>
            <w:lang w:eastAsia="zh-CN"/>
          </w:rPr>
          <w:t>(八)、环境保护综合评价</w:t>
        </w:r>
        <w:r>
          <w:tab/>
        </w:r>
        <w:r>
          <w:fldChar w:fldCharType="begin"/>
        </w:r>
        <w:r>
          <w:instrText xml:space="preserve"> PAGEREF _Toc7858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30" w:history="1">
        <w:r>
          <w:rPr>
            <w:rFonts w:ascii="仿宋" w:eastAsia="仿宋" w:hAnsi="仿宋" w:cs="仿宋" w:hint="eastAsia"/>
            <w:lang w:eastAsia="zh-CN"/>
          </w:rPr>
          <w:t>十、氨基糖苷类药项目风险管理</w:t>
        </w:r>
        <w:r>
          <w:tab/>
        </w:r>
        <w:r>
          <w:fldChar w:fldCharType="begin"/>
        </w:r>
        <w:r>
          <w:instrText xml:space="preserve"> PAGEREF _Toc15630 \h </w:instrText>
        </w:r>
        <w:r>
          <w:fldChar w:fldCharType="separate"/>
        </w:r>
        <w:r>
          <w:t>43</w:t>
        </w:r>
        <w:r>
          <w:fldChar w:fldCharType="end"/>
        </w:r>
      </w:hyperlink>
    </w:p>
    <w:p>
      <w:pPr>
        <w:pStyle w:val="TOC2"/>
        <w:tabs>
          <w:tab w:val="right" w:leader="dot" w:pos="8306"/>
        </w:tabs>
      </w:pPr>
      <w:hyperlink w:anchor="_Toc25342" w:history="1">
        <w:r>
          <w:rPr>
            <w:rFonts w:ascii="仿宋" w:eastAsia="仿宋" w:hAnsi="仿宋" w:cs="仿宋" w:hint="eastAsia"/>
            <w:lang w:eastAsia="zh-CN"/>
          </w:rPr>
          <w:t>(一)、风险识别与评估</w:t>
        </w:r>
        <w:r>
          <w:tab/>
        </w:r>
        <w:r>
          <w:fldChar w:fldCharType="begin"/>
        </w:r>
        <w:r>
          <w:instrText xml:space="preserve"> PAGEREF _Toc25342 \h </w:instrText>
        </w:r>
        <w:r>
          <w:fldChar w:fldCharType="separate"/>
        </w:r>
        <w:r>
          <w:t>43</w:t>
        </w:r>
        <w:r>
          <w:fldChar w:fldCharType="end"/>
        </w:r>
      </w:hyperlink>
    </w:p>
    <w:p>
      <w:pPr>
        <w:pStyle w:val="TOC2"/>
        <w:tabs>
          <w:tab w:val="right" w:leader="dot" w:pos="8306"/>
        </w:tabs>
      </w:pPr>
      <w:hyperlink w:anchor="_Toc32275" w:history="1">
        <w:r>
          <w:rPr>
            <w:rFonts w:ascii="仿宋" w:eastAsia="仿宋" w:hAnsi="仿宋" w:cs="仿宋" w:hint="eastAsia"/>
            <w:lang w:eastAsia="zh-CN"/>
          </w:rPr>
          <w:t>(二)、风险应对策略</w:t>
        </w:r>
        <w:r>
          <w:tab/>
        </w:r>
        <w:r>
          <w:fldChar w:fldCharType="begin"/>
        </w:r>
        <w:r>
          <w:instrText xml:space="preserve"> PAGEREF _Toc32275 \h </w:instrText>
        </w:r>
        <w:r>
          <w:fldChar w:fldCharType="separate"/>
        </w:r>
        <w:r>
          <w:t>44</w:t>
        </w:r>
        <w:r>
          <w:fldChar w:fldCharType="end"/>
        </w:r>
      </w:hyperlink>
    </w:p>
    <w:p>
      <w:pPr>
        <w:pStyle w:val="TOC2"/>
        <w:tabs>
          <w:tab w:val="right" w:leader="dot" w:pos="8306"/>
        </w:tabs>
      </w:pPr>
      <w:hyperlink w:anchor="_Toc5714" w:history="1">
        <w:r>
          <w:rPr>
            <w:rFonts w:ascii="仿宋" w:eastAsia="仿宋" w:hAnsi="仿宋" w:cs="仿宋" w:hint="eastAsia"/>
            <w:lang w:eastAsia="zh-CN"/>
          </w:rPr>
          <w:t>(三)、风险监控与控制</w:t>
        </w:r>
        <w:r>
          <w:tab/>
        </w:r>
        <w:r>
          <w:fldChar w:fldCharType="begin"/>
        </w:r>
        <w:r>
          <w:instrText xml:space="preserve"> PAGEREF _Toc5714 \h </w:instrText>
        </w:r>
        <w:r>
          <w:fldChar w:fldCharType="separate"/>
        </w:r>
        <w:r>
          <w:t>46</w:t>
        </w:r>
        <w:r>
          <w:fldChar w:fldCharType="end"/>
        </w:r>
      </w:hyperlink>
    </w:p>
    <w:p>
      <w:pPr>
        <w:pStyle w:val="TOC1"/>
        <w:tabs>
          <w:tab w:val="right" w:leader="dot" w:pos="8306"/>
        </w:tabs>
      </w:pPr>
      <w:hyperlink w:anchor="_Toc8333" w:history="1">
        <w:r>
          <w:rPr>
            <w:rFonts w:ascii="仿宋" w:eastAsia="仿宋" w:hAnsi="仿宋" w:cs="仿宋" w:hint="eastAsia"/>
            <w:lang w:eastAsia="zh-CN"/>
          </w:rPr>
          <w:t>十一、氨基糖苷类药项目创新与研发</w:t>
        </w:r>
        <w:r>
          <w:tab/>
        </w:r>
        <w:r>
          <w:fldChar w:fldCharType="begin"/>
        </w:r>
        <w:r>
          <w:instrText xml:space="preserve"> PAGEREF _Toc8333 \h </w:instrText>
        </w:r>
        <w:r>
          <w:fldChar w:fldCharType="separate"/>
        </w:r>
        <w:r>
          <w:t>47</w:t>
        </w:r>
        <w:r>
          <w:fldChar w:fldCharType="end"/>
        </w:r>
      </w:hyperlink>
    </w:p>
    <w:p>
      <w:pPr>
        <w:pStyle w:val="TOC2"/>
        <w:tabs>
          <w:tab w:val="right" w:leader="dot" w:pos="8306"/>
        </w:tabs>
      </w:pPr>
      <w:hyperlink w:anchor="_Toc6818" w:history="1">
        <w:r>
          <w:rPr>
            <w:rFonts w:ascii="仿宋" w:eastAsia="仿宋" w:hAnsi="仿宋" w:cs="仿宋" w:hint="eastAsia"/>
            <w:lang w:eastAsia="zh-CN"/>
          </w:rPr>
          <w:t>(一)、创新策略与方向</w:t>
        </w:r>
        <w:r>
          <w:tab/>
        </w:r>
        <w:r>
          <w:fldChar w:fldCharType="begin"/>
        </w:r>
        <w:r>
          <w:instrText xml:space="preserve"> PAGEREF _Toc6818 \h </w:instrText>
        </w:r>
        <w:r>
          <w:fldChar w:fldCharType="separate"/>
        </w:r>
        <w:r>
          <w:t>47</w:t>
        </w:r>
        <w:r>
          <w:fldChar w:fldCharType="end"/>
        </w:r>
      </w:hyperlink>
    </w:p>
    <w:p>
      <w:pPr>
        <w:pStyle w:val="TOC2"/>
        <w:tabs>
          <w:tab w:val="right" w:leader="dot" w:pos="8306"/>
        </w:tabs>
      </w:pPr>
      <w:hyperlink w:anchor="_Toc27906" w:history="1">
        <w:r>
          <w:rPr>
            <w:rFonts w:ascii="仿宋" w:eastAsia="仿宋" w:hAnsi="仿宋" w:cs="仿宋" w:hint="eastAsia"/>
            <w:lang w:eastAsia="zh-CN"/>
          </w:rPr>
          <w:t>(二)、研发规划与投入</w:t>
        </w:r>
        <w:r>
          <w:tab/>
        </w:r>
        <w:r>
          <w:fldChar w:fldCharType="begin"/>
        </w:r>
        <w:r>
          <w:instrText xml:space="preserve"> PAGEREF _Toc27906 \h </w:instrText>
        </w:r>
        <w:r>
          <w:fldChar w:fldCharType="separate"/>
        </w:r>
        <w:r>
          <w:t>48</w:t>
        </w:r>
        <w:r>
          <w:fldChar w:fldCharType="end"/>
        </w:r>
      </w:hyperlink>
    </w:p>
    <w:p>
      <w:pPr>
        <w:pStyle w:val="TOC1"/>
        <w:tabs>
          <w:tab w:val="right" w:leader="dot" w:pos="8306"/>
        </w:tabs>
      </w:pPr>
      <w:hyperlink w:anchor="_Toc21303" w:history="1">
        <w:r>
          <w:rPr>
            <w:rFonts w:ascii="仿宋" w:eastAsia="仿宋" w:hAnsi="仿宋" w:cs="仿宋" w:hint="eastAsia"/>
            <w:lang w:eastAsia="zh-CN"/>
          </w:rPr>
          <w:t>十二、生产安全保护</w:t>
        </w:r>
        <w:r>
          <w:tab/>
        </w:r>
        <w:r>
          <w:fldChar w:fldCharType="begin"/>
        </w:r>
        <w:r>
          <w:instrText xml:space="preserve"> PAGEREF _Toc21303 \h </w:instrText>
        </w:r>
        <w:r>
          <w:fldChar w:fldCharType="separate"/>
        </w:r>
        <w:r>
          <w:t>50</w:t>
        </w:r>
        <w:r>
          <w:fldChar w:fldCharType="end"/>
        </w:r>
      </w:hyperlink>
    </w:p>
    <w:p>
      <w:pPr>
        <w:pStyle w:val="TOC2"/>
        <w:tabs>
          <w:tab w:val="right" w:leader="dot" w:pos="8306"/>
        </w:tabs>
      </w:pPr>
      <w:hyperlink w:anchor="_Toc27399" w:history="1">
        <w:r>
          <w:rPr>
            <w:rFonts w:ascii="仿宋" w:eastAsia="仿宋" w:hAnsi="仿宋" w:cs="仿宋" w:hint="eastAsia"/>
            <w:lang w:eastAsia="zh-CN"/>
          </w:rPr>
          <w:t>(一)、消防安全</w:t>
        </w:r>
        <w:r>
          <w:tab/>
        </w:r>
        <w:r>
          <w:fldChar w:fldCharType="begin"/>
        </w:r>
        <w:r>
          <w:instrText xml:space="preserve"> PAGEREF _Toc27399 \h </w:instrText>
        </w:r>
        <w:r>
          <w:fldChar w:fldCharType="separate"/>
        </w:r>
        <w:r>
          <w:t>50</w:t>
        </w:r>
        <w:r>
          <w:fldChar w:fldCharType="end"/>
        </w:r>
      </w:hyperlink>
    </w:p>
    <w:p>
      <w:pPr>
        <w:pStyle w:val="TOC2"/>
        <w:tabs>
          <w:tab w:val="right" w:leader="dot" w:pos="8306"/>
        </w:tabs>
      </w:pPr>
      <w:hyperlink w:anchor="_Toc23806" w:history="1">
        <w:r>
          <w:rPr>
            <w:rFonts w:ascii="仿宋" w:eastAsia="仿宋" w:hAnsi="仿宋" w:cs="仿宋" w:hint="eastAsia"/>
            <w:lang w:eastAsia="zh-CN"/>
          </w:rPr>
          <w:t>(二)、防火防爆总图布置措施</w:t>
        </w:r>
        <w:r>
          <w:tab/>
        </w:r>
        <w:r>
          <w:fldChar w:fldCharType="begin"/>
        </w:r>
        <w:r>
          <w:instrText xml:space="preserve"> PAGEREF _Toc23806 \h </w:instrText>
        </w:r>
        <w:r>
          <w:fldChar w:fldCharType="separate"/>
        </w:r>
        <w:r>
          <w:t>51</w:t>
        </w:r>
        <w:r>
          <w:fldChar w:fldCharType="end"/>
        </w:r>
      </w:hyperlink>
    </w:p>
    <w:p>
      <w:pPr>
        <w:pStyle w:val="TOC2"/>
        <w:tabs>
          <w:tab w:val="right" w:leader="dot" w:pos="8306"/>
        </w:tabs>
      </w:pPr>
      <w:hyperlink w:anchor="_Toc20698" w:history="1">
        <w:r>
          <w:rPr>
            <w:rFonts w:ascii="仿宋" w:eastAsia="仿宋" w:hAnsi="仿宋" w:cs="仿宋" w:hint="eastAsia"/>
            <w:lang w:eastAsia="zh-CN"/>
          </w:rPr>
          <w:t>(三)、自然灾害防范措施</w:t>
        </w:r>
        <w:r>
          <w:tab/>
        </w:r>
        <w:r>
          <w:fldChar w:fldCharType="begin"/>
        </w:r>
        <w:r>
          <w:instrText xml:space="preserve"> PAGEREF _Toc20698 \h </w:instrText>
        </w:r>
        <w:r>
          <w:fldChar w:fldCharType="separate"/>
        </w:r>
        <w:r>
          <w:t>52</w:t>
        </w:r>
        <w:r>
          <w:fldChar w:fldCharType="end"/>
        </w:r>
      </w:hyperlink>
    </w:p>
    <w:p>
      <w:pPr>
        <w:pStyle w:val="TOC2"/>
        <w:tabs>
          <w:tab w:val="right" w:leader="dot" w:pos="8306"/>
        </w:tabs>
      </w:pPr>
      <w:hyperlink w:anchor="_Toc30255" w:history="1">
        <w:r>
          <w:rPr>
            <w:rFonts w:ascii="仿宋" w:eastAsia="仿宋" w:hAnsi="仿宋" w:cs="仿宋" w:hint="eastAsia"/>
            <w:lang w:eastAsia="zh-CN"/>
          </w:rPr>
          <w:t>(四)、安全色及安全标志使用要求</w:t>
        </w:r>
        <w:r>
          <w:tab/>
        </w:r>
        <w:r>
          <w:fldChar w:fldCharType="begin"/>
        </w:r>
        <w:r>
          <w:instrText xml:space="preserve"> PAGEREF _Toc30255 \h </w:instrText>
        </w:r>
        <w:r>
          <w:fldChar w:fldCharType="separate"/>
        </w:r>
        <w:r>
          <w:t>53</w:t>
        </w:r>
        <w:r>
          <w:fldChar w:fldCharType="end"/>
        </w:r>
      </w:hyperlink>
    </w:p>
    <w:p>
      <w:pPr>
        <w:pStyle w:val="TOC2"/>
        <w:tabs>
          <w:tab w:val="right" w:leader="dot" w:pos="8306"/>
        </w:tabs>
      </w:pPr>
      <w:hyperlink w:anchor="_Toc10465" w:history="1">
        <w:r>
          <w:rPr>
            <w:rFonts w:ascii="仿宋" w:eastAsia="仿宋" w:hAnsi="仿宋" w:cs="仿宋" w:hint="eastAsia"/>
            <w:lang w:eastAsia="zh-CN"/>
          </w:rPr>
          <w:t>(五)、防尘防毒措施</w:t>
        </w:r>
        <w:r>
          <w:tab/>
        </w:r>
        <w:r>
          <w:fldChar w:fldCharType="begin"/>
        </w:r>
        <w:r>
          <w:instrText xml:space="preserve"> PAGEREF _Toc10465 \h </w:instrText>
        </w:r>
        <w:r>
          <w:fldChar w:fldCharType="separate"/>
        </w:r>
        <w:r>
          <w:t>54</w:t>
        </w:r>
        <w:r>
          <w:fldChar w:fldCharType="end"/>
        </w:r>
      </w:hyperlink>
    </w:p>
    <w:p>
      <w:pPr>
        <w:pStyle w:val="TOC2"/>
        <w:tabs>
          <w:tab w:val="right" w:leader="dot" w:pos="8306"/>
        </w:tabs>
      </w:pPr>
      <w:hyperlink w:anchor="_Toc30826" w:history="1">
        <w:r>
          <w:rPr>
            <w:rFonts w:ascii="仿宋" w:eastAsia="仿宋" w:hAnsi="仿宋" w:cs="仿宋" w:hint="eastAsia"/>
            <w:lang w:eastAsia="zh-CN"/>
          </w:rPr>
          <w:t>(六)、防静电、触电防护及防雷措施</w:t>
        </w:r>
        <w:r>
          <w:tab/>
        </w:r>
        <w:r>
          <w:fldChar w:fldCharType="begin"/>
        </w:r>
        <w:r>
          <w:instrText xml:space="preserve"> PAGEREF _Toc30826 \h </w:instrText>
        </w:r>
        <w:r>
          <w:fldChar w:fldCharType="separate"/>
        </w:r>
        <w:r>
          <w:t>55</w:t>
        </w:r>
        <w:r>
          <w:fldChar w:fldCharType="end"/>
        </w:r>
      </w:hyperlink>
    </w:p>
    <w:p>
      <w:pPr>
        <w:pStyle w:val="TOC2"/>
        <w:tabs>
          <w:tab w:val="right" w:leader="dot" w:pos="8306"/>
        </w:tabs>
      </w:pPr>
      <w:hyperlink w:anchor="_Toc9184" w:history="1">
        <w:r>
          <w:rPr>
            <w:rFonts w:ascii="仿宋" w:eastAsia="仿宋" w:hAnsi="仿宋" w:cs="仿宋" w:hint="eastAsia"/>
            <w:lang w:eastAsia="zh-CN"/>
          </w:rPr>
          <w:t>(七)、机械设备安全保障措施</w:t>
        </w:r>
        <w:r>
          <w:tab/>
        </w:r>
        <w:r>
          <w:fldChar w:fldCharType="begin"/>
        </w:r>
        <w:r>
          <w:instrText xml:space="preserve"> PAGEREF _Toc9184 \h </w:instrText>
        </w:r>
        <w:r>
          <w:fldChar w:fldCharType="separate"/>
        </w:r>
        <w:r>
          <w:t>56</w:t>
        </w:r>
        <w:r>
          <w:fldChar w:fldCharType="end"/>
        </w:r>
      </w:hyperlink>
    </w:p>
    <w:p>
      <w:pPr>
        <w:pStyle w:val="TOC1"/>
        <w:tabs>
          <w:tab w:val="right" w:leader="dot" w:pos="8306"/>
        </w:tabs>
      </w:pPr>
      <w:hyperlink w:anchor="_Toc8315" w:history="1">
        <w:r>
          <w:rPr>
            <w:rFonts w:ascii="仿宋" w:eastAsia="仿宋" w:hAnsi="仿宋" w:cs="仿宋" w:hint="eastAsia"/>
            <w:lang w:eastAsia="zh-CN"/>
          </w:rPr>
          <w:t>十三、利益相关者分析与沟通计划</w:t>
        </w:r>
        <w:r>
          <w:tab/>
        </w:r>
        <w:r>
          <w:fldChar w:fldCharType="begin"/>
        </w:r>
        <w:r>
          <w:instrText xml:space="preserve"> PAGEREF _Toc8315 \h </w:instrText>
        </w:r>
        <w:r>
          <w:fldChar w:fldCharType="separate"/>
        </w:r>
        <w:r>
          <w:t>58</w:t>
        </w:r>
        <w:r>
          <w:fldChar w:fldCharType="end"/>
        </w:r>
      </w:hyperlink>
    </w:p>
    <w:p>
      <w:pPr>
        <w:pStyle w:val="TOC2"/>
        <w:tabs>
          <w:tab w:val="right" w:leader="dot" w:pos="8306"/>
        </w:tabs>
      </w:pPr>
      <w:hyperlink w:anchor="_Toc1576" w:history="1">
        <w:r>
          <w:rPr>
            <w:rFonts w:ascii="仿宋" w:eastAsia="仿宋" w:hAnsi="仿宋" w:cs="仿宋" w:hint="eastAsia"/>
            <w:lang w:eastAsia="zh-CN"/>
          </w:rPr>
          <w:t>(一)、利益相关者分析</w:t>
        </w:r>
        <w:r>
          <w:tab/>
        </w:r>
        <w:r>
          <w:fldChar w:fldCharType="begin"/>
        </w:r>
        <w:r>
          <w:instrText xml:space="preserve"> PAGEREF _Toc1576 \h </w:instrText>
        </w:r>
        <w:r>
          <w:fldChar w:fldCharType="separate"/>
        </w:r>
        <w:r>
          <w:t>58</w:t>
        </w:r>
        <w:r>
          <w:fldChar w:fldCharType="end"/>
        </w:r>
      </w:hyperlink>
    </w:p>
    <w:p>
      <w:pPr>
        <w:pStyle w:val="TOC2"/>
        <w:tabs>
          <w:tab w:val="right" w:leader="dot" w:pos="8306"/>
        </w:tabs>
      </w:pPr>
      <w:hyperlink w:anchor="_Toc31064" w:history="1">
        <w:r>
          <w:rPr>
            <w:rFonts w:ascii="仿宋" w:eastAsia="仿宋" w:hAnsi="仿宋" w:cs="仿宋" w:hint="eastAsia"/>
            <w:lang w:eastAsia="zh-CN"/>
          </w:rPr>
          <w:t>(二)、沟通计划</w:t>
        </w:r>
        <w:r>
          <w:tab/>
        </w:r>
        <w:r>
          <w:fldChar w:fldCharType="begin"/>
        </w:r>
        <w:r>
          <w:instrText xml:space="preserve"> PAGEREF _Toc31064 \h </w:instrText>
        </w:r>
        <w:r>
          <w:fldChar w:fldCharType="separate"/>
        </w:r>
        <w:r>
          <w:t>59</w:t>
        </w:r>
        <w:r>
          <w:fldChar w:fldCharType="end"/>
        </w:r>
      </w:hyperlink>
    </w:p>
    <w:p>
      <w:pPr>
        <w:pStyle w:val="TOC1"/>
        <w:tabs>
          <w:tab w:val="right" w:leader="dot" w:pos="8306"/>
        </w:tabs>
      </w:pPr>
      <w:hyperlink w:anchor="_Toc20245" w:history="1">
        <w:r>
          <w:rPr>
            <w:rFonts w:ascii="仿宋" w:eastAsia="仿宋" w:hAnsi="仿宋" w:cs="仿宋" w:hint="eastAsia"/>
            <w:lang w:eastAsia="zh-CN"/>
          </w:rPr>
          <w:t>十四、质量管理体系</w:t>
        </w:r>
        <w:r>
          <w:tab/>
        </w:r>
        <w:r>
          <w:fldChar w:fldCharType="begin"/>
        </w:r>
        <w:r>
          <w:instrText xml:space="preserve"> PAGEREF _Toc20245 \h </w:instrText>
        </w:r>
        <w:r>
          <w:fldChar w:fldCharType="separate"/>
        </w:r>
        <w:r>
          <w:t>60</w:t>
        </w:r>
        <w:r>
          <w:fldChar w:fldCharType="end"/>
        </w:r>
      </w:hyperlink>
    </w:p>
    <w:p>
      <w:pPr>
        <w:pStyle w:val="TOC2"/>
        <w:tabs>
          <w:tab w:val="right" w:leader="dot" w:pos="8306"/>
        </w:tabs>
      </w:pPr>
      <w:hyperlink w:anchor="_Toc11301" w:history="1">
        <w:r>
          <w:rPr>
            <w:rFonts w:ascii="仿宋" w:eastAsia="仿宋" w:hAnsi="仿宋" w:cs="仿宋" w:hint="eastAsia"/>
            <w:lang w:eastAsia="zh-CN"/>
          </w:rPr>
          <w:t>(一)、质量目标与方针</w:t>
        </w:r>
        <w:r>
          <w:tab/>
        </w:r>
        <w:r>
          <w:fldChar w:fldCharType="begin"/>
        </w:r>
        <w:r>
          <w:instrText xml:space="preserve"> PAGEREF _Toc11301 \h </w:instrText>
        </w:r>
        <w:r>
          <w:fldChar w:fldCharType="separate"/>
        </w:r>
        <w:r>
          <w:t>60</w:t>
        </w:r>
        <w:r>
          <w:fldChar w:fldCharType="end"/>
        </w:r>
      </w:hyperlink>
    </w:p>
    <w:p>
      <w:pPr>
        <w:pStyle w:val="TOC2"/>
        <w:tabs>
          <w:tab w:val="right" w:leader="dot" w:pos="8306"/>
        </w:tabs>
      </w:pPr>
      <w:hyperlink w:anchor="_Toc30093" w:history="1">
        <w:r>
          <w:rPr>
            <w:rFonts w:ascii="仿宋" w:eastAsia="仿宋" w:hAnsi="仿宋" w:cs="仿宋" w:hint="eastAsia"/>
            <w:lang w:eastAsia="zh-CN"/>
          </w:rPr>
          <w:t>(二)、质量管理责任</w:t>
        </w:r>
        <w:r>
          <w:tab/>
        </w:r>
        <w:r>
          <w:fldChar w:fldCharType="begin"/>
        </w:r>
        <w:r>
          <w:instrText xml:space="preserve"> PAGEREF _Toc30093 \h </w:instrText>
        </w:r>
        <w:r>
          <w:fldChar w:fldCharType="separate"/>
        </w:r>
        <w:r>
          <w:t>61</w:t>
        </w:r>
        <w:r>
          <w:fldChar w:fldCharType="end"/>
        </w:r>
      </w:hyperlink>
    </w:p>
    <w:p>
      <w:pPr>
        <w:pStyle w:val="TOC2"/>
        <w:tabs>
          <w:tab w:val="right" w:leader="dot" w:pos="8306"/>
        </w:tabs>
      </w:pPr>
      <w:hyperlink w:anchor="_Toc17727" w:history="1">
        <w:r>
          <w:rPr>
            <w:rFonts w:ascii="仿宋" w:eastAsia="仿宋" w:hAnsi="仿宋" w:cs="仿宋" w:hint="eastAsia"/>
            <w:lang w:eastAsia="zh-CN"/>
          </w:rPr>
          <w:t>(三)、质量管理体系文件</w:t>
        </w:r>
        <w:r>
          <w:tab/>
        </w:r>
        <w:r>
          <w:fldChar w:fldCharType="begin"/>
        </w:r>
        <w:r>
          <w:instrText xml:space="preserve"> PAGEREF _Toc17727 \h </w:instrText>
        </w:r>
        <w:r>
          <w:fldChar w:fldCharType="separate"/>
        </w:r>
        <w:r>
          <w:t>63</w:t>
        </w:r>
        <w:r>
          <w:fldChar w:fldCharType="end"/>
        </w:r>
      </w:hyperlink>
    </w:p>
    <w:p>
      <w:pPr>
        <w:pStyle w:val="TOC2"/>
        <w:tabs>
          <w:tab w:val="right" w:leader="dot" w:pos="8306"/>
        </w:tabs>
      </w:pPr>
      <w:hyperlink w:anchor="_Toc10589" w:history="1">
        <w:r>
          <w:rPr>
            <w:rFonts w:ascii="仿宋" w:eastAsia="仿宋" w:hAnsi="仿宋" w:cs="仿宋" w:hint="eastAsia"/>
            <w:lang w:eastAsia="zh-CN"/>
          </w:rPr>
          <w:t>(四)、质量培训与教育</w:t>
        </w:r>
        <w:r>
          <w:tab/>
        </w:r>
        <w:r>
          <w:fldChar w:fldCharType="begin"/>
        </w:r>
        <w:r>
          <w:instrText xml:space="preserve"> PAGEREF _Toc10589 \h </w:instrText>
        </w:r>
        <w:r>
          <w:fldChar w:fldCharType="separate"/>
        </w:r>
        <w:r>
          <w:t>65</w:t>
        </w:r>
        <w:r>
          <w:fldChar w:fldCharType="end"/>
        </w:r>
      </w:hyperlink>
    </w:p>
    <w:p>
      <w:pPr>
        <w:pStyle w:val="TOC2"/>
        <w:tabs>
          <w:tab w:val="right" w:leader="dot" w:pos="8306"/>
        </w:tabs>
      </w:pPr>
      <w:hyperlink w:anchor="_Toc16020" w:history="1">
        <w:r>
          <w:rPr>
            <w:rFonts w:ascii="仿宋" w:eastAsia="仿宋" w:hAnsi="仿宋" w:cs="仿宋" w:hint="eastAsia"/>
            <w:lang w:eastAsia="zh-CN"/>
          </w:rPr>
          <w:t>(五)、质量审核与评价</w:t>
        </w:r>
        <w:r>
          <w:tab/>
        </w:r>
        <w:r>
          <w:fldChar w:fldCharType="begin"/>
        </w:r>
        <w:r>
          <w:instrText xml:space="preserve"> PAGEREF _Toc16020 \h </w:instrText>
        </w:r>
        <w:r>
          <w:fldChar w:fldCharType="separate"/>
        </w:r>
        <w:r>
          <w:t>66</w:t>
        </w:r>
        <w:r>
          <w:fldChar w:fldCharType="end"/>
        </w:r>
      </w:hyperlink>
    </w:p>
    <w:p>
      <w:pPr>
        <w:pStyle w:val="TOC2"/>
        <w:tabs>
          <w:tab w:val="right" w:leader="dot" w:pos="8306"/>
        </w:tabs>
      </w:pPr>
      <w:hyperlink w:anchor="_Toc18605" w:history="1">
        <w:r>
          <w:rPr>
            <w:rFonts w:ascii="仿宋" w:eastAsia="仿宋" w:hAnsi="仿宋" w:cs="仿宋" w:hint="eastAsia"/>
            <w:lang w:eastAsia="zh-CN"/>
          </w:rPr>
          <w:t>(六)、不符合与纠正措施</w:t>
        </w:r>
        <w:r>
          <w:tab/>
        </w:r>
        <w:r>
          <w:fldChar w:fldCharType="begin"/>
        </w:r>
        <w:r>
          <w:instrText xml:space="preserve"> PAGEREF _Toc18605 \h </w:instrText>
        </w:r>
        <w:r>
          <w:fldChar w:fldCharType="separate"/>
        </w:r>
        <w:r>
          <w:t>67</w:t>
        </w:r>
        <w:r>
          <w:fldChar w:fldCharType="end"/>
        </w:r>
      </w:hyperlink>
    </w:p>
    <w:p>
      <w:pPr>
        <w:pStyle w:val="TOC1"/>
        <w:tabs>
          <w:tab w:val="right" w:leader="dot" w:pos="8306"/>
        </w:tabs>
      </w:pPr>
      <w:hyperlink w:anchor="_Toc25048" w:history="1">
        <w:r>
          <w:rPr>
            <w:rFonts w:ascii="仿宋" w:eastAsia="仿宋" w:hAnsi="仿宋" w:cs="仿宋" w:hint="eastAsia"/>
            <w:lang w:eastAsia="zh-CN"/>
          </w:rPr>
          <w:t>十五、氨基糖苷类药项目治理与监督</w:t>
        </w:r>
        <w:r>
          <w:tab/>
        </w:r>
        <w:r>
          <w:fldChar w:fldCharType="begin"/>
        </w:r>
        <w:r>
          <w:instrText xml:space="preserve"> PAGEREF _Toc25048 \h </w:instrText>
        </w:r>
        <w:r>
          <w:fldChar w:fldCharType="separate"/>
        </w:r>
        <w:r>
          <w:t>68</w:t>
        </w:r>
        <w:r>
          <w:fldChar w:fldCharType="end"/>
        </w:r>
      </w:hyperlink>
    </w:p>
    <w:p>
      <w:pPr>
        <w:pStyle w:val="TOC2"/>
        <w:tabs>
          <w:tab w:val="right" w:leader="dot" w:pos="8306"/>
        </w:tabs>
      </w:pPr>
      <w:hyperlink w:anchor="_Toc29152" w:history="1">
        <w:r>
          <w:rPr>
            <w:rFonts w:ascii="仿宋" w:eastAsia="仿宋" w:hAnsi="仿宋" w:cs="仿宋" w:hint="eastAsia"/>
            <w:lang w:eastAsia="zh-CN"/>
          </w:rPr>
          <w:t>(一)、氨基糖苷类药项目治理结构</w:t>
        </w:r>
        <w:r>
          <w:tab/>
        </w:r>
        <w:r>
          <w:fldChar w:fldCharType="begin"/>
        </w:r>
        <w:r>
          <w:instrText xml:space="preserve"> PAGEREF _Toc29152 \h </w:instrText>
        </w:r>
        <w:r>
          <w:fldChar w:fldCharType="separate"/>
        </w:r>
        <w:r>
          <w:t>68</w:t>
        </w:r>
        <w:r>
          <w:fldChar w:fldCharType="end"/>
        </w:r>
      </w:hyperlink>
    </w:p>
    <w:p>
      <w:pPr>
        <w:pStyle w:val="TOC2"/>
        <w:tabs>
          <w:tab w:val="right" w:leader="dot" w:pos="8306"/>
        </w:tabs>
      </w:pPr>
      <w:hyperlink w:anchor="_Toc26973" w:history="1">
        <w:r>
          <w:rPr>
            <w:rFonts w:ascii="仿宋" w:eastAsia="仿宋" w:hAnsi="仿宋" w:cs="仿宋" w:hint="eastAsia"/>
            <w:lang w:eastAsia="zh-CN"/>
          </w:rPr>
          <w:t>(二)、监督与审计</w:t>
        </w:r>
        <w:r>
          <w:tab/>
        </w:r>
        <w:r>
          <w:fldChar w:fldCharType="begin"/>
        </w:r>
        <w:r>
          <w:instrText xml:space="preserve"> PAGEREF _Toc26973 \h </w:instrText>
        </w:r>
        <w:r>
          <w:fldChar w:fldCharType="separate"/>
        </w:r>
        <w:r>
          <w:t>70</w:t>
        </w:r>
        <w:r>
          <w:fldChar w:fldCharType="end"/>
        </w:r>
      </w:hyperlink>
    </w:p>
    <w:p>
      <w:pPr>
        <w:pStyle w:val="TOC1"/>
        <w:tabs>
          <w:tab w:val="right" w:leader="dot" w:pos="8306"/>
        </w:tabs>
      </w:pPr>
      <w:hyperlink w:anchor="_Toc7574" w:history="1">
        <w:r>
          <w:rPr>
            <w:rFonts w:ascii="仿宋" w:eastAsia="仿宋" w:hAnsi="仿宋" w:cs="仿宋" w:hint="eastAsia"/>
            <w:lang w:eastAsia="zh-CN"/>
          </w:rPr>
          <w:t>十六、供应链管理</w:t>
        </w:r>
        <w:r>
          <w:tab/>
        </w:r>
        <w:r>
          <w:fldChar w:fldCharType="begin"/>
        </w:r>
        <w:r>
          <w:instrText xml:space="preserve"> PAGEREF _Toc7574 \h </w:instrText>
        </w:r>
        <w:r>
          <w:fldChar w:fldCharType="separate"/>
        </w:r>
        <w:r>
          <w:t>71</w:t>
        </w:r>
        <w:r>
          <w:fldChar w:fldCharType="end"/>
        </w:r>
      </w:hyperlink>
    </w:p>
    <w:p>
      <w:pPr>
        <w:pStyle w:val="TOC2"/>
        <w:tabs>
          <w:tab w:val="right" w:leader="dot" w:pos="8306"/>
        </w:tabs>
      </w:pPr>
      <w:hyperlink w:anchor="_Toc15501" w:history="1">
        <w:r>
          <w:rPr>
            <w:rFonts w:ascii="仿宋" w:eastAsia="仿宋" w:hAnsi="仿宋" w:cs="仿宋" w:hint="eastAsia"/>
            <w:lang w:eastAsia="zh-CN"/>
          </w:rPr>
          <w:t>(一)、供应链战略规划</w:t>
        </w:r>
        <w:r>
          <w:tab/>
        </w:r>
        <w:r>
          <w:fldChar w:fldCharType="begin"/>
        </w:r>
        <w:r>
          <w:instrText xml:space="preserve"> PAGEREF _Toc15501 \h </w:instrText>
        </w:r>
        <w:r>
          <w:fldChar w:fldCharType="separate"/>
        </w:r>
        <w:r>
          <w:t>71</w:t>
        </w:r>
        <w:r>
          <w:fldChar w:fldCharType="end"/>
        </w:r>
      </w:hyperlink>
    </w:p>
    <w:p>
      <w:pPr>
        <w:pStyle w:val="TOC2"/>
        <w:tabs>
          <w:tab w:val="right" w:leader="dot" w:pos="8306"/>
        </w:tabs>
      </w:pPr>
      <w:hyperlink w:anchor="_Toc18865" w:history="1">
        <w:r>
          <w:rPr>
            <w:rFonts w:ascii="仿宋" w:eastAsia="仿宋" w:hAnsi="仿宋" w:cs="仿宋" w:hint="eastAsia"/>
            <w:lang w:eastAsia="zh-CN"/>
          </w:rPr>
          <w:t>(二)、供应商选择与合作</w:t>
        </w:r>
        <w:r>
          <w:tab/>
        </w:r>
        <w:r>
          <w:fldChar w:fldCharType="begin"/>
        </w:r>
        <w:r>
          <w:instrText xml:space="preserve"> PAGEREF _Toc18865 \h </w:instrText>
        </w:r>
        <w:r>
          <w:fldChar w:fldCharType="separate"/>
        </w:r>
        <w:r>
          <w:t>73</w:t>
        </w:r>
        <w:r>
          <w:fldChar w:fldCharType="end"/>
        </w:r>
      </w:hyperlink>
    </w:p>
    <w:p>
      <w:pPr>
        <w:pStyle w:val="TOC2"/>
        <w:tabs>
          <w:tab w:val="right" w:leader="dot" w:pos="8306"/>
        </w:tabs>
      </w:pPr>
      <w:hyperlink w:anchor="_Toc19804" w:history="1">
        <w:r>
          <w:rPr>
            <w:rFonts w:ascii="仿宋" w:eastAsia="仿宋" w:hAnsi="仿宋" w:cs="仿宋" w:hint="eastAsia"/>
            <w:lang w:eastAsia="zh-CN"/>
          </w:rPr>
          <w:t>(三)、物流与库存管理</w:t>
        </w:r>
        <w:r>
          <w:tab/>
        </w:r>
        <w:r>
          <w:fldChar w:fldCharType="begin"/>
        </w:r>
        <w:r>
          <w:instrText xml:space="preserve"> PAGEREF _Toc19804 \h </w:instrText>
        </w:r>
        <w:r>
          <w:fldChar w:fldCharType="separate"/>
        </w:r>
        <w:r>
          <w:t>74</w:t>
        </w:r>
        <w:r>
          <w:fldChar w:fldCharType="end"/>
        </w:r>
      </w:hyperlink>
    </w:p>
    <w:p>
      <w:pPr>
        <w:pStyle w:val="TOC1"/>
        <w:tabs>
          <w:tab w:val="right" w:leader="dot" w:pos="8306"/>
        </w:tabs>
      </w:pPr>
      <w:hyperlink w:anchor="_Toc17799" w:history="1">
        <w:r>
          <w:rPr>
            <w:rFonts w:ascii="仿宋" w:eastAsia="仿宋" w:hAnsi="仿宋" w:cs="仿宋" w:hint="eastAsia"/>
            <w:lang w:eastAsia="zh-CN"/>
          </w:rPr>
          <w:t>十七、氨基糖苷类药项目实施时间节点</w:t>
        </w:r>
        <w:r>
          <w:tab/>
        </w:r>
        <w:r>
          <w:fldChar w:fldCharType="begin"/>
        </w:r>
        <w:r>
          <w:instrText xml:space="preserve"> PAGEREF _Toc17799 \h </w:instrText>
        </w:r>
        <w:r>
          <w:fldChar w:fldCharType="separate"/>
        </w:r>
        <w:r>
          <w:t>75</w:t>
        </w:r>
        <w:r>
          <w:fldChar w:fldCharType="end"/>
        </w:r>
      </w:hyperlink>
    </w:p>
    <w:p>
      <w:pPr>
        <w:pStyle w:val="TOC2"/>
        <w:tabs>
          <w:tab w:val="right" w:leader="dot" w:pos="8306"/>
        </w:tabs>
      </w:pPr>
      <w:hyperlink w:anchor="_Toc1583" w:history="1">
        <w:r>
          <w:rPr>
            <w:rFonts w:ascii="仿宋" w:eastAsia="仿宋" w:hAnsi="仿宋" w:cs="仿宋" w:hint="eastAsia"/>
            <w:lang w:eastAsia="zh-CN"/>
          </w:rPr>
          <w:t>(一)、氨基糖苷类药项目启动阶段时间节点</w:t>
        </w:r>
        <w:r>
          <w:tab/>
        </w:r>
        <w:r>
          <w:fldChar w:fldCharType="begin"/>
        </w:r>
        <w:r>
          <w:instrText xml:space="preserve"> PAGEREF _Toc1583 \h </w:instrText>
        </w:r>
        <w:r>
          <w:fldChar w:fldCharType="separate"/>
        </w:r>
        <w:r>
          <w:t>75</w:t>
        </w:r>
        <w:r>
          <w:fldChar w:fldCharType="end"/>
        </w:r>
      </w:hyperlink>
    </w:p>
    <w:p>
      <w:pPr>
        <w:pStyle w:val="TOC2"/>
        <w:tabs>
          <w:tab w:val="right" w:leader="dot" w:pos="8306"/>
        </w:tabs>
      </w:pPr>
      <w:hyperlink w:anchor="_Toc28846" w:history="1">
        <w:r>
          <w:rPr>
            <w:rFonts w:ascii="仿宋" w:eastAsia="仿宋" w:hAnsi="仿宋" w:cs="仿宋" w:hint="eastAsia"/>
            <w:lang w:eastAsia="zh-CN"/>
          </w:rPr>
          <w:t>(二)、氨基糖苷类药项目执行阶段时间节点</w:t>
        </w:r>
        <w:r>
          <w:tab/>
        </w:r>
        <w:r>
          <w:fldChar w:fldCharType="begin"/>
        </w:r>
        <w:r>
          <w:instrText xml:space="preserve"> PAGEREF _Toc28846 \h </w:instrText>
        </w:r>
        <w:r>
          <w:fldChar w:fldCharType="separate"/>
        </w:r>
        <w:r>
          <w:t>77</w:t>
        </w:r>
        <w:r>
          <w:fldChar w:fldCharType="end"/>
        </w:r>
      </w:hyperlink>
    </w:p>
    <w:p>
      <w:pPr>
        <w:pStyle w:val="TOC2"/>
        <w:tabs>
          <w:tab w:val="right" w:leader="dot" w:pos="8306"/>
        </w:tabs>
      </w:pPr>
      <w:hyperlink w:anchor="_Toc29700" w:history="1">
        <w:r>
          <w:rPr>
            <w:rFonts w:ascii="仿宋" w:eastAsia="仿宋" w:hAnsi="仿宋" w:cs="仿宋" w:hint="eastAsia"/>
            <w:lang w:eastAsia="zh-CN"/>
          </w:rPr>
          <w:t>(三)、氨基糖苷类药项目完成阶段时间节点</w:t>
        </w:r>
        <w:r>
          <w:tab/>
        </w:r>
        <w:r>
          <w:fldChar w:fldCharType="begin"/>
        </w:r>
        <w:r>
          <w:instrText xml:space="preserve"> PAGEREF _Toc29700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816"/>
      <w:r>
        <w:rPr>
          <w:rFonts w:ascii="仿宋" w:eastAsia="仿宋" w:hAnsi="仿宋" w:cs="仿宋" w:hint="eastAsia"/>
          <w:sz w:val="28"/>
          <w:lang w:eastAsia="zh-CN"/>
        </w:rPr>
        <w:t>一、氨基糖苷类药项目绩效评估</w:t>
      </w:r>
      <w:bookmarkEnd w:id="2"/>
    </w:p>
    <w:p>
      <w:pPr>
        <w:pStyle w:val="Heading2"/>
        <w:rPr>
          <w:rFonts w:ascii="仿宋" w:eastAsia="仿宋" w:hAnsi="仿宋" w:cs="仿宋" w:hint="eastAsia"/>
          <w:lang w:eastAsia="zh-CN"/>
        </w:rPr>
      </w:pPr>
      <w:bookmarkStart w:id="3" w:name="_Toc1199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氨基糖苷类药项目中，我们设计了一套全面的绩效评估指标，以确保氨基糖苷类药项目的可控和成功交付。这些指标跨足氨基糖苷类药项目目标、成本、进度和质量等多个维度，为我们提供了全面洞察氨基糖苷类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糖苷类药项目目标达成率是我们关注的首要指标。我们设定了明确的目标，并通过定期监测和评估，迅速发现并应对潜在的目标偏差。这为氨基糖苷类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成本绩效是另一个核心关注点。通过实际成本与预算成本的对比分析，我们深入了解成本差异的原因，及时调整资源分配，保持氨基糖苷类药项目在经济效益方面的合理水平。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氨基糖苷类药项目进度作为关键的绩效指标之一，得到了精心的关注。我们制定了详细的氨基糖苷类药项目进度计划，并设立了进度符合度指标，确保实际进度与计划进度保持一致。这使我们能够快速发现和解决潜在的进度问题，保持氨基糖苷类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氨基糖苷类药项目绩效的不可或缺的一环。我们引入了一系列的质量标准和客户满意度指标，以确保氨基糖苷类药项目交付的成果在质量上达到或超越预期水平。通过持续监测这些指标，我们努力提升氨基糖苷类药项目整体质量水平，为氨基糖苷类药项目的成功交付提供有力保障。通过这些科学且全面的绩效评估，我们能够更好地引导氨基糖苷类药项目的持续改进，确保氨基糖苷类药项目目标的顺利达成。</w:t>
      </w:r>
    </w:p>
    <w:p>
      <w:pPr>
        <w:pStyle w:val="Heading2"/>
        <w:ind w:firstLine="560" w:firstLineChars="200"/>
        <w:rPr>
          <w:rFonts w:ascii="仿宋" w:eastAsia="仿宋" w:hAnsi="仿宋" w:cs="仿宋" w:hint="eastAsia"/>
          <w:sz w:val="28"/>
          <w:lang w:eastAsia="zh-CN"/>
        </w:rPr>
      </w:pPr>
      <w:bookmarkStart w:id="4" w:name="_Toc638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绩效评估是氨基糖苷类药项目中的关键环节，为确保氨基糖苷类药项目达到预期目标，我们采用了多层次、多维度的绩效评估方法。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氨基糖苷类药项目的战略目标对齐，确保每个决策和行动都与氨基糖苷类药项目整体目标保持一致。团队会定期召开战略对齐会议，审视当前工作与氨基糖苷类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氨基糖苷类药项目进度、质量、成本和风险等方面。这些指标通过数据收集和分析，为氨基糖苷类药项目管理团队提供了客观的评估依据。例如，我们通过氨基糖苷类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绩效评估不仅仅停留在氨基糖苷类药项目内部，还考虑了氨基糖苷类药项目对外部环境的影响。我们定期进行干系人满意度调查，以了解各利益相关方对氨基糖苷类药项目的期望和满意度，并及时做出调整。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这种多层次、多角度的绩效评估方法，使得我们能够全面了解氨基糖苷类药项目的运行状态，及时做出调整，确保氨基糖苷类药项目在不断变化的环境中保持稳健前行。</w:t>
      </w:r>
    </w:p>
    <w:p>
      <w:pPr>
        <w:pStyle w:val="Heading2"/>
        <w:ind w:firstLine="560" w:firstLineChars="200"/>
        <w:rPr>
          <w:rFonts w:ascii="仿宋" w:eastAsia="仿宋" w:hAnsi="仿宋" w:cs="仿宋" w:hint="eastAsia"/>
          <w:sz w:val="28"/>
          <w:lang w:eastAsia="zh-CN"/>
        </w:rPr>
      </w:pPr>
      <w:bookmarkStart w:id="5" w:name="_Toc1383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为了确保氨基糖苷类药项目的有效管理和不断优化，我们采用了精心设计的绩效评估周期。这个周期旨在实现灵活、实时和全面的评估，以适应氨基糖苷类药项目执行中的各种挑战。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氨基糖苷类药项目的不同需求，分为短期、中期和长期。短期评估关注每个迭代或工作周期，以及时发现和解决当前任务中的问题。中期评估涵盖几个迭代，深入了解整体氨基糖苷类药项目的趋势和性能。长期评估则着眼于整个氨基糖苷类药项目阶段，确保氨基糖苷类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氨基糖苷类药项目管理工具和协作平台，团队成员能够随时更新和分享氨基糖苷类药项目数据。这种实时性的反馈机制使我们能够及时察觉潜在问题，快速调整，保持氨基糖苷类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氨基糖苷类药项目的决策制定密不可分。每个周期的氨基糖苷类药项目回顾会议成为集体总结经验、识别问题深层次原因并找到创新解决方案的平台。这种定期的反思与调整机制使氨基糖苷类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764"/>
      <w:r>
        <w:rPr>
          <w:rFonts w:ascii="仿宋" w:eastAsia="仿宋" w:hAnsi="仿宋" w:cs="仿宋" w:hint="eastAsia"/>
          <w:sz w:val="28"/>
          <w:lang w:eastAsia="zh-CN"/>
        </w:rPr>
        <w:t>二、氨基糖苷类药项目建设背景及必要性分析</w:t>
      </w:r>
      <w:bookmarkEnd w:id="6"/>
    </w:p>
    <w:p>
      <w:pPr>
        <w:pStyle w:val="Heading2"/>
        <w:rPr>
          <w:rFonts w:ascii="仿宋" w:eastAsia="仿宋" w:hAnsi="仿宋" w:cs="仿宋" w:hint="eastAsia"/>
          <w:lang w:eastAsia="zh-CN"/>
        </w:rPr>
      </w:pPr>
      <w:bookmarkStart w:id="7" w:name="_Toc29769"/>
      <w:r>
        <w:rPr>
          <w:rFonts w:ascii="仿宋" w:eastAsia="仿宋" w:hAnsi="仿宋" w:cs="仿宋" w:hint="eastAsia"/>
          <w:lang w:eastAsia="zh-CN"/>
        </w:rPr>
        <w:t>(一)、氨基糖苷类药项目背景分析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糖苷类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氨基糖苷类药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氨基糖苷类药项目在这个潮流中的定位。同时，我们将关注行业内涌现的新兴机遇，以便氨基糖苷类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氨基糖苷类药项目提供了强大的发展动力。我们将聚焦于行业内最新的技术发展趋势，包括但不限于人工智能、大数据分析、物联网等领域。通过深度的技术研究，我们将确保氨基糖苷类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氨基糖苷类药项目发展的源泉。我们将投入更多的精力对市场需求进行深入剖析，超越表面的需求，深入挖掘潜在的市场痛点和机遇。通过对市场需求的细致了解，氨基糖苷类药项目将更有针对性地设计解决方案，满足市场的多样化需求，从而更好地促进氨基糖苷类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氨基糖苷类药项目战略至关重要。我们将对竞争态势进行更为深入的分析，包括但不限于市场份额、产品特点、客户满意度等多个维度。通过深度的竞争分析，氨基糖苷类药项目将能够更准确地把握市场脉搏，制定具有竞争力的氨基糖苷类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氨基糖苷类药项目的发展具有直接的影响。我们将进行更为全面的法规和政策分析，了解行业发展中的潜在法律风险和合规挑战。通过充分了解和遵守相关法规，氨基糖苷类药项目将确保在法律框架内合法合规运营，为氨基糖苷类药项目的稳健发展提供有力支持。</w:t>
      </w:r>
    </w:p>
    <w:p>
      <w:pPr>
        <w:pStyle w:val="Heading2"/>
        <w:ind w:firstLine="560" w:firstLineChars="200"/>
        <w:rPr>
          <w:rFonts w:ascii="仿宋" w:eastAsia="仿宋" w:hAnsi="仿宋" w:cs="仿宋" w:hint="eastAsia"/>
          <w:sz w:val="28"/>
          <w:lang w:eastAsia="zh-CN"/>
        </w:rPr>
      </w:pPr>
      <w:bookmarkStart w:id="8" w:name="_Toc1015"/>
      <w:r>
        <w:rPr>
          <w:rFonts w:ascii="仿宋" w:eastAsia="仿宋" w:hAnsi="仿宋" w:cs="仿宋" w:hint="eastAsia"/>
          <w:sz w:val="28"/>
          <w:lang w:eastAsia="zh-CN"/>
        </w:rPr>
        <w:t>(二)、氨基糖苷类药项目建设必要性分析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糖苷类药项目建设的迫切性源于对行业发展趋势的深刻洞察。我们正处于一个行业变革的时代，科技创新、数字化转型成为企业发展的关键动力。氨基糖苷类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糖苷类药项目建设不仅仅是为了跟上潮流，更是为了通过技术创新推动企业的持续发展。通过引入先进的技术和解决方案，氨基糖苷类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氨基糖苷类药项目的建设成为必然选择，通过提高产品质量、拓展服务领域，从而在竞争中获得更多的机会。氨基糖苷类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氨基糖苷类药项目建设的必要性体现在对客户需求更精准的满足。通过氨基糖苷类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糖苷类药项目建设的背后是对企业持续创新的追求。只有通过不断创新，企业才能在竞争中立于不败之地。氨基糖苷类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9751"/>
      <w:r>
        <w:rPr>
          <w:rFonts w:ascii="仿宋" w:eastAsia="仿宋" w:hAnsi="仿宋" w:cs="仿宋" w:hint="eastAsia"/>
          <w:sz w:val="28"/>
          <w:lang w:eastAsia="zh-CN"/>
        </w:rPr>
        <w:t>三、氨基糖苷类药项目文档管理</w:t>
      </w:r>
      <w:bookmarkEnd w:id="9"/>
    </w:p>
    <w:p>
      <w:pPr>
        <w:pStyle w:val="Heading2"/>
        <w:rPr>
          <w:rFonts w:ascii="仿宋" w:eastAsia="仿宋" w:hAnsi="仿宋" w:cs="仿宋" w:hint="eastAsia"/>
          <w:lang w:eastAsia="zh-CN"/>
        </w:rPr>
      </w:pPr>
      <w:bookmarkStart w:id="10" w:name="_Toc8361"/>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氨基糖苷类药项目高度重视文档的质量和准确性，以支持氨基糖苷类药项目的各项活动和决策。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氨基糖苷类药项目文档的编制始于氨基糖苷类药项目计划的初期，我们制定了详细的文档编制计划，明确了每个文档的内容、格式和编写责任人。在氨基糖苷类药项目启动阶段，我们首先编制了氨基糖苷类药项目章程，明确定义了氨基糖苷类药项目的目标、范围、风险等关键要素。随后，氨基糖苷类药项目团队根据计划陆续编制了需求文档、设计文档、测试文档等各类文档，确保氨基糖苷类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氨基糖苷类药项目管理中的重要环节，旨在确保氨基糖苷类药项目文档符合质量标准和氨基糖苷类药项目需求。在氨基糖苷类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氨基糖苷类药项目相关利益方和专业领域的专家对文档进行独立审查。这有助于获取更全面、客观的反馈，确保氨基糖苷类药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氨基糖苷类药项目在文档编制与审查方面建立了严格的管理机制，通过规范的流程和多维度的审查，确保氨基糖苷类药项目文档的质量、准确性和可靠性，为氨基糖苷类药项目的顺利推进提供了有力支持。</w:t>
      </w:r>
    </w:p>
    <w:p>
      <w:pPr>
        <w:pStyle w:val="Heading2"/>
        <w:ind w:firstLine="560" w:firstLineChars="200"/>
        <w:rPr>
          <w:rFonts w:ascii="仿宋" w:eastAsia="仿宋" w:hAnsi="仿宋" w:cs="仿宋" w:hint="eastAsia"/>
          <w:sz w:val="28"/>
          <w:lang w:eastAsia="zh-CN"/>
        </w:rPr>
      </w:pPr>
      <w:bookmarkStart w:id="11" w:name="_Toc20690"/>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在氨基糖苷类药项目中，我们致力于优化文档发布与分发过程，以确保信息的高效传递和团队间协作的顺畅进行。以下是我们采取的关键优化策略：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我们通过多渠道发布文档，包括电子邮件、氨基糖苷类药项目管理平台、内部网站等，以满足不同团队成员的偏好和需求。多渠道发布确保了信息的全面覆盖。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我们采用了精细的权限控制，确保只有授权人员可以访问敏感信息。这种安全措施保护了氨基糖苷类药项目文档的机密性，防止了未经授权的信息泄露。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2704"/>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氨基糖苷类药项目生命周期中一个至关重要的环节，直接关系到氨基糖苷类药项目信息的长期保存和历史记录的完整性。在氨基糖苷类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0541"/>
      <w:r>
        <w:rPr>
          <w:rFonts w:ascii="仿宋" w:eastAsia="仿宋" w:hAnsi="仿宋" w:cs="仿宋" w:hint="eastAsia"/>
          <w:sz w:val="28"/>
          <w:lang w:eastAsia="zh-CN"/>
        </w:rPr>
        <w:t>四、氨基糖苷类药项目危机管理</w:t>
      </w:r>
      <w:bookmarkEnd w:id="13"/>
    </w:p>
    <w:p>
      <w:pPr>
        <w:pStyle w:val="Heading2"/>
        <w:rPr>
          <w:rFonts w:ascii="仿宋" w:eastAsia="仿宋" w:hAnsi="仿宋" w:cs="仿宋" w:hint="eastAsia"/>
          <w:lang w:eastAsia="zh-CN"/>
        </w:rPr>
      </w:pPr>
      <w:bookmarkStart w:id="14" w:name="_Toc29584"/>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氨基糖苷类药项目危机管理中，危机预警与识别是确保氨基糖苷类药项目稳健运行的核心步骤。通过建立全面的监测机制，氨基糖苷类药项目团队旨在及时发现和理解潜在的风险和危机因素，以便采取及时的预防和应对措施，确保氨基糖苷类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首先，通过深入的风险评估，氨基糖苷类药项目团队全面分析了整个氨基糖苷类药项目和各个阶段可能存在的威胁。这包括准确评估每个潜在风险的发生概率和可能影响的程度，为后续危机预警提供了有力支持。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氨基糖苷类药项目团队着重于明确定义氨基糖苷类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氨基糖苷类药项目进展的持续监控，团队能够及时发现潜在问题并作出迅速反应。氨基糖苷类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在这一阶段，团队的专业素养和反应速度将发挥至关重要的作用，以确保潜在危机能够在初期得到有效的处理，最大程度地减轻负面影响。通过危机预警与识别，氨基糖苷类药项目得以更有序、可控地推进。</w:t>
      </w:r>
    </w:p>
    <w:p>
      <w:pPr>
        <w:pStyle w:val="Heading2"/>
        <w:ind w:firstLine="560" w:firstLineChars="200"/>
        <w:rPr>
          <w:rFonts w:ascii="仿宋" w:eastAsia="仿宋" w:hAnsi="仿宋" w:cs="仿宋" w:hint="eastAsia"/>
          <w:sz w:val="28"/>
          <w:lang w:eastAsia="zh-CN"/>
        </w:rPr>
      </w:pPr>
      <w:bookmarkStart w:id="15" w:name="_Toc1365"/>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在危机发生时，氨基糖苷类药项目团队立即行动，成立了应急小组。该小组的任务是迅速制定并实施紧急应对措施，以最小化潜在损失。以下是采取的主要措施：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暂停氨基糖苷类药项目进度：为遏制危机蔓延，氨基糖苷类药项目暂时停止进行，以便全面评估当前状况。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资源重新分配：重新评估氨基糖苷类药项目资源的分配，确保最大限度地减小损失。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实时沟通：与关键利益相关者建立实时沟通机制，向他们传递氨基糖苷类药项目危机的实际状况，保障氨基糖苷类药项目核心利益。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在紧急应对的同时，氨基糖苷类药项目团队强调了团队协作和有效沟通的重要性。以下是团队协作的关键举措：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信息共享机制：建立了信息共享平台，确保团队成员能够及时获取氨基糖苷类药项目危机的实时信息。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领导者沟通：氨基糖苷类药项目领导者通过定期会议和即时沟通工具，指导团队应对危机，保持团队稳定运行。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随着危机得到初步控制，氨基糖苷类药项目团队转向制定恢复计划，以确保氨基糖苷类药项目能够从中迅速恢复。主要恢复计划包括：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修复受损的进度计划：重新评估氨基糖苷类药项目进度，制定修复计划，确保氨基糖苷类药项目尽快回归正常进程。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重新调整资源分配：优化资源分配，确保氨基糖苷类药项目在有限资源下高效运转。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风险管理机制加强：对氨基糖苷类药项目风险进行全面评估，制定更强化的风险管理策略，以预防未来可能的危机。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0406"/>
      <w:r>
        <w:rPr>
          <w:rFonts w:ascii="仿宋" w:eastAsia="仿宋" w:hAnsi="仿宋" w:cs="仿宋" w:hint="eastAsia"/>
          <w:sz w:val="28"/>
          <w:lang w:eastAsia="zh-CN"/>
        </w:rPr>
        <w:t>五、氨基糖苷类药项目土建工程</w:t>
      </w:r>
      <w:bookmarkEnd w:id="16"/>
    </w:p>
    <w:p>
      <w:pPr>
        <w:pStyle w:val="Heading2"/>
        <w:rPr>
          <w:rFonts w:ascii="仿宋" w:eastAsia="仿宋" w:hAnsi="仿宋" w:cs="仿宋" w:hint="eastAsia"/>
          <w:lang w:eastAsia="zh-CN"/>
        </w:rPr>
      </w:pPr>
      <w:bookmarkStart w:id="17" w:name="_Toc22708"/>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在氨基糖苷类药项目的建筑工程设计中，我们将秉承一系列重要的设计原则，以确保氨基糖苷类药项目建筑在功能、美观、可持续性等方面达到最佳效果。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首要原则是确保建筑的功能性得到最大化的发挥。我们将充分理解氨基糖苷类药项目的实际需求，合理布局各个功能区域，保证建筑在满足业务需求的同时，提供高效的工作环境。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在建筑设计中，我们将综合考虑建设和运营成本。通过精细的经济效益分析，确保设计方案在高效利用资源的同时，对氨基糖苷类药项目的长期盈利能力有积极的贡献。</w:t>
      </w:r>
    </w:p>
    <w:p>
      <w:pPr>
        <w:pStyle w:val="Heading2"/>
        <w:ind w:firstLine="560" w:firstLineChars="200"/>
        <w:rPr>
          <w:rFonts w:ascii="仿宋" w:eastAsia="仿宋" w:hAnsi="仿宋" w:cs="仿宋" w:hint="eastAsia"/>
          <w:sz w:val="28"/>
          <w:lang w:eastAsia="zh-CN"/>
        </w:rPr>
      </w:pPr>
      <w:bookmarkStart w:id="18" w:name="_Toc4041"/>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https://d.book118.com/797155130060006034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氨基糖苷类药项目规划设计方案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氨基糖苷类药项目规划设计方案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氨基糖苷类药项目规划设计方案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氨基糖苷类药项目规划设计方案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氨基糖苷类药项目规划设计方案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氨基糖苷类药项目规划设计方案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氨基糖苷类药项目规划设计方案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氨基糖苷类药项目规划设计方案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氨基糖苷类药项目规划设计方案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氨基糖苷类药项目规划设计方案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氨基糖苷类药项目规划设计方案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氨基糖苷类药项目规划设计方案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氨基糖苷类药项目规划设计方案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氨基糖苷类药项目规划设计方案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氨基糖苷类药项目规划设计方案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氨基糖苷类药项目规划设计方案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氨基糖苷类药项目规划设计方案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C61275"/>
    <w:rsid w:val="48C612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7155130060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2024-01-25T14:59:00Z</dcterms:created>
  <dcterms:modified xsi:type="dcterms:W3CDTF">2024-01-25T14:59:49Z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D585F15E354C4BF3ABF923D84D5740C8_11</vt:lpwstr>
  </property>
  <property fmtid="{D5CDD505-2E9C-101B-9397-08002B2CF9AE}" pid="3" name="KSOProductBuildVer">
    <vt:lpwstr>2052-12.1.0.16120</vt:lpwstr>
  </property>
</Properties>
</file>