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等离子体沉积和刻蚀设备项目规划设计方案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57" w:history="1">
        <w:r>
          <w:rPr>
            <w:rFonts w:ascii="仿宋" w:eastAsia="仿宋" w:hAnsi="仿宋" w:cs="仿宋" w:hint="eastAsia"/>
            <w:lang w:eastAsia="zh-CN"/>
          </w:rPr>
          <w:t>前言</w:t>
        </w:r>
        <w:r>
          <w:tab/>
        </w:r>
        <w:r>
          <w:fldChar w:fldCharType="begin"/>
        </w:r>
        <w:r>
          <w:instrText xml:space="preserve"> PAGEREF _Toc13857 \h </w:instrText>
        </w:r>
        <w:r>
          <w:fldChar w:fldCharType="separate"/>
        </w:r>
        <w:r>
          <w:t>3</w:t>
        </w:r>
        <w:r>
          <w:fldChar w:fldCharType="end"/>
        </w:r>
      </w:hyperlink>
    </w:p>
    <w:p>
      <w:pPr>
        <w:pStyle w:val="TOC1"/>
        <w:tabs>
          <w:tab w:val="right" w:leader="dot" w:pos="8306"/>
        </w:tabs>
      </w:pPr>
      <w:hyperlink w:anchor="_Toc2" w:history="1">
        <w:r>
          <w:rPr>
            <w:rFonts w:ascii="仿宋" w:eastAsia="仿宋" w:hAnsi="仿宋" w:cs="仿宋" w:hint="eastAsia"/>
            <w:lang w:eastAsia="zh-CN"/>
          </w:rPr>
          <w:t>一、等离子体沉积和刻蚀设备项目建设背景及必要性分析</w:t>
        </w:r>
        <w:r>
          <w:tab/>
        </w:r>
        <w:r>
          <w:fldChar w:fldCharType="begin"/>
        </w:r>
        <w:r>
          <w:instrText xml:space="preserve"> PAGEREF _Toc2 \h </w:instrText>
        </w:r>
        <w:r>
          <w:fldChar w:fldCharType="separate"/>
        </w:r>
        <w:r>
          <w:t>3</w:t>
        </w:r>
        <w:r>
          <w:fldChar w:fldCharType="end"/>
        </w:r>
      </w:hyperlink>
    </w:p>
    <w:p>
      <w:pPr>
        <w:pStyle w:val="TOC2"/>
        <w:tabs>
          <w:tab w:val="right" w:leader="dot" w:pos="8306"/>
        </w:tabs>
      </w:pPr>
      <w:hyperlink w:anchor="_Toc13648" w:history="1">
        <w:r>
          <w:rPr>
            <w:rFonts w:ascii="仿宋" w:eastAsia="仿宋" w:hAnsi="仿宋" w:cs="仿宋" w:hint="eastAsia"/>
            <w:lang w:eastAsia="zh-CN"/>
          </w:rPr>
          <w:t>(一)、等离子体沉积和刻蚀设备项目背景分析</w:t>
        </w:r>
        <w:r>
          <w:tab/>
        </w:r>
        <w:r>
          <w:fldChar w:fldCharType="begin"/>
        </w:r>
        <w:r>
          <w:instrText xml:space="preserve"> PAGEREF _Toc13648 \h </w:instrText>
        </w:r>
        <w:r>
          <w:fldChar w:fldCharType="separate"/>
        </w:r>
        <w:r>
          <w:t>3</w:t>
        </w:r>
        <w:r>
          <w:fldChar w:fldCharType="end"/>
        </w:r>
      </w:hyperlink>
    </w:p>
    <w:p>
      <w:pPr>
        <w:pStyle w:val="TOC2"/>
        <w:tabs>
          <w:tab w:val="right" w:leader="dot" w:pos="8306"/>
        </w:tabs>
      </w:pPr>
      <w:hyperlink w:anchor="_Toc20680" w:history="1">
        <w:r>
          <w:rPr>
            <w:rFonts w:ascii="仿宋" w:eastAsia="仿宋" w:hAnsi="仿宋" w:cs="仿宋" w:hint="eastAsia"/>
            <w:lang w:eastAsia="zh-CN"/>
          </w:rPr>
          <w:t>(二)、等离子体沉积和刻蚀设备项目建设必要性分析</w:t>
        </w:r>
        <w:r>
          <w:tab/>
        </w:r>
        <w:r>
          <w:fldChar w:fldCharType="begin"/>
        </w:r>
        <w:r>
          <w:instrText xml:space="preserve"> PAGEREF _Toc20680 \h </w:instrText>
        </w:r>
        <w:r>
          <w:fldChar w:fldCharType="separate"/>
        </w:r>
        <w:r>
          <w:t>5</w:t>
        </w:r>
        <w:r>
          <w:fldChar w:fldCharType="end"/>
        </w:r>
      </w:hyperlink>
    </w:p>
    <w:p>
      <w:pPr>
        <w:pStyle w:val="TOC1"/>
        <w:tabs>
          <w:tab w:val="right" w:leader="dot" w:pos="8306"/>
        </w:tabs>
      </w:pPr>
      <w:hyperlink w:anchor="_Toc12200" w:history="1">
        <w:r>
          <w:rPr>
            <w:rFonts w:ascii="仿宋" w:eastAsia="仿宋" w:hAnsi="仿宋" w:cs="仿宋" w:hint="eastAsia"/>
            <w:lang w:eastAsia="zh-CN"/>
          </w:rPr>
          <w:t>二、工艺说明</w:t>
        </w:r>
        <w:r>
          <w:tab/>
        </w:r>
        <w:r>
          <w:fldChar w:fldCharType="begin"/>
        </w:r>
        <w:r>
          <w:instrText xml:space="preserve"> PAGEREF _Toc12200 \h </w:instrText>
        </w:r>
        <w:r>
          <w:fldChar w:fldCharType="separate"/>
        </w:r>
        <w:r>
          <w:t>6</w:t>
        </w:r>
        <w:r>
          <w:fldChar w:fldCharType="end"/>
        </w:r>
      </w:hyperlink>
    </w:p>
    <w:p>
      <w:pPr>
        <w:pStyle w:val="TOC2"/>
        <w:tabs>
          <w:tab w:val="right" w:leader="dot" w:pos="8306"/>
        </w:tabs>
      </w:pPr>
      <w:hyperlink w:anchor="_Toc5339" w:history="1">
        <w:r>
          <w:rPr>
            <w:rFonts w:ascii="仿宋" w:eastAsia="仿宋" w:hAnsi="仿宋" w:cs="仿宋" w:hint="eastAsia"/>
            <w:lang w:eastAsia="zh-CN"/>
          </w:rPr>
          <w:t>(一)、技术管理特点</w:t>
        </w:r>
        <w:r>
          <w:tab/>
        </w:r>
        <w:r>
          <w:fldChar w:fldCharType="begin"/>
        </w:r>
        <w:r>
          <w:instrText xml:space="preserve"> PAGEREF _Toc5339 \h </w:instrText>
        </w:r>
        <w:r>
          <w:fldChar w:fldCharType="separate"/>
        </w:r>
        <w:r>
          <w:t>6</w:t>
        </w:r>
        <w:r>
          <w:fldChar w:fldCharType="end"/>
        </w:r>
      </w:hyperlink>
    </w:p>
    <w:p>
      <w:pPr>
        <w:pStyle w:val="TOC2"/>
        <w:tabs>
          <w:tab w:val="right" w:leader="dot" w:pos="8306"/>
        </w:tabs>
      </w:pPr>
      <w:hyperlink w:anchor="_Toc24249" w:history="1">
        <w:r>
          <w:rPr>
            <w:rFonts w:ascii="仿宋" w:eastAsia="仿宋" w:hAnsi="仿宋" w:cs="仿宋" w:hint="eastAsia"/>
            <w:lang w:eastAsia="zh-CN"/>
          </w:rPr>
          <w:t>(二)、等离子体沉积和刻蚀设备项目工艺技术设计方案</w:t>
        </w:r>
        <w:r>
          <w:tab/>
        </w:r>
        <w:r>
          <w:fldChar w:fldCharType="begin"/>
        </w:r>
        <w:r>
          <w:instrText xml:space="preserve"> PAGEREF _Toc24249 \h </w:instrText>
        </w:r>
        <w:r>
          <w:fldChar w:fldCharType="separate"/>
        </w:r>
        <w:r>
          <w:t>7</w:t>
        </w:r>
        <w:r>
          <w:fldChar w:fldCharType="end"/>
        </w:r>
      </w:hyperlink>
    </w:p>
    <w:p>
      <w:pPr>
        <w:pStyle w:val="TOC2"/>
        <w:tabs>
          <w:tab w:val="right" w:leader="dot" w:pos="8306"/>
        </w:tabs>
      </w:pPr>
      <w:hyperlink w:anchor="_Toc22506" w:history="1">
        <w:r>
          <w:rPr>
            <w:rFonts w:ascii="仿宋" w:eastAsia="仿宋" w:hAnsi="仿宋" w:cs="仿宋" w:hint="eastAsia"/>
            <w:lang w:eastAsia="zh-CN"/>
          </w:rPr>
          <w:t>(三)、设备选型方案</w:t>
        </w:r>
        <w:r>
          <w:tab/>
        </w:r>
        <w:r>
          <w:fldChar w:fldCharType="begin"/>
        </w:r>
        <w:r>
          <w:instrText xml:space="preserve"> PAGEREF _Toc22506 \h </w:instrText>
        </w:r>
        <w:r>
          <w:fldChar w:fldCharType="separate"/>
        </w:r>
        <w:r>
          <w:t>9</w:t>
        </w:r>
        <w:r>
          <w:fldChar w:fldCharType="end"/>
        </w:r>
      </w:hyperlink>
    </w:p>
    <w:p>
      <w:pPr>
        <w:pStyle w:val="TOC1"/>
        <w:tabs>
          <w:tab w:val="right" w:leader="dot" w:pos="8306"/>
        </w:tabs>
      </w:pPr>
      <w:hyperlink w:anchor="_Toc24168" w:history="1">
        <w:r>
          <w:rPr>
            <w:rFonts w:ascii="仿宋" w:eastAsia="仿宋" w:hAnsi="仿宋" w:cs="仿宋" w:hint="eastAsia"/>
            <w:lang w:eastAsia="zh-CN"/>
          </w:rPr>
          <w:t>三、等离子体沉积和刻蚀设备项目可持续发展</w:t>
        </w:r>
        <w:r>
          <w:tab/>
        </w:r>
        <w:r>
          <w:fldChar w:fldCharType="begin"/>
        </w:r>
        <w:r>
          <w:instrText xml:space="preserve"> PAGEREF _Toc24168 \h </w:instrText>
        </w:r>
        <w:r>
          <w:fldChar w:fldCharType="separate"/>
        </w:r>
        <w:r>
          <w:t>10</w:t>
        </w:r>
        <w:r>
          <w:fldChar w:fldCharType="end"/>
        </w:r>
      </w:hyperlink>
    </w:p>
    <w:p>
      <w:pPr>
        <w:pStyle w:val="TOC2"/>
        <w:tabs>
          <w:tab w:val="right" w:leader="dot" w:pos="8306"/>
        </w:tabs>
      </w:pPr>
      <w:hyperlink w:anchor="_Toc20848" w:history="1">
        <w:r>
          <w:rPr>
            <w:rFonts w:ascii="仿宋" w:eastAsia="仿宋" w:hAnsi="仿宋" w:cs="仿宋" w:hint="eastAsia"/>
            <w:lang w:eastAsia="zh-CN"/>
          </w:rPr>
          <w:t>(一)、可持续战略与实践</w:t>
        </w:r>
        <w:r>
          <w:tab/>
        </w:r>
        <w:r>
          <w:fldChar w:fldCharType="begin"/>
        </w:r>
        <w:r>
          <w:instrText xml:space="preserve"> PAGEREF _Toc20848 \h </w:instrText>
        </w:r>
        <w:r>
          <w:fldChar w:fldCharType="separate"/>
        </w:r>
        <w:r>
          <w:t>10</w:t>
        </w:r>
        <w:r>
          <w:fldChar w:fldCharType="end"/>
        </w:r>
      </w:hyperlink>
    </w:p>
    <w:p>
      <w:pPr>
        <w:pStyle w:val="TOC2"/>
        <w:tabs>
          <w:tab w:val="right" w:leader="dot" w:pos="8306"/>
        </w:tabs>
      </w:pPr>
      <w:hyperlink w:anchor="_Toc3778" w:history="1">
        <w:r>
          <w:rPr>
            <w:rFonts w:ascii="仿宋" w:eastAsia="仿宋" w:hAnsi="仿宋" w:cs="仿宋" w:hint="eastAsia"/>
            <w:lang w:eastAsia="zh-CN"/>
          </w:rPr>
          <w:t>(二)、环保与社会责任</w:t>
        </w:r>
        <w:r>
          <w:tab/>
        </w:r>
        <w:r>
          <w:fldChar w:fldCharType="begin"/>
        </w:r>
        <w:r>
          <w:instrText xml:space="preserve"> PAGEREF _Toc3778 \h </w:instrText>
        </w:r>
        <w:r>
          <w:fldChar w:fldCharType="separate"/>
        </w:r>
        <w:r>
          <w:t>11</w:t>
        </w:r>
        <w:r>
          <w:fldChar w:fldCharType="end"/>
        </w:r>
      </w:hyperlink>
    </w:p>
    <w:p>
      <w:pPr>
        <w:pStyle w:val="TOC1"/>
        <w:tabs>
          <w:tab w:val="right" w:leader="dot" w:pos="8306"/>
        </w:tabs>
      </w:pPr>
      <w:hyperlink w:anchor="_Toc21947" w:history="1">
        <w:r>
          <w:rPr>
            <w:rFonts w:ascii="仿宋" w:eastAsia="仿宋" w:hAnsi="仿宋" w:cs="仿宋" w:hint="eastAsia"/>
            <w:lang w:eastAsia="zh-CN"/>
          </w:rPr>
          <w:t>四、等离子体沉积和刻蚀设备项目选址可行性分析</w:t>
        </w:r>
        <w:r>
          <w:tab/>
        </w:r>
        <w:r>
          <w:fldChar w:fldCharType="begin"/>
        </w:r>
        <w:r>
          <w:instrText xml:space="preserve"> PAGEREF _Toc21947 \h </w:instrText>
        </w:r>
        <w:r>
          <w:fldChar w:fldCharType="separate"/>
        </w:r>
        <w:r>
          <w:t>12</w:t>
        </w:r>
        <w:r>
          <w:fldChar w:fldCharType="end"/>
        </w:r>
      </w:hyperlink>
    </w:p>
    <w:p>
      <w:pPr>
        <w:pStyle w:val="TOC2"/>
        <w:tabs>
          <w:tab w:val="right" w:leader="dot" w:pos="8306"/>
        </w:tabs>
      </w:pPr>
      <w:hyperlink w:anchor="_Toc32114" w:history="1">
        <w:r>
          <w:rPr>
            <w:rFonts w:ascii="仿宋" w:eastAsia="仿宋" w:hAnsi="仿宋" w:cs="仿宋" w:hint="eastAsia"/>
            <w:lang w:eastAsia="zh-CN"/>
          </w:rPr>
          <w:t>(一)、等离子体沉积和刻蚀设备项目选址</w:t>
        </w:r>
        <w:r>
          <w:tab/>
        </w:r>
        <w:r>
          <w:fldChar w:fldCharType="begin"/>
        </w:r>
        <w:r>
          <w:instrText xml:space="preserve"> PAGEREF _Toc32114 \h </w:instrText>
        </w:r>
        <w:r>
          <w:fldChar w:fldCharType="separate"/>
        </w:r>
        <w:r>
          <w:t>12</w:t>
        </w:r>
        <w:r>
          <w:fldChar w:fldCharType="end"/>
        </w:r>
      </w:hyperlink>
    </w:p>
    <w:p>
      <w:pPr>
        <w:pStyle w:val="TOC2"/>
        <w:tabs>
          <w:tab w:val="right" w:leader="dot" w:pos="8306"/>
        </w:tabs>
      </w:pPr>
      <w:hyperlink w:anchor="_Toc25624" w:history="1">
        <w:r>
          <w:rPr>
            <w:rFonts w:ascii="仿宋" w:eastAsia="仿宋" w:hAnsi="仿宋" w:cs="仿宋" w:hint="eastAsia"/>
            <w:lang w:eastAsia="zh-CN"/>
          </w:rPr>
          <w:t>(二)、用地控制指标</w:t>
        </w:r>
        <w:r>
          <w:tab/>
        </w:r>
        <w:r>
          <w:fldChar w:fldCharType="begin"/>
        </w:r>
        <w:r>
          <w:instrText xml:space="preserve"> PAGEREF _Toc25624 \h </w:instrText>
        </w:r>
        <w:r>
          <w:fldChar w:fldCharType="separate"/>
        </w:r>
        <w:r>
          <w:t>12</w:t>
        </w:r>
        <w:r>
          <w:fldChar w:fldCharType="end"/>
        </w:r>
      </w:hyperlink>
    </w:p>
    <w:p>
      <w:pPr>
        <w:pStyle w:val="TOC2"/>
        <w:tabs>
          <w:tab w:val="right" w:leader="dot" w:pos="8306"/>
        </w:tabs>
      </w:pPr>
      <w:hyperlink w:anchor="_Toc23474" w:history="1">
        <w:r>
          <w:rPr>
            <w:rFonts w:ascii="仿宋" w:eastAsia="仿宋" w:hAnsi="仿宋" w:cs="仿宋" w:hint="eastAsia"/>
            <w:lang w:eastAsia="zh-CN"/>
          </w:rPr>
          <w:t>(三)、节约用地措施</w:t>
        </w:r>
        <w:r>
          <w:tab/>
        </w:r>
        <w:r>
          <w:fldChar w:fldCharType="begin"/>
        </w:r>
        <w:r>
          <w:instrText xml:space="preserve"> PAGEREF _Toc23474 \h </w:instrText>
        </w:r>
        <w:r>
          <w:fldChar w:fldCharType="separate"/>
        </w:r>
        <w:r>
          <w:t>14</w:t>
        </w:r>
        <w:r>
          <w:fldChar w:fldCharType="end"/>
        </w:r>
      </w:hyperlink>
    </w:p>
    <w:p>
      <w:pPr>
        <w:pStyle w:val="TOC2"/>
        <w:tabs>
          <w:tab w:val="right" w:leader="dot" w:pos="8306"/>
        </w:tabs>
      </w:pPr>
      <w:hyperlink w:anchor="_Toc25460" w:history="1">
        <w:r>
          <w:rPr>
            <w:rFonts w:ascii="仿宋" w:eastAsia="仿宋" w:hAnsi="仿宋" w:cs="仿宋" w:hint="eastAsia"/>
            <w:lang w:eastAsia="zh-CN"/>
          </w:rPr>
          <w:t>(四)、总图布置方案</w:t>
        </w:r>
        <w:r>
          <w:tab/>
        </w:r>
        <w:r>
          <w:fldChar w:fldCharType="begin"/>
        </w:r>
        <w:r>
          <w:instrText xml:space="preserve"> PAGEREF _Toc25460 \h </w:instrText>
        </w:r>
        <w:r>
          <w:fldChar w:fldCharType="separate"/>
        </w:r>
        <w:r>
          <w:t>15</w:t>
        </w:r>
        <w:r>
          <w:fldChar w:fldCharType="end"/>
        </w:r>
      </w:hyperlink>
    </w:p>
    <w:p>
      <w:pPr>
        <w:pStyle w:val="TOC2"/>
        <w:tabs>
          <w:tab w:val="right" w:leader="dot" w:pos="8306"/>
        </w:tabs>
      </w:pPr>
      <w:hyperlink w:anchor="_Toc27886" w:history="1">
        <w:r>
          <w:rPr>
            <w:rFonts w:ascii="仿宋" w:eastAsia="仿宋" w:hAnsi="仿宋" w:cs="仿宋" w:hint="eastAsia"/>
            <w:lang w:eastAsia="zh-CN"/>
          </w:rPr>
          <w:t>(五)、选址综合评价</w:t>
        </w:r>
        <w:r>
          <w:tab/>
        </w:r>
        <w:r>
          <w:fldChar w:fldCharType="begin"/>
        </w:r>
        <w:r>
          <w:instrText xml:space="preserve"> PAGEREF _Toc27886 \h </w:instrText>
        </w:r>
        <w:r>
          <w:fldChar w:fldCharType="separate"/>
        </w:r>
        <w:r>
          <w:t>17</w:t>
        </w:r>
        <w:r>
          <w:fldChar w:fldCharType="end"/>
        </w:r>
      </w:hyperlink>
    </w:p>
    <w:p>
      <w:pPr>
        <w:pStyle w:val="TOC1"/>
        <w:tabs>
          <w:tab w:val="right" w:leader="dot" w:pos="8306"/>
        </w:tabs>
      </w:pPr>
      <w:hyperlink w:anchor="_Toc26865" w:history="1">
        <w:r>
          <w:rPr>
            <w:rFonts w:ascii="仿宋" w:eastAsia="仿宋" w:hAnsi="仿宋" w:cs="仿宋" w:hint="eastAsia"/>
            <w:lang w:eastAsia="zh-CN"/>
          </w:rPr>
          <w:t>五、产品规划分析</w:t>
        </w:r>
        <w:r>
          <w:tab/>
        </w:r>
        <w:r>
          <w:fldChar w:fldCharType="begin"/>
        </w:r>
        <w:r>
          <w:instrText xml:space="preserve"> PAGEREF _Toc26865 \h </w:instrText>
        </w:r>
        <w:r>
          <w:fldChar w:fldCharType="separate"/>
        </w:r>
        <w:r>
          <w:t>18</w:t>
        </w:r>
        <w:r>
          <w:fldChar w:fldCharType="end"/>
        </w:r>
      </w:hyperlink>
    </w:p>
    <w:p>
      <w:pPr>
        <w:pStyle w:val="TOC2"/>
        <w:tabs>
          <w:tab w:val="right" w:leader="dot" w:pos="8306"/>
        </w:tabs>
      </w:pPr>
      <w:hyperlink w:anchor="_Toc31614" w:history="1">
        <w:r>
          <w:rPr>
            <w:rFonts w:ascii="仿宋" w:eastAsia="仿宋" w:hAnsi="仿宋" w:cs="仿宋" w:hint="eastAsia"/>
            <w:lang w:eastAsia="zh-CN"/>
          </w:rPr>
          <w:t>(一)、产品规划</w:t>
        </w:r>
        <w:r>
          <w:tab/>
        </w:r>
        <w:r>
          <w:fldChar w:fldCharType="begin"/>
        </w:r>
        <w:r>
          <w:instrText xml:space="preserve"> PAGEREF _Toc31614 \h </w:instrText>
        </w:r>
        <w:r>
          <w:fldChar w:fldCharType="separate"/>
        </w:r>
        <w:r>
          <w:t>18</w:t>
        </w:r>
        <w:r>
          <w:fldChar w:fldCharType="end"/>
        </w:r>
      </w:hyperlink>
    </w:p>
    <w:p>
      <w:pPr>
        <w:pStyle w:val="TOC2"/>
        <w:tabs>
          <w:tab w:val="right" w:leader="dot" w:pos="8306"/>
        </w:tabs>
      </w:pPr>
      <w:hyperlink w:anchor="_Toc69" w:history="1">
        <w:r>
          <w:rPr>
            <w:rFonts w:ascii="仿宋" w:eastAsia="仿宋" w:hAnsi="仿宋" w:cs="仿宋" w:hint="eastAsia"/>
            <w:lang w:eastAsia="zh-CN"/>
          </w:rPr>
          <w:t>(二)、建设规模</w:t>
        </w:r>
        <w:r>
          <w:tab/>
        </w:r>
        <w:r>
          <w:fldChar w:fldCharType="begin"/>
        </w:r>
        <w:r>
          <w:instrText xml:space="preserve"> PAGEREF _Toc69 \h </w:instrText>
        </w:r>
        <w:r>
          <w:fldChar w:fldCharType="separate"/>
        </w:r>
        <w:r>
          <w:t>19</w:t>
        </w:r>
        <w:r>
          <w:fldChar w:fldCharType="end"/>
        </w:r>
      </w:hyperlink>
    </w:p>
    <w:p>
      <w:pPr>
        <w:pStyle w:val="TOC1"/>
        <w:tabs>
          <w:tab w:val="right" w:leader="dot" w:pos="8306"/>
        </w:tabs>
      </w:pPr>
      <w:hyperlink w:anchor="_Toc3096" w:history="1">
        <w:r>
          <w:rPr>
            <w:rFonts w:ascii="仿宋" w:eastAsia="仿宋" w:hAnsi="仿宋" w:cs="仿宋" w:hint="eastAsia"/>
            <w:lang w:eastAsia="zh-CN"/>
          </w:rPr>
          <w:t>六、等离子体沉积和刻蚀设备项目文档管理</w:t>
        </w:r>
        <w:r>
          <w:tab/>
        </w:r>
        <w:r>
          <w:fldChar w:fldCharType="begin"/>
        </w:r>
        <w:r>
          <w:instrText xml:space="preserve"> PAGEREF _Toc3096 \h </w:instrText>
        </w:r>
        <w:r>
          <w:fldChar w:fldCharType="separate"/>
        </w:r>
        <w:r>
          <w:t>20</w:t>
        </w:r>
        <w:r>
          <w:fldChar w:fldCharType="end"/>
        </w:r>
      </w:hyperlink>
    </w:p>
    <w:p>
      <w:pPr>
        <w:pStyle w:val="TOC2"/>
        <w:tabs>
          <w:tab w:val="right" w:leader="dot" w:pos="8306"/>
        </w:tabs>
      </w:pPr>
      <w:hyperlink w:anchor="_Toc27605" w:history="1">
        <w:r>
          <w:rPr>
            <w:rFonts w:ascii="仿宋" w:eastAsia="仿宋" w:hAnsi="仿宋" w:cs="仿宋" w:hint="eastAsia"/>
            <w:lang w:eastAsia="zh-CN"/>
          </w:rPr>
          <w:t>(一)、文档编制与审查</w:t>
        </w:r>
        <w:r>
          <w:tab/>
        </w:r>
        <w:r>
          <w:fldChar w:fldCharType="begin"/>
        </w:r>
        <w:r>
          <w:instrText xml:space="preserve"> PAGEREF _Toc27605 \h </w:instrText>
        </w:r>
        <w:r>
          <w:fldChar w:fldCharType="separate"/>
        </w:r>
        <w:r>
          <w:t>20</w:t>
        </w:r>
        <w:r>
          <w:fldChar w:fldCharType="end"/>
        </w:r>
      </w:hyperlink>
    </w:p>
    <w:p>
      <w:pPr>
        <w:pStyle w:val="TOC2"/>
        <w:tabs>
          <w:tab w:val="right" w:leader="dot" w:pos="8306"/>
        </w:tabs>
      </w:pPr>
      <w:hyperlink w:anchor="_Toc3564" w:history="1">
        <w:r>
          <w:rPr>
            <w:rFonts w:ascii="仿宋" w:eastAsia="仿宋" w:hAnsi="仿宋" w:cs="仿宋" w:hint="eastAsia"/>
            <w:lang w:eastAsia="zh-CN"/>
          </w:rPr>
          <w:t>(二)、文档发布与分发</w:t>
        </w:r>
        <w:r>
          <w:tab/>
        </w:r>
        <w:r>
          <w:fldChar w:fldCharType="begin"/>
        </w:r>
        <w:r>
          <w:instrText xml:space="preserve"> PAGEREF _Toc3564 \h </w:instrText>
        </w:r>
        <w:r>
          <w:fldChar w:fldCharType="separate"/>
        </w:r>
        <w:r>
          <w:t>21</w:t>
        </w:r>
        <w:r>
          <w:fldChar w:fldCharType="end"/>
        </w:r>
      </w:hyperlink>
    </w:p>
    <w:p>
      <w:pPr>
        <w:pStyle w:val="TOC2"/>
        <w:tabs>
          <w:tab w:val="right" w:leader="dot" w:pos="8306"/>
        </w:tabs>
      </w:pPr>
      <w:hyperlink w:anchor="_Toc17133" w:history="1">
        <w:r>
          <w:rPr>
            <w:rFonts w:ascii="仿宋" w:eastAsia="仿宋" w:hAnsi="仿宋" w:cs="仿宋" w:hint="eastAsia"/>
            <w:lang w:eastAsia="zh-CN"/>
          </w:rPr>
          <w:t>(三)、文档存档与归档</w:t>
        </w:r>
        <w:r>
          <w:tab/>
        </w:r>
        <w:r>
          <w:fldChar w:fldCharType="begin"/>
        </w:r>
        <w:r>
          <w:instrText xml:space="preserve"> PAGEREF _Toc17133 \h </w:instrText>
        </w:r>
        <w:r>
          <w:fldChar w:fldCharType="separate"/>
        </w:r>
        <w:r>
          <w:t>22</w:t>
        </w:r>
        <w:r>
          <w:fldChar w:fldCharType="end"/>
        </w:r>
      </w:hyperlink>
    </w:p>
    <w:p>
      <w:pPr>
        <w:pStyle w:val="TOC1"/>
        <w:tabs>
          <w:tab w:val="right" w:leader="dot" w:pos="8306"/>
        </w:tabs>
      </w:pPr>
      <w:hyperlink w:anchor="_Toc29833" w:history="1">
        <w:r>
          <w:rPr>
            <w:rFonts w:ascii="仿宋" w:eastAsia="仿宋" w:hAnsi="仿宋" w:cs="仿宋" w:hint="eastAsia"/>
            <w:lang w:eastAsia="zh-CN"/>
          </w:rPr>
          <w:t>七、等离子体沉积和刻蚀设备项目技术管理</w:t>
        </w:r>
        <w:r>
          <w:tab/>
        </w:r>
        <w:r>
          <w:fldChar w:fldCharType="begin"/>
        </w:r>
        <w:r>
          <w:instrText xml:space="preserve"> PAGEREF _Toc29833 \h </w:instrText>
        </w:r>
        <w:r>
          <w:fldChar w:fldCharType="separate"/>
        </w:r>
        <w:r>
          <w:t>23</w:t>
        </w:r>
        <w:r>
          <w:fldChar w:fldCharType="end"/>
        </w:r>
      </w:hyperlink>
    </w:p>
    <w:p>
      <w:pPr>
        <w:pStyle w:val="TOC2"/>
        <w:tabs>
          <w:tab w:val="right" w:leader="dot" w:pos="8306"/>
        </w:tabs>
      </w:pPr>
      <w:hyperlink w:anchor="_Toc18058" w:history="1">
        <w:r>
          <w:rPr>
            <w:rFonts w:ascii="仿宋" w:eastAsia="仿宋" w:hAnsi="仿宋" w:cs="仿宋" w:hint="eastAsia"/>
            <w:lang w:eastAsia="zh-CN"/>
          </w:rPr>
          <w:t>(一)、技术方案选用方向</w:t>
        </w:r>
        <w:r>
          <w:tab/>
        </w:r>
        <w:r>
          <w:fldChar w:fldCharType="begin"/>
        </w:r>
        <w:r>
          <w:instrText xml:space="preserve"> PAGEREF _Toc18058 \h </w:instrText>
        </w:r>
        <w:r>
          <w:fldChar w:fldCharType="separate"/>
        </w:r>
        <w:r>
          <w:t>23</w:t>
        </w:r>
        <w:r>
          <w:fldChar w:fldCharType="end"/>
        </w:r>
      </w:hyperlink>
    </w:p>
    <w:p>
      <w:pPr>
        <w:pStyle w:val="TOC2"/>
        <w:tabs>
          <w:tab w:val="right" w:leader="dot" w:pos="8306"/>
        </w:tabs>
      </w:pPr>
      <w:hyperlink w:anchor="_Toc20984" w:history="1">
        <w:r>
          <w:rPr>
            <w:rFonts w:ascii="仿宋" w:eastAsia="仿宋" w:hAnsi="仿宋" w:cs="仿宋" w:hint="eastAsia"/>
            <w:lang w:eastAsia="zh-CN"/>
          </w:rPr>
          <w:t>(二)、工艺技术方案选用原则</w:t>
        </w:r>
        <w:r>
          <w:tab/>
        </w:r>
        <w:r>
          <w:fldChar w:fldCharType="begin"/>
        </w:r>
        <w:r>
          <w:instrText xml:space="preserve"> PAGEREF _Toc20984 \h </w:instrText>
        </w:r>
        <w:r>
          <w:fldChar w:fldCharType="separate"/>
        </w:r>
        <w:r>
          <w:t>25</w:t>
        </w:r>
        <w:r>
          <w:fldChar w:fldCharType="end"/>
        </w:r>
      </w:hyperlink>
    </w:p>
    <w:p>
      <w:pPr>
        <w:pStyle w:val="TOC2"/>
        <w:tabs>
          <w:tab w:val="right" w:leader="dot" w:pos="8306"/>
        </w:tabs>
      </w:pPr>
      <w:hyperlink w:anchor="_Toc18825" w:history="1">
        <w:r>
          <w:rPr>
            <w:rFonts w:ascii="仿宋" w:eastAsia="仿宋" w:hAnsi="仿宋" w:cs="仿宋" w:hint="eastAsia"/>
            <w:lang w:eastAsia="zh-CN"/>
          </w:rPr>
          <w:t>(三)、工艺技术方案要求</w:t>
        </w:r>
        <w:r>
          <w:tab/>
        </w:r>
        <w:r>
          <w:fldChar w:fldCharType="begin"/>
        </w:r>
        <w:r>
          <w:instrText xml:space="preserve"> PAGEREF _Toc18825 \h </w:instrText>
        </w:r>
        <w:r>
          <w:fldChar w:fldCharType="separate"/>
        </w:r>
        <w:r>
          <w:t>27</w:t>
        </w:r>
        <w:r>
          <w:fldChar w:fldCharType="end"/>
        </w:r>
      </w:hyperlink>
    </w:p>
    <w:p>
      <w:pPr>
        <w:pStyle w:val="TOC1"/>
        <w:tabs>
          <w:tab w:val="right" w:leader="dot" w:pos="8306"/>
        </w:tabs>
      </w:pPr>
      <w:hyperlink w:anchor="_Toc31416" w:history="1">
        <w:r>
          <w:rPr>
            <w:rFonts w:ascii="仿宋" w:eastAsia="仿宋" w:hAnsi="仿宋" w:cs="仿宋" w:hint="eastAsia"/>
            <w:lang w:eastAsia="zh-CN"/>
          </w:rPr>
          <w:t>八、等离子体沉积和刻蚀设备项目财务管理</w:t>
        </w:r>
        <w:r>
          <w:tab/>
        </w:r>
        <w:r>
          <w:fldChar w:fldCharType="begin"/>
        </w:r>
        <w:r>
          <w:instrText xml:space="preserve"> PAGEREF _Toc31416 \h </w:instrText>
        </w:r>
        <w:r>
          <w:fldChar w:fldCharType="separate"/>
        </w:r>
        <w:r>
          <w:t>30</w:t>
        </w:r>
        <w:r>
          <w:fldChar w:fldCharType="end"/>
        </w:r>
      </w:hyperlink>
    </w:p>
    <w:p>
      <w:pPr>
        <w:pStyle w:val="TOC2"/>
        <w:tabs>
          <w:tab w:val="right" w:leader="dot" w:pos="8306"/>
        </w:tabs>
      </w:pPr>
      <w:hyperlink w:anchor="_Toc12089" w:history="1">
        <w:r>
          <w:rPr>
            <w:rFonts w:ascii="仿宋" w:eastAsia="仿宋" w:hAnsi="仿宋" w:cs="仿宋" w:hint="eastAsia"/>
            <w:lang w:eastAsia="zh-CN"/>
          </w:rPr>
          <w:t>(一)、资金需求大</w:t>
        </w:r>
        <w:r>
          <w:tab/>
        </w:r>
        <w:r>
          <w:fldChar w:fldCharType="begin"/>
        </w:r>
        <w:r>
          <w:instrText xml:space="preserve"> PAGEREF _Toc12089 \h </w:instrText>
        </w:r>
        <w:r>
          <w:fldChar w:fldCharType="separate"/>
        </w:r>
        <w:r>
          <w:t>30</w:t>
        </w:r>
        <w:r>
          <w:fldChar w:fldCharType="end"/>
        </w:r>
      </w:hyperlink>
    </w:p>
    <w:p>
      <w:pPr>
        <w:pStyle w:val="TOC2"/>
        <w:tabs>
          <w:tab w:val="right" w:leader="dot" w:pos="8306"/>
        </w:tabs>
      </w:pPr>
      <w:hyperlink w:anchor="_Toc19063" w:history="1">
        <w:r>
          <w:rPr>
            <w:rFonts w:ascii="仿宋" w:eastAsia="仿宋" w:hAnsi="仿宋" w:cs="仿宋" w:hint="eastAsia"/>
            <w:lang w:eastAsia="zh-CN"/>
          </w:rPr>
          <w:t>(二)、研发周期长</w:t>
        </w:r>
        <w:r>
          <w:tab/>
        </w:r>
        <w:r>
          <w:fldChar w:fldCharType="begin"/>
        </w:r>
        <w:r>
          <w:instrText xml:space="preserve"> PAGEREF _Toc19063 \h </w:instrText>
        </w:r>
        <w:r>
          <w:fldChar w:fldCharType="separate"/>
        </w:r>
        <w:r>
          <w:t>31</w:t>
        </w:r>
        <w:r>
          <w:fldChar w:fldCharType="end"/>
        </w:r>
      </w:hyperlink>
    </w:p>
    <w:p>
      <w:pPr>
        <w:pStyle w:val="TOC2"/>
        <w:tabs>
          <w:tab w:val="right" w:leader="dot" w:pos="8306"/>
        </w:tabs>
      </w:pPr>
      <w:hyperlink w:anchor="_Toc23465" w:history="1">
        <w:r>
          <w:rPr>
            <w:rFonts w:ascii="仿宋" w:eastAsia="仿宋" w:hAnsi="仿宋" w:cs="仿宋" w:hint="eastAsia"/>
            <w:lang w:eastAsia="zh-CN"/>
          </w:rPr>
          <w:t>(三)、市场风险大</w:t>
        </w:r>
        <w:r>
          <w:tab/>
        </w:r>
        <w:r>
          <w:fldChar w:fldCharType="begin"/>
        </w:r>
        <w:r>
          <w:instrText xml:space="preserve"> PAGEREF _Toc23465 \h </w:instrText>
        </w:r>
        <w:r>
          <w:fldChar w:fldCharType="separate"/>
        </w:r>
        <w:r>
          <w:t>32</w:t>
        </w:r>
        <w:r>
          <w:fldChar w:fldCharType="end"/>
        </w:r>
      </w:hyperlink>
    </w:p>
    <w:p>
      <w:pPr>
        <w:pStyle w:val="TOC2"/>
        <w:tabs>
          <w:tab w:val="right" w:leader="dot" w:pos="8306"/>
        </w:tabs>
      </w:pPr>
      <w:hyperlink w:anchor="_Toc6080" w:history="1">
        <w:r>
          <w:rPr>
            <w:rFonts w:ascii="仿宋" w:eastAsia="仿宋" w:hAnsi="仿宋" w:cs="仿宋" w:hint="eastAsia"/>
            <w:lang w:eastAsia="zh-CN"/>
          </w:rPr>
          <w:t>(四)、利润率高</w:t>
        </w:r>
        <w:r>
          <w:tab/>
        </w:r>
        <w:r>
          <w:fldChar w:fldCharType="begin"/>
        </w:r>
        <w:r>
          <w:instrText xml:space="preserve"> PAGEREF _Toc6080 \h </w:instrText>
        </w:r>
        <w:r>
          <w:fldChar w:fldCharType="separate"/>
        </w:r>
        <w:r>
          <w:t>35</w:t>
        </w:r>
        <w:r>
          <w:fldChar w:fldCharType="end"/>
        </w:r>
      </w:hyperlink>
    </w:p>
    <w:p>
      <w:pPr>
        <w:pStyle w:val="TOC1"/>
        <w:tabs>
          <w:tab w:val="right" w:leader="dot" w:pos="8306"/>
        </w:tabs>
      </w:pPr>
      <w:hyperlink w:anchor="_Toc2850" w:history="1">
        <w:r>
          <w:rPr>
            <w:rFonts w:ascii="仿宋" w:eastAsia="仿宋" w:hAnsi="仿宋" w:cs="仿宋" w:hint="eastAsia"/>
            <w:lang w:eastAsia="zh-CN"/>
          </w:rPr>
          <w:t>九、生产安全保护</w:t>
        </w:r>
        <w:r>
          <w:tab/>
        </w:r>
        <w:r>
          <w:fldChar w:fldCharType="begin"/>
        </w:r>
        <w:r>
          <w:instrText xml:space="preserve"> PAGEREF _Toc2850 \h </w:instrText>
        </w:r>
        <w:r>
          <w:fldChar w:fldCharType="separate"/>
        </w:r>
        <w:r>
          <w:t>37</w:t>
        </w:r>
        <w:r>
          <w:fldChar w:fldCharType="end"/>
        </w:r>
      </w:hyperlink>
    </w:p>
    <w:p>
      <w:pPr>
        <w:pStyle w:val="TOC2"/>
        <w:tabs>
          <w:tab w:val="right" w:leader="dot" w:pos="8306"/>
        </w:tabs>
      </w:pPr>
      <w:hyperlink w:anchor="_Toc5626" w:history="1">
        <w:r>
          <w:rPr>
            <w:rFonts w:ascii="仿宋" w:eastAsia="仿宋" w:hAnsi="仿宋" w:cs="仿宋" w:hint="eastAsia"/>
            <w:lang w:eastAsia="zh-CN"/>
          </w:rPr>
          <w:t>(一)、消防安全</w:t>
        </w:r>
        <w:r>
          <w:tab/>
        </w:r>
        <w:r>
          <w:fldChar w:fldCharType="begin"/>
        </w:r>
        <w:r>
          <w:instrText xml:space="preserve"> PAGEREF _Toc5626 \h </w:instrText>
        </w:r>
        <w:r>
          <w:fldChar w:fldCharType="separate"/>
        </w:r>
        <w:r>
          <w:t>37</w:t>
        </w:r>
        <w:r>
          <w:fldChar w:fldCharType="end"/>
        </w:r>
      </w:hyperlink>
    </w:p>
    <w:p>
      <w:pPr>
        <w:pStyle w:val="TOC2"/>
        <w:tabs>
          <w:tab w:val="right" w:leader="dot" w:pos="8306"/>
        </w:tabs>
      </w:pPr>
      <w:hyperlink w:anchor="_Toc29353" w:history="1">
        <w:r>
          <w:rPr>
            <w:rFonts w:ascii="仿宋" w:eastAsia="仿宋" w:hAnsi="仿宋" w:cs="仿宋" w:hint="eastAsia"/>
            <w:lang w:eastAsia="zh-CN"/>
          </w:rPr>
          <w:t>(二)、防火防爆总图布置措施</w:t>
        </w:r>
        <w:r>
          <w:tab/>
        </w:r>
        <w:r>
          <w:fldChar w:fldCharType="begin"/>
        </w:r>
        <w:r>
          <w:instrText xml:space="preserve"> PAGEREF _Toc29353 \h </w:instrText>
        </w:r>
        <w:r>
          <w:fldChar w:fldCharType="separate"/>
        </w:r>
        <w:r>
          <w:t>39</w:t>
        </w:r>
        <w:r>
          <w:fldChar w:fldCharType="end"/>
        </w:r>
      </w:hyperlink>
    </w:p>
    <w:p>
      <w:pPr>
        <w:pStyle w:val="TOC2"/>
        <w:tabs>
          <w:tab w:val="right" w:leader="dot" w:pos="8306"/>
        </w:tabs>
      </w:pPr>
      <w:hyperlink w:anchor="_Toc8292" w:history="1">
        <w:r>
          <w:rPr>
            <w:rFonts w:ascii="仿宋" w:eastAsia="仿宋" w:hAnsi="仿宋" w:cs="仿宋" w:hint="eastAsia"/>
            <w:lang w:eastAsia="zh-CN"/>
          </w:rPr>
          <w:t>(三)、自然灾害防范措施</w:t>
        </w:r>
        <w:r>
          <w:tab/>
        </w:r>
        <w:r>
          <w:fldChar w:fldCharType="begin"/>
        </w:r>
        <w:r>
          <w:instrText xml:space="preserve"> PAGEREF _Toc8292 \h </w:instrText>
        </w:r>
        <w:r>
          <w:fldChar w:fldCharType="separate"/>
        </w:r>
        <w:r>
          <w:t>40</w:t>
        </w:r>
        <w:r>
          <w:fldChar w:fldCharType="end"/>
        </w:r>
      </w:hyperlink>
    </w:p>
    <w:p>
      <w:pPr>
        <w:pStyle w:val="TOC2"/>
        <w:tabs>
          <w:tab w:val="right" w:leader="dot" w:pos="8306"/>
        </w:tabs>
      </w:pPr>
      <w:hyperlink w:anchor="_Toc22925" w:history="1">
        <w:r>
          <w:rPr>
            <w:rFonts w:ascii="仿宋" w:eastAsia="仿宋" w:hAnsi="仿宋" w:cs="仿宋" w:hint="eastAsia"/>
            <w:lang w:eastAsia="zh-CN"/>
          </w:rPr>
          <w:t>(四)、安全色及安全标志使用要求</w:t>
        </w:r>
        <w:r>
          <w:tab/>
        </w:r>
        <w:r>
          <w:fldChar w:fldCharType="begin"/>
        </w:r>
        <w:r>
          <w:instrText xml:space="preserve"> PAGEREF _Toc22925 \h </w:instrText>
        </w:r>
        <w:r>
          <w:fldChar w:fldCharType="separate"/>
        </w:r>
        <w:r>
          <w:t>41</w:t>
        </w:r>
        <w:r>
          <w:fldChar w:fldCharType="end"/>
        </w:r>
      </w:hyperlink>
    </w:p>
    <w:p>
      <w:pPr>
        <w:pStyle w:val="TOC2"/>
        <w:tabs>
          <w:tab w:val="right" w:leader="dot" w:pos="8306"/>
        </w:tabs>
      </w:pPr>
      <w:hyperlink w:anchor="_Toc32245" w:history="1">
        <w:r>
          <w:rPr>
            <w:rFonts w:ascii="仿宋" w:eastAsia="仿宋" w:hAnsi="仿宋" w:cs="仿宋" w:hint="eastAsia"/>
            <w:lang w:eastAsia="zh-CN"/>
          </w:rPr>
          <w:t>(五)、防尘防毒措施</w:t>
        </w:r>
        <w:r>
          <w:tab/>
        </w:r>
        <w:r>
          <w:fldChar w:fldCharType="begin"/>
        </w:r>
        <w:r>
          <w:instrText xml:space="preserve"> PAGEREF _Toc32245 \h </w:instrText>
        </w:r>
        <w:r>
          <w:fldChar w:fldCharType="separate"/>
        </w:r>
        <w:r>
          <w:t>42</w:t>
        </w:r>
        <w:r>
          <w:fldChar w:fldCharType="end"/>
        </w:r>
      </w:hyperlink>
    </w:p>
    <w:p>
      <w:pPr>
        <w:pStyle w:val="TOC2"/>
        <w:tabs>
          <w:tab w:val="right" w:leader="dot" w:pos="8306"/>
        </w:tabs>
      </w:pPr>
      <w:hyperlink w:anchor="_Toc7231" w:history="1">
        <w:r>
          <w:rPr>
            <w:rFonts w:ascii="仿宋" w:eastAsia="仿宋" w:hAnsi="仿宋" w:cs="仿宋" w:hint="eastAsia"/>
            <w:lang w:eastAsia="zh-CN"/>
          </w:rPr>
          <w:t>(六)、防静电、触电防护及防雷措施</w:t>
        </w:r>
        <w:r>
          <w:tab/>
        </w:r>
        <w:r>
          <w:fldChar w:fldCharType="begin"/>
        </w:r>
        <w:r>
          <w:instrText xml:space="preserve"> PAGEREF _Toc7231 \h </w:instrText>
        </w:r>
        <w:r>
          <w:fldChar w:fldCharType="separate"/>
        </w:r>
        <w:r>
          <w:t>43</w:t>
        </w:r>
        <w:r>
          <w:fldChar w:fldCharType="end"/>
        </w:r>
      </w:hyperlink>
    </w:p>
    <w:p>
      <w:pPr>
        <w:pStyle w:val="TOC2"/>
        <w:tabs>
          <w:tab w:val="right" w:leader="dot" w:pos="8306"/>
        </w:tabs>
      </w:pPr>
      <w:hyperlink w:anchor="_Toc27984" w:history="1">
        <w:r>
          <w:rPr>
            <w:rFonts w:ascii="仿宋" w:eastAsia="仿宋" w:hAnsi="仿宋" w:cs="仿宋" w:hint="eastAsia"/>
            <w:lang w:eastAsia="zh-CN"/>
          </w:rPr>
          <w:t>(七)、机械设备安全保障措施</w:t>
        </w:r>
        <w:r>
          <w:tab/>
        </w:r>
        <w:r>
          <w:fldChar w:fldCharType="begin"/>
        </w:r>
        <w:r>
          <w:instrText xml:space="preserve"> PAGEREF _Toc27984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4" w:history="1">
        <w:r>
          <w:rPr>
            <w:rFonts w:ascii="仿宋" w:eastAsia="仿宋" w:hAnsi="仿宋" w:cs="仿宋" w:hint="eastAsia"/>
            <w:lang w:eastAsia="zh-CN"/>
          </w:rPr>
          <w:t>十、等离子体沉积和刻蚀设备项目经营效益</w:t>
        </w:r>
        <w:r>
          <w:tab/>
        </w:r>
        <w:r>
          <w:fldChar w:fldCharType="begin"/>
        </w:r>
        <w:r>
          <w:instrText xml:space="preserve"> PAGEREF _Toc19204 \h </w:instrText>
        </w:r>
        <w:r>
          <w:fldChar w:fldCharType="separate"/>
        </w:r>
        <w:r>
          <w:t>46</w:t>
        </w:r>
        <w:r>
          <w:fldChar w:fldCharType="end"/>
        </w:r>
      </w:hyperlink>
    </w:p>
    <w:p>
      <w:pPr>
        <w:pStyle w:val="TOC2"/>
        <w:tabs>
          <w:tab w:val="right" w:leader="dot" w:pos="8306"/>
        </w:tabs>
      </w:pPr>
      <w:hyperlink w:anchor="_Toc289" w:history="1">
        <w:r>
          <w:rPr>
            <w:rFonts w:ascii="仿宋" w:eastAsia="仿宋" w:hAnsi="仿宋" w:cs="仿宋" w:hint="eastAsia"/>
            <w:lang w:eastAsia="zh-CN"/>
          </w:rPr>
          <w:t>(一)、经济评价财务测算</w:t>
        </w:r>
        <w:r>
          <w:tab/>
        </w:r>
        <w:r>
          <w:fldChar w:fldCharType="begin"/>
        </w:r>
        <w:r>
          <w:instrText xml:space="preserve"> PAGEREF _Toc289 \h </w:instrText>
        </w:r>
        <w:r>
          <w:fldChar w:fldCharType="separate"/>
        </w:r>
        <w:r>
          <w:t>46</w:t>
        </w:r>
        <w:r>
          <w:fldChar w:fldCharType="end"/>
        </w:r>
      </w:hyperlink>
    </w:p>
    <w:p>
      <w:pPr>
        <w:pStyle w:val="TOC2"/>
        <w:tabs>
          <w:tab w:val="right" w:leader="dot" w:pos="8306"/>
        </w:tabs>
      </w:pPr>
      <w:hyperlink w:anchor="_Toc27472" w:history="1">
        <w:r>
          <w:rPr>
            <w:rFonts w:ascii="仿宋" w:eastAsia="仿宋" w:hAnsi="仿宋" w:cs="仿宋" w:hint="eastAsia"/>
            <w:lang w:eastAsia="zh-CN"/>
          </w:rPr>
          <w:t>(二)、等离子体沉积和刻蚀设备项目盈利能力分析</w:t>
        </w:r>
        <w:r>
          <w:tab/>
        </w:r>
        <w:r>
          <w:fldChar w:fldCharType="begin"/>
        </w:r>
        <w:r>
          <w:instrText xml:space="preserve"> PAGEREF _Toc27472 \h </w:instrText>
        </w:r>
        <w:r>
          <w:fldChar w:fldCharType="separate"/>
        </w:r>
        <w:r>
          <w:t>48</w:t>
        </w:r>
        <w:r>
          <w:fldChar w:fldCharType="end"/>
        </w:r>
      </w:hyperlink>
    </w:p>
    <w:p>
      <w:pPr>
        <w:pStyle w:val="TOC1"/>
        <w:tabs>
          <w:tab w:val="right" w:leader="dot" w:pos="8306"/>
        </w:tabs>
      </w:pPr>
      <w:hyperlink w:anchor="_Toc22689" w:history="1">
        <w:r>
          <w:rPr>
            <w:rFonts w:ascii="仿宋" w:eastAsia="仿宋" w:hAnsi="仿宋" w:cs="仿宋" w:hint="eastAsia"/>
            <w:lang w:eastAsia="zh-CN"/>
          </w:rPr>
          <w:t>十一、等离子体沉积和刻蚀设备项目投资规划</w:t>
        </w:r>
        <w:r>
          <w:tab/>
        </w:r>
        <w:r>
          <w:fldChar w:fldCharType="begin"/>
        </w:r>
        <w:r>
          <w:instrText xml:space="preserve"> PAGEREF _Toc22689 \h </w:instrText>
        </w:r>
        <w:r>
          <w:fldChar w:fldCharType="separate"/>
        </w:r>
        <w:r>
          <w:t>48</w:t>
        </w:r>
        <w:r>
          <w:fldChar w:fldCharType="end"/>
        </w:r>
      </w:hyperlink>
    </w:p>
    <w:p>
      <w:pPr>
        <w:pStyle w:val="TOC2"/>
        <w:tabs>
          <w:tab w:val="right" w:leader="dot" w:pos="8306"/>
        </w:tabs>
      </w:pPr>
      <w:hyperlink w:anchor="_Toc22719" w:history="1">
        <w:r>
          <w:rPr>
            <w:rFonts w:ascii="仿宋" w:eastAsia="仿宋" w:hAnsi="仿宋" w:cs="仿宋" w:hint="eastAsia"/>
            <w:lang w:eastAsia="zh-CN"/>
          </w:rPr>
          <w:t>(一)、等离子体沉积和刻蚀设备项目总投资估算</w:t>
        </w:r>
        <w:r>
          <w:tab/>
        </w:r>
        <w:r>
          <w:fldChar w:fldCharType="begin"/>
        </w:r>
        <w:r>
          <w:instrText xml:space="preserve"> PAGEREF _Toc22719 \h </w:instrText>
        </w:r>
        <w:r>
          <w:fldChar w:fldCharType="separate"/>
        </w:r>
        <w:r>
          <w:t>48</w:t>
        </w:r>
        <w:r>
          <w:fldChar w:fldCharType="end"/>
        </w:r>
      </w:hyperlink>
    </w:p>
    <w:p>
      <w:pPr>
        <w:pStyle w:val="TOC2"/>
        <w:tabs>
          <w:tab w:val="right" w:leader="dot" w:pos="8306"/>
        </w:tabs>
      </w:pPr>
      <w:hyperlink w:anchor="_Toc23838" w:history="1">
        <w:r>
          <w:rPr>
            <w:rFonts w:ascii="仿宋" w:eastAsia="仿宋" w:hAnsi="仿宋" w:cs="仿宋" w:hint="eastAsia"/>
            <w:lang w:eastAsia="zh-CN"/>
          </w:rPr>
          <w:t>(二)、资金筹措</w:t>
        </w:r>
        <w:r>
          <w:tab/>
        </w:r>
        <w:r>
          <w:fldChar w:fldCharType="begin"/>
        </w:r>
        <w:r>
          <w:instrText xml:space="preserve"> PAGEREF _Toc23838 \h </w:instrText>
        </w:r>
        <w:r>
          <w:fldChar w:fldCharType="separate"/>
        </w:r>
        <w:r>
          <w:t>50</w:t>
        </w:r>
        <w:r>
          <w:fldChar w:fldCharType="end"/>
        </w:r>
      </w:hyperlink>
    </w:p>
    <w:p>
      <w:pPr>
        <w:pStyle w:val="TOC1"/>
        <w:tabs>
          <w:tab w:val="right" w:leader="dot" w:pos="8306"/>
        </w:tabs>
      </w:pPr>
      <w:hyperlink w:anchor="_Toc27400" w:history="1">
        <w:r>
          <w:rPr>
            <w:rFonts w:ascii="仿宋" w:eastAsia="仿宋" w:hAnsi="仿宋" w:cs="仿宋" w:hint="eastAsia"/>
            <w:lang w:eastAsia="zh-CN"/>
          </w:rPr>
          <w:t>十二、等离子体沉积和刻蚀设备项目环境影响分析</w:t>
        </w:r>
        <w:r>
          <w:tab/>
        </w:r>
        <w:r>
          <w:fldChar w:fldCharType="begin"/>
        </w:r>
        <w:r>
          <w:instrText xml:space="preserve"> PAGEREF _Toc27400 \h </w:instrText>
        </w:r>
        <w:r>
          <w:fldChar w:fldCharType="separate"/>
        </w:r>
        <w:r>
          <w:t>51</w:t>
        </w:r>
        <w:r>
          <w:fldChar w:fldCharType="end"/>
        </w:r>
      </w:hyperlink>
    </w:p>
    <w:p>
      <w:pPr>
        <w:pStyle w:val="TOC2"/>
        <w:tabs>
          <w:tab w:val="right" w:leader="dot" w:pos="8306"/>
        </w:tabs>
      </w:pPr>
      <w:hyperlink w:anchor="_Toc13480" w:history="1">
        <w:r>
          <w:rPr>
            <w:rFonts w:ascii="仿宋" w:eastAsia="仿宋" w:hAnsi="仿宋" w:cs="仿宋" w:hint="eastAsia"/>
            <w:lang w:eastAsia="zh-CN"/>
          </w:rPr>
          <w:t>(一)、建设区域环境质量现状</w:t>
        </w:r>
        <w:r>
          <w:tab/>
        </w:r>
        <w:r>
          <w:fldChar w:fldCharType="begin"/>
        </w:r>
        <w:r>
          <w:instrText xml:space="preserve"> PAGEREF _Toc13480 \h </w:instrText>
        </w:r>
        <w:r>
          <w:fldChar w:fldCharType="separate"/>
        </w:r>
        <w:r>
          <w:t>51</w:t>
        </w:r>
        <w:r>
          <w:fldChar w:fldCharType="end"/>
        </w:r>
      </w:hyperlink>
    </w:p>
    <w:p>
      <w:pPr>
        <w:pStyle w:val="TOC2"/>
        <w:tabs>
          <w:tab w:val="right" w:leader="dot" w:pos="8306"/>
        </w:tabs>
      </w:pPr>
      <w:hyperlink w:anchor="_Toc28768" w:history="1">
        <w:r>
          <w:rPr>
            <w:rFonts w:ascii="仿宋" w:eastAsia="仿宋" w:hAnsi="仿宋" w:cs="仿宋" w:hint="eastAsia"/>
            <w:lang w:eastAsia="zh-CN"/>
          </w:rPr>
          <w:t>(二)、建设期环境保护</w:t>
        </w:r>
        <w:r>
          <w:tab/>
        </w:r>
        <w:r>
          <w:fldChar w:fldCharType="begin"/>
        </w:r>
        <w:r>
          <w:instrText xml:space="preserve"> PAGEREF _Toc28768 \h </w:instrText>
        </w:r>
        <w:r>
          <w:fldChar w:fldCharType="separate"/>
        </w:r>
        <w:r>
          <w:t>52</w:t>
        </w:r>
        <w:r>
          <w:fldChar w:fldCharType="end"/>
        </w:r>
      </w:hyperlink>
    </w:p>
    <w:p>
      <w:pPr>
        <w:pStyle w:val="TOC2"/>
        <w:tabs>
          <w:tab w:val="right" w:leader="dot" w:pos="8306"/>
        </w:tabs>
      </w:pPr>
      <w:hyperlink w:anchor="_Toc23389" w:history="1">
        <w:r>
          <w:rPr>
            <w:rFonts w:ascii="仿宋" w:eastAsia="仿宋" w:hAnsi="仿宋" w:cs="仿宋" w:hint="eastAsia"/>
            <w:lang w:eastAsia="zh-CN"/>
          </w:rPr>
          <w:t>(三)、运营期环境保护</w:t>
        </w:r>
        <w:r>
          <w:tab/>
        </w:r>
        <w:r>
          <w:fldChar w:fldCharType="begin"/>
        </w:r>
        <w:r>
          <w:instrText xml:space="preserve"> PAGEREF _Toc23389 \h </w:instrText>
        </w:r>
        <w:r>
          <w:fldChar w:fldCharType="separate"/>
        </w:r>
        <w:r>
          <w:t>54</w:t>
        </w:r>
        <w:r>
          <w:fldChar w:fldCharType="end"/>
        </w:r>
      </w:hyperlink>
    </w:p>
    <w:p>
      <w:pPr>
        <w:pStyle w:val="TOC2"/>
        <w:tabs>
          <w:tab w:val="right" w:leader="dot" w:pos="8306"/>
        </w:tabs>
      </w:pPr>
      <w:hyperlink w:anchor="_Toc18473" w:history="1">
        <w:r>
          <w:rPr>
            <w:rFonts w:ascii="仿宋" w:eastAsia="仿宋" w:hAnsi="仿宋" w:cs="仿宋" w:hint="eastAsia"/>
            <w:lang w:eastAsia="zh-CN"/>
          </w:rPr>
          <w:t>(四)、等离子体沉积和刻蚀设备项目建设对区域经济的影响</w:t>
        </w:r>
        <w:r>
          <w:tab/>
        </w:r>
        <w:r>
          <w:fldChar w:fldCharType="begin"/>
        </w:r>
        <w:r>
          <w:instrText xml:space="preserve"> PAGEREF _Toc18473 \h </w:instrText>
        </w:r>
        <w:r>
          <w:fldChar w:fldCharType="separate"/>
        </w:r>
        <w:r>
          <w:t>55</w:t>
        </w:r>
        <w:r>
          <w:fldChar w:fldCharType="end"/>
        </w:r>
      </w:hyperlink>
    </w:p>
    <w:p>
      <w:pPr>
        <w:pStyle w:val="TOC2"/>
        <w:tabs>
          <w:tab w:val="right" w:leader="dot" w:pos="8306"/>
        </w:tabs>
      </w:pPr>
      <w:hyperlink w:anchor="_Toc8171" w:history="1">
        <w:r>
          <w:rPr>
            <w:rFonts w:ascii="仿宋" w:eastAsia="仿宋" w:hAnsi="仿宋" w:cs="仿宋" w:hint="eastAsia"/>
            <w:lang w:eastAsia="zh-CN"/>
          </w:rPr>
          <w:t>(五)、废弃物处理</w:t>
        </w:r>
        <w:r>
          <w:tab/>
        </w:r>
        <w:r>
          <w:fldChar w:fldCharType="begin"/>
        </w:r>
        <w:r>
          <w:instrText xml:space="preserve"> PAGEREF _Toc8171 \h </w:instrText>
        </w:r>
        <w:r>
          <w:fldChar w:fldCharType="separate"/>
        </w:r>
        <w:r>
          <w:t>57</w:t>
        </w:r>
        <w:r>
          <w:fldChar w:fldCharType="end"/>
        </w:r>
      </w:hyperlink>
    </w:p>
    <w:p>
      <w:pPr>
        <w:pStyle w:val="TOC2"/>
        <w:tabs>
          <w:tab w:val="right" w:leader="dot" w:pos="8306"/>
        </w:tabs>
      </w:pPr>
      <w:hyperlink w:anchor="_Toc2017" w:history="1">
        <w:r>
          <w:rPr>
            <w:rFonts w:ascii="仿宋" w:eastAsia="仿宋" w:hAnsi="仿宋" w:cs="仿宋" w:hint="eastAsia"/>
            <w:lang w:eastAsia="zh-CN"/>
          </w:rPr>
          <w:t>(六)、特殊环境影响分析</w:t>
        </w:r>
        <w:r>
          <w:tab/>
        </w:r>
        <w:r>
          <w:fldChar w:fldCharType="begin"/>
        </w:r>
        <w:r>
          <w:instrText xml:space="preserve"> PAGEREF _Toc2017 \h </w:instrText>
        </w:r>
        <w:r>
          <w:fldChar w:fldCharType="separate"/>
        </w:r>
        <w:r>
          <w:t>58</w:t>
        </w:r>
        <w:r>
          <w:fldChar w:fldCharType="end"/>
        </w:r>
      </w:hyperlink>
    </w:p>
    <w:p>
      <w:pPr>
        <w:pStyle w:val="TOC2"/>
        <w:tabs>
          <w:tab w:val="right" w:leader="dot" w:pos="8306"/>
        </w:tabs>
      </w:pPr>
      <w:hyperlink w:anchor="_Toc25917" w:history="1">
        <w:r>
          <w:rPr>
            <w:rFonts w:ascii="仿宋" w:eastAsia="仿宋" w:hAnsi="仿宋" w:cs="仿宋" w:hint="eastAsia"/>
            <w:lang w:eastAsia="zh-CN"/>
          </w:rPr>
          <w:t>(七)、清洁生产</w:t>
        </w:r>
        <w:r>
          <w:tab/>
        </w:r>
        <w:r>
          <w:fldChar w:fldCharType="begin"/>
        </w:r>
        <w:r>
          <w:instrText xml:space="preserve"> PAGEREF _Toc25917 \h </w:instrText>
        </w:r>
        <w:r>
          <w:fldChar w:fldCharType="separate"/>
        </w:r>
        <w:r>
          <w:t>59</w:t>
        </w:r>
        <w:r>
          <w:fldChar w:fldCharType="end"/>
        </w:r>
      </w:hyperlink>
    </w:p>
    <w:p>
      <w:pPr>
        <w:pStyle w:val="TOC2"/>
        <w:tabs>
          <w:tab w:val="right" w:leader="dot" w:pos="8306"/>
        </w:tabs>
      </w:pPr>
      <w:hyperlink w:anchor="_Toc9379" w:history="1">
        <w:r>
          <w:rPr>
            <w:rFonts w:ascii="仿宋" w:eastAsia="仿宋" w:hAnsi="仿宋" w:cs="仿宋" w:hint="eastAsia"/>
            <w:lang w:eastAsia="zh-CN"/>
          </w:rPr>
          <w:t>(八)、环境保护综合评价</w:t>
        </w:r>
        <w:r>
          <w:tab/>
        </w:r>
        <w:r>
          <w:fldChar w:fldCharType="begin"/>
        </w:r>
        <w:r>
          <w:instrText xml:space="preserve"> PAGEREF _Toc9379 \h </w:instrText>
        </w:r>
        <w:r>
          <w:fldChar w:fldCharType="separate"/>
        </w:r>
        <w:r>
          <w:t>61</w:t>
        </w:r>
        <w:r>
          <w:fldChar w:fldCharType="end"/>
        </w:r>
      </w:hyperlink>
    </w:p>
    <w:p>
      <w:pPr>
        <w:pStyle w:val="TOC1"/>
        <w:tabs>
          <w:tab w:val="right" w:leader="dot" w:pos="8306"/>
        </w:tabs>
      </w:pPr>
      <w:hyperlink w:anchor="_Toc23149" w:history="1">
        <w:r>
          <w:rPr>
            <w:rFonts w:ascii="仿宋" w:eastAsia="仿宋" w:hAnsi="仿宋" w:cs="仿宋" w:hint="eastAsia"/>
            <w:lang w:eastAsia="zh-CN"/>
          </w:rPr>
          <w:t>十三、营销与推广策略</w:t>
        </w:r>
        <w:r>
          <w:tab/>
        </w:r>
        <w:r>
          <w:fldChar w:fldCharType="begin"/>
        </w:r>
        <w:r>
          <w:instrText xml:space="preserve"> PAGEREF _Toc23149 \h </w:instrText>
        </w:r>
        <w:r>
          <w:fldChar w:fldCharType="separate"/>
        </w:r>
        <w:r>
          <w:t>62</w:t>
        </w:r>
        <w:r>
          <w:fldChar w:fldCharType="end"/>
        </w:r>
      </w:hyperlink>
    </w:p>
    <w:p>
      <w:pPr>
        <w:pStyle w:val="TOC2"/>
        <w:tabs>
          <w:tab w:val="right" w:leader="dot" w:pos="8306"/>
        </w:tabs>
      </w:pPr>
      <w:hyperlink w:anchor="_Toc11722" w:history="1">
        <w:r>
          <w:rPr>
            <w:rFonts w:ascii="仿宋" w:eastAsia="仿宋" w:hAnsi="仿宋" w:cs="仿宋" w:hint="eastAsia"/>
            <w:lang w:eastAsia="zh-CN"/>
          </w:rPr>
          <w:t>(一)、产品/服务定位与特点</w:t>
        </w:r>
        <w:r>
          <w:tab/>
        </w:r>
        <w:r>
          <w:fldChar w:fldCharType="begin"/>
        </w:r>
        <w:r>
          <w:instrText xml:space="preserve"> PAGEREF _Toc11722 \h </w:instrText>
        </w:r>
        <w:r>
          <w:fldChar w:fldCharType="separate"/>
        </w:r>
        <w:r>
          <w:t>62</w:t>
        </w:r>
        <w:r>
          <w:fldChar w:fldCharType="end"/>
        </w:r>
      </w:hyperlink>
    </w:p>
    <w:p>
      <w:pPr>
        <w:pStyle w:val="TOC2"/>
        <w:tabs>
          <w:tab w:val="right" w:leader="dot" w:pos="8306"/>
        </w:tabs>
      </w:pPr>
      <w:hyperlink w:anchor="_Toc9076" w:history="1">
        <w:r>
          <w:rPr>
            <w:rFonts w:ascii="仿宋" w:eastAsia="仿宋" w:hAnsi="仿宋" w:cs="仿宋" w:hint="eastAsia"/>
            <w:lang w:eastAsia="zh-CN"/>
          </w:rPr>
          <w:t>(二)、市场定位与竞争分析</w:t>
        </w:r>
        <w:r>
          <w:tab/>
        </w:r>
        <w:r>
          <w:fldChar w:fldCharType="begin"/>
        </w:r>
        <w:r>
          <w:instrText xml:space="preserve"> PAGEREF _Toc9076 \h </w:instrText>
        </w:r>
        <w:r>
          <w:fldChar w:fldCharType="separate"/>
        </w:r>
        <w:r>
          <w:t>63</w:t>
        </w:r>
        <w:r>
          <w:fldChar w:fldCharType="end"/>
        </w:r>
      </w:hyperlink>
    </w:p>
    <w:p>
      <w:pPr>
        <w:pStyle w:val="TOC2"/>
        <w:tabs>
          <w:tab w:val="right" w:leader="dot" w:pos="8306"/>
        </w:tabs>
      </w:pPr>
      <w:hyperlink w:anchor="_Toc18790" w:history="1">
        <w:r>
          <w:rPr>
            <w:rFonts w:ascii="仿宋" w:eastAsia="仿宋" w:hAnsi="仿宋" w:cs="仿宋" w:hint="eastAsia"/>
            <w:lang w:eastAsia="zh-CN"/>
          </w:rPr>
          <w:t>(三)、营销渠道与策略</w:t>
        </w:r>
        <w:r>
          <w:tab/>
        </w:r>
        <w:r>
          <w:fldChar w:fldCharType="begin"/>
        </w:r>
        <w:r>
          <w:instrText xml:space="preserve"> PAGEREF _Toc18790 \h </w:instrText>
        </w:r>
        <w:r>
          <w:fldChar w:fldCharType="separate"/>
        </w:r>
        <w:r>
          <w:t>65</w:t>
        </w:r>
        <w:r>
          <w:fldChar w:fldCharType="end"/>
        </w:r>
      </w:hyperlink>
    </w:p>
    <w:p>
      <w:pPr>
        <w:pStyle w:val="TOC2"/>
        <w:tabs>
          <w:tab w:val="right" w:leader="dot" w:pos="8306"/>
        </w:tabs>
      </w:pPr>
      <w:hyperlink w:anchor="_Toc48" w:history="1">
        <w:r>
          <w:rPr>
            <w:rFonts w:ascii="仿宋" w:eastAsia="仿宋" w:hAnsi="仿宋" w:cs="仿宋" w:hint="eastAsia"/>
            <w:lang w:eastAsia="zh-CN"/>
          </w:rPr>
          <w:t>(四)、推广与宣传活动</w:t>
        </w:r>
        <w:r>
          <w:tab/>
        </w:r>
        <w:r>
          <w:fldChar w:fldCharType="begin"/>
        </w:r>
        <w:r>
          <w:instrText xml:space="preserve"> PAGEREF _Toc48 \h </w:instrText>
        </w:r>
        <w:r>
          <w:fldChar w:fldCharType="separate"/>
        </w:r>
        <w:r>
          <w:t>66</w:t>
        </w:r>
        <w:r>
          <w:fldChar w:fldCharType="end"/>
        </w:r>
      </w:hyperlink>
    </w:p>
    <w:p>
      <w:pPr>
        <w:pStyle w:val="TOC1"/>
        <w:tabs>
          <w:tab w:val="right" w:leader="dot" w:pos="8306"/>
        </w:tabs>
      </w:pPr>
      <w:hyperlink w:anchor="_Toc27047" w:history="1">
        <w:r>
          <w:rPr>
            <w:rFonts w:ascii="仿宋" w:eastAsia="仿宋" w:hAnsi="仿宋" w:cs="仿宋" w:hint="eastAsia"/>
            <w:lang w:eastAsia="zh-CN"/>
          </w:rPr>
          <w:t>十四、等离子体沉积和刻蚀设备项目变更管理</w:t>
        </w:r>
        <w:r>
          <w:tab/>
        </w:r>
        <w:r>
          <w:fldChar w:fldCharType="begin"/>
        </w:r>
        <w:r>
          <w:instrText xml:space="preserve"> PAGEREF _Toc27047 \h </w:instrText>
        </w:r>
        <w:r>
          <w:fldChar w:fldCharType="separate"/>
        </w:r>
        <w:r>
          <w:t>71</w:t>
        </w:r>
        <w:r>
          <w:fldChar w:fldCharType="end"/>
        </w:r>
      </w:hyperlink>
    </w:p>
    <w:p>
      <w:pPr>
        <w:pStyle w:val="TOC2"/>
        <w:tabs>
          <w:tab w:val="right" w:leader="dot" w:pos="8306"/>
        </w:tabs>
      </w:pPr>
      <w:hyperlink w:anchor="_Toc11441" w:history="1">
        <w:r>
          <w:rPr>
            <w:rFonts w:ascii="仿宋" w:eastAsia="仿宋" w:hAnsi="仿宋" w:cs="仿宋" w:hint="eastAsia"/>
            <w:lang w:eastAsia="zh-CN"/>
          </w:rPr>
          <w:t>(一)、变更申请与评估</w:t>
        </w:r>
        <w:r>
          <w:tab/>
        </w:r>
        <w:r>
          <w:fldChar w:fldCharType="begin"/>
        </w:r>
        <w:r>
          <w:instrText xml:space="preserve"> PAGEREF _Toc11441 \h </w:instrText>
        </w:r>
        <w:r>
          <w:fldChar w:fldCharType="separate"/>
        </w:r>
        <w:r>
          <w:t>71</w:t>
        </w:r>
        <w:r>
          <w:fldChar w:fldCharType="end"/>
        </w:r>
      </w:hyperlink>
    </w:p>
    <w:p>
      <w:pPr>
        <w:pStyle w:val="TOC2"/>
        <w:tabs>
          <w:tab w:val="right" w:leader="dot" w:pos="8306"/>
        </w:tabs>
      </w:pPr>
      <w:hyperlink w:anchor="_Toc10868" w:history="1">
        <w:r>
          <w:rPr>
            <w:rFonts w:ascii="仿宋" w:eastAsia="仿宋" w:hAnsi="仿宋" w:cs="仿宋" w:hint="eastAsia"/>
            <w:lang w:eastAsia="zh-CN"/>
          </w:rPr>
          <w:t>(二)、变更实施与控制</w:t>
        </w:r>
        <w:r>
          <w:tab/>
        </w:r>
        <w:r>
          <w:fldChar w:fldCharType="begin"/>
        </w:r>
        <w:r>
          <w:instrText xml:space="preserve"> PAGEREF _Toc10868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
      <w:r>
        <w:rPr>
          <w:rFonts w:ascii="仿宋" w:eastAsia="仿宋" w:hAnsi="仿宋" w:cs="仿宋" w:hint="eastAsia"/>
          <w:sz w:val="28"/>
          <w:lang w:eastAsia="zh-CN"/>
        </w:rPr>
        <w:t>一、等离子体沉积和刻蚀设备项目建设背景及必要性分析</w:t>
      </w:r>
      <w:bookmarkEnd w:id="2"/>
    </w:p>
    <w:p>
      <w:pPr>
        <w:pStyle w:val="Heading2"/>
        <w:rPr>
          <w:rFonts w:ascii="仿宋" w:eastAsia="仿宋" w:hAnsi="仿宋" w:cs="仿宋" w:hint="eastAsia"/>
          <w:lang w:eastAsia="zh-CN"/>
        </w:rPr>
      </w:pPr>
      <w:bookmarkStart w:id="3" w:name="_Toc13648"/>
      <w:r>
        <w:rPr>
          <w:rFonts w:ascii="仿宋" w:eastAsia="仿宋" w:hAnsi="仿宋" w:cs="仿宋" w:hint="eastAsia"/>
          <w:lang w:eastAsia="zh-CN"/>
        </w:rPr>
        <w:t>(一)、等离子体沉积和刻蚀设备项目背景分析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等离子体沉积和刻蚀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等离子体沉积和刻蚀设备项目在这个潮流中的定位。同时，我们将关注行业内涌现的新兴机遇，以便等离子体沉积和刻蚀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等离子体沉积和刻蚀设备项目提供了强大的发展动力。我们将聚焦于行业内最新的技术发展趋势，包括但不限于人工智能、大数据分析、物联网等领域。通过深度的技术研究，我们将确保等离子体沉积和刻蚀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等离子体沉积和刻蚀设备项目发展的源泉。我们将投入更多的精力对市场需求进行深入剖析，超越表面的需求，深入挖掘潜在的市场痛点和机遇。通过对市场需求的细致了解，等离子体沉积和刻蚀设备项目将更有针对性地设计解决方案，满足市场的多样化需求，从而更好地促进等离子体沉积和刻蚀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等离子体沉积和刻蚀设备项目战略至关重要。我们将对竞争态势进行更为深入的分析，包括但不限于市场份额、产品特点、客户满意度等多个维度。通过深度的竞争分析，等离子体沉积和刻蚀设备项目将能够更准确地把握市场脉搏，制定具有竞争力的等离子体沉积和刻蚀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等离子体沉积和刻蚀设备项目的发展具有直接的影响。我们将进行更为全面的法规和政策分析，了解行业发展中的潜在法律风险和合规挑战。通过充分了解和遵守相关法规，等离子体沉积和刻蚀设备项目将确保在法律框架内合法合规运营，为等离子体沉积和刻蚀设备项目的稳健发展提供有力支持。</w:t>
      </w:r>
    </w:p>
    <w:p>
      <w:pPr>
        <w:pStyle w:val="Heading2"/>
        <w:ind w:firstLine="560" w:firstLineChars="200"/>
        <w:rPr>
          <w:rFonts w:ascii="仿宋" w:eastAsia="仿宋" w:hAnsi="仿宋" w:cs="仿宋" w:hint="eastAsia"/>
          <w:sz w:val="28"/>
          <w:lang w:eastAsia="zh-CN"/>
        </w:rPr>
      </w:pPr>
      <w:bookmarkStart w:id="4" w:name="_Toc20680"/>
      <w:r>
        <w:rPr>
          <w:rFonts w:ascii="仿宋" w:eastAsia="仿宋" w:hAnsi="仿宋" w:cs="仿宋" w:hint="eastAsia"/>
          <w:sz w:val="28"/>
          <w:lang w:eastAsia="zh-CN"/>
        </w:rPr>
        <w:t>(二)、等离子体沉积和刻蚀设备项目建设必要性分析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建设的迫切性源于对行业发展趋势的深刻洞察。我们正处于一个行业变革的时代，科技创新、数字化转型成为企业发展的关键动力。等离子体沉积和刻蚀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建设不仅仅是为了跟上潮流，更是为了通过技术创新推动企业的持续发展。通过引入先进的技术和解决方案，等离子体沉积和刻蚀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等离子体沉积和刻蚀设备项目的建设成为必然选择，通过提高产品质量、拓展服务领域，从而在竞争中获得更多的机会。等离子体沉积和刻蚀设备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等离子体沉积和刻蚀设备项目建设的必要性体现在对客户需求更精准的满足。通过等离子体沉积和刻蚀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建设的背后是对企业持续创新的追求。只有通过不断创新，企业才能在竞争中立于不败之地。等离子体沉积和刻蚀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2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3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的技术管理特点体现在其创新导向。通过引入最先进的技术趋势和解决方案，等离子体沉积和刻蚀设备项目致力于提升科技含量、提高质量和效率水平。这意味着我们将采用最新的工具和方法，确保等离子体沉积和刻蚀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等离子体沉积和刻蚀设备项目技术管理的显著特征。通过整合不同领域的技术资源，我们实现了跨学科的协同工作。这有助于优化技术架构，提高整体效能。此外，整合性策略还促进了不同技术团队之间的紧密沟通和高效合作，确保等离子体沉积和刻蚀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等离子体沉积和刻蚀设备项目所采用的技术。通过不断优化技术方案，等离子体沉积和刻蚀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等离子体沉积和刻蚀设备项目团队将在等离子体沉积和刻蚀设备项目初期识别可能的技术风险，并采取相应的预防和应对措施。通过建立健全的风险评估机制，等离子体沉积和刻蚀设备项目能够在实施过程中及时发现并解决潜在的技术问题，保障等离子体沉积和刻蚀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等离子体沉积和刻蚀设备项目中，技术将成为等离子体沉积和刻蚀设备项目成功的有力支持。这一深度剖析揭示了技术管理在等离子体沉积和刻蚀设备项目实施中的关键作用，为等离子体沉积和刻蚀设备项目的技术基础奠定了坚实的基础。</w:t>
      </w:r>
    </w:p>
    <w:p>
      <w:pPr>
        <w:pStyle w:val="Heading2"/>
        <w:ind w:firstLine="560" w:firstLineChars="200"/>
        <w:rPr>
          <w:rFonts w:ascii="仿宋" w:eastAsia="仿宋" w:hAnsi="仿宋" w:cs="仿宋" w:hint="eastAsia"/>
          <w:sz w:val="28"/>
          <w:lang w:eastAsia="zh-CN"/>
        </w:rPr>
      </w:pPr>
      <w:bookmarkStart w:id="7" w:name="_Toc24249"/>
      <w:r>
        <w:rPr>
          <w:rFonts w:ascii="仿宋" w:eastAsia="仿宋" w:hAnsi="仿宋" w:cs="仿宋" w:hint="eastAsia"/>
          <w:sz w:val="28"/>
          <w:lang w:eastAsia="zh-CN"/>
        </w:rPr>
        <w:t>(二)、等离子体沉积和刻蚀设备项目工艺技术设计方案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等离子体沉积和刻蚀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等离子体沉积和刻蚀设备项目将严格按照相关行业规范要求进行组织。通过有效控制产品质量，等离子体沉积和刻蚀设备项目将致力于为顾客提供优质的等离子体沉积和刻蚀设备项目产品和良好的服务。这体现了等离子体沉积和刻蚀设备项目对于生产活动合规性和质量标准的高度重视，为等离子体沉积和刻蚀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等离子体沉积和刻蚀设备项目注重生态效益和清洁生产原则。等离子体沉积和刻蚀设备项目建设将紧密结合地方特色经济发展，与社会经济发展规划和区域环境保护规划方案相协调一致。通过与当地区域自然生态系统的结合，等离子体沉积和刻蚀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等离子体沉积和刻蚀设备项目产品具有多样化的客户需求和个性化的特点。因此，等离子体沉积和刻蚀设备项目产品规格品种多样，且单批生产数量较小。为满足这一特点，等离子体沉积和刻蚀设备项目承办单位将建设先进的柔性制造生产线。通过广泛应用柔性制造技术，等离子体沉积和刻蚀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等离子体沉积和刻蚀设备项目采用的技术具有较高的技术含量和自动化水平，处于国内先进水平。这一技术选用不仅体现了对生产效率、质量和环境友好性的高标准要求，同时为等离子体沉积和刻蚀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250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为确保等离子体沉积和刻蚀设备项目的高效生产和技术实施，我们制定了一套精心设计的设备选型方案，以满足等离子体沉积和刻蚀设备项目生产、质量和环保的要求。该方案的主要特点如下：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等离子体沉积和刻蚀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等离子体沉积和刻蚀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4168"/>
      <w:r>
        <w:rPr>
          <w:rFonts w:ascii="仿宋" w:eastAsia="仿宋" w:hAnsi="仿宋" w:cs="仿宋" w:hint="eastAsia"/>
          <w:sz w:val="28"/>
          <w:lang w:eastAsia="zh-CN"/>
        </w:rPr>
        <w:t>三、等离子体沉积和刻蚀设备项目可持续发展</w:t>
      </w:r>
      <w:bookmarkEnd w:id="9"/>
    </w:p>
    <w:p>
      <w:pPr>
        <w:pStyle w:val="Heading2"/>
        <w:rPr>
          <w:rFonts w:ascii="仿宋" w:eastAsia="仿宋" w:hAnsi="仿宋" w:cs="仿宋" w:hint="eastAsia"/>
          <w:lang w:eastAsia="zh-CN"/>
        </w:rPr>
      </w:pPr>
      <w:bookmarkStart w:id="10" w:name="_Toc2084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等离子体沉积和刻蚀设备项目中，等离子体沉积和刻蚀设备项目团队着眼于未来，明确了可持续发展的战略方向。制定的具体可持续发展目标包括降低资源使用、采用环保技术、最大化社会效益等。这一步骤不仅有助于等离子体沉积和刻蚀设备项目在环保和社会责任方面达到最高标准，也为未来提供了明确的指引，确保等离子体沉积和刻蚀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可持续实践的融入等离子体沉积和刻蚀设备项目管理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等离子体沉积和刻蚀设备项目管理周期。从等离子体沉积和刻蚀设备项目规划开始，等离子体沉积和刻蚀设备项目团队就考虑了环境和社会的因素。在执行阶段，等离子体沉积和刻蚀设备项目团队积极推动绿色技术的应用，优化资源利用。此外，关注员工的社会责任，通过培训和沟通活动提高员工对可持续发展的认知，使他们能够在日常工作中践行可持续实践。这些举措不仅为等离子体沉积和刻蚀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77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等离子体沉积和刻蚀设备项目的可持续发展理念，我们深信环保与社会责任是等离子体沉积和刻蚀设备项目成功的关键支柱。在等离子体沉积和刻蚀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团队通过引入先进的环保技术、建立高效的废物处理系统以及推动能源节约措施，积极履行环保责任。定期的环保监测和评估确保等离子体沉积和刻蚀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等离子体沉积和刻蚀设备项目不仅致力于自身可持续发展，还注重对社会的回馈。通过支持社区等离子体沉积和刻蚀设备项目、参与慈善事业、提供培训机会等方式，等离子体沉积和刻蚀设备项目积极履行社会责任。与当地社区建立积极互动，关注员工的工作与生活平衡，以及员工的身心健康，是等离子体沉积和刻蚀设备项目在社会责任层面的关键举措。这样的实践不仅增强了等离子体沉积和刻蚀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947"/>
      <w:r>
        <w:rPr>
          <w:rFonts w:ascii="仿宋" w:eastAsia="仿宋" w:hAnsi="仿宋" w:cs="仿宋" w:hint="eastAsia"/>
          <w:sz w:val="28"/>
          <w:lang w:eastAsia="zh-CN"/>
        </w:rPr>
        <w:t>四、等离子体沉积和刻蚀设备项目选址可行性分析</w:t>
      </w:r>
      <w:bookmarkEnd w:id="12"/>
    </w:p>
    <w:p>
      <w:pPr>
        <w:pStyle w:val="Heading2"/>
        <w:rPr>
          <w:rFonts w:ascii="仿宋" w:eastAsia="仿宋" w:hAnsi="仿宋" w:cs="仿宋" w:hint="eastAsia"/>
          <w:lang w:eastAsia="zh-CN"/>
        </w:rPr>
      </w:pPr>
      <w:bookmarkStart w:id="13" w:name="_Toc32114"/>
      <w:r>
        <w:rPr>
          <w:rFonts w:ascii="仿宋" w:eastAsia="仿宋" w:hAnsi="仿宋" w:cs="仿宋" w:hint="eastAsia"/>
          <w:lang w:eastAsia="zh-CN"/>
        </w:rPr>
        <w:t>(一)、等离子体沉积和刻蚀设备项目选址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该等离子体沉积和刻蚀设备项目选址位于XX省XX市XX区XXX街道</w:t>
      </w:r>
    </w:p>
    <w:p>
      <w:pPr>
        <w:pStyle w:val="Heading2"/>
        <w:ind w:firstLine="560" w:firstLineChars="200"/>
        <w:rPr>
          <w:rFonts w:ascii="仿宋" w:eastAsia="仿宋" w:hAnsi="仿宋" w:cs="仿宋" w:hint="eastAsia"/>
          <w:sz w:val="28"/>
          <w:lang w:eastAsia="zh-CN"/>
        </w:rPr>
      </w:pPr>
      <w:bookmarkStart w:id="14" w:name="_Toc2562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等离子体沉积和刻蚀设备项目的征地面积将根据等离子体沉积和刻蚀设备项目的实际规模和需求进行精确规划。具体面积XXX平方米，旨在确保等离子体沉积和刻蚀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净用地面积是在征地面积基础上去除不可利用面积后的实际可开发用地。具体面积XXX平方米，考虑到环保、交通、安全等多方面因素，以确保等离子体沉积和刻蚀设备项目在整体利用效率上达到最优。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等离子体沉积和刻蚀设备项目计划建设的建筑总规模具体面积XXX平方米。这一规模的确定综合考虑了等离子体沉积和刻蚀设备项目的性质、规模，以及城市规划的相关要求，确保建筑布局与周边环境协调一致。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绿地率是等离子体沉积和刻蚀设备项目用地中被规划为绿地的比例。具体面积XXX平方米，旨在通过合理规划绿地，改善等离子体沉积和刻蚀设备项目周边环境，提升居民生活质量，并符合城市整体绿化规划。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容积率是用地上可以建设的建筑总体积与用地面积之比。具体面积XXX，通过合理的容积率规划，确保等离子体沉积和刻蚀设备项目建筑规模与周边环境和谐共生。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等离子体沉积和刻蚀设备项目选址与当地城市规划相一致，具体面积XXX平方米。通过与城市规划部门深入沟通，确保等离子体沉积和刻蚀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等离子体沉积和刻蚀设备项目选址符合当地产业政策，具体面积XXX平方米。这包括等离子体沉积和刻蚀设备项目对当地经济的促进作用，以及对相关产业的带动效应，确保等离子体沉积和刻蚀设备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等离子体沉积和刻蚀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确保等离子体沉积和刻蚀设备项目选址具备必要的公共设施配套，具体面积XXX平方米。这包括交通便利性、教育、医疗等基础设施，以提高居民生活品质，使得等离子体沉积和刻蚀设备项目选址更具吸引力。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考虑用地总体要求对当地社会稳定性的影响，具体面积XXX平方米。通过深入了解当地社区反馈，确保等离子体沉积和刻蚀设备项目的选址和建设过程对当地社会和谐稳定产生积极作用。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等离子体沉积和刻蚀设备项目选址不仅符合法规和规划，还在实际操作中具有可行性。这一全面规划将为等离子体沉积和刻蚀设备项目的成功实施提供坚实的基础，确保等离子体沉积和刻蚀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47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等离子体沉积和刻蚀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等离子体沉积和刻蚀设备项目的设备规划和空间设计中，我们将采取灵活设备布局的措施。设备布局将根据实际需求进行灵活设计，避免不必要的浪费。通过合理规划设备摆放位置，我们将提高设备的利用率，减少设备间距，以确保等离子体沉积和刻蚀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等离子体沉积和刻蚀设备项目内部引入共享设施的概念，例如共享会议室、办公区等。通过这种方式，我们可以减少对资源的重复建设，提高资源共享效率，从而减小等离子体沉积和刻蚀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546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等离子体沉积和刻蚀设备项目的总图布置中，我们将不同功能区域进行明确的规划，以最大程度满足等离子体沉积和刻蚀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https://d.book118.com/797161132005006042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等离子体沉积和刻蚀设备项目规划设计方案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A4A8C"/>
    <w:rsid w:val="73CA4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6113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2024-02-06T09:03:00Z</dcterms:created>
  <dcterms:modified xsi:type="dcterms:W3CDTF">2024-02-06T09:04:07Z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9E8889E265FB4961A647EFF9CF6EA7E4_11</vt:lpwstr>
  </property>
  <property fmtid="{D5CDD505-2E9C-101B-9397-08002B2CF9AE}" pid="3" name="KSOProductBuildVer">
    <vt:lpwstr>2052-12.1.0.16250</vt:lpwstr>
  </property>
</Properties>
</file>