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夜光涂料项目计划设计方案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20" w:history="1">
        <w:r>
          <w:rPr>
            <w:rFonts w:ascii="仿宋" w:eastAsia="仿宋" w:hAnsi="仿宋" w:cs="仿宋" w:hint="eastAsia"/>
            <w:lang w:eastAsia="zh-CN"/>
          </w:rPr>
          <w:t>概论</w:t>
        </w:r>
        <w:r>
          <w:tab/>
        </w:r>
        <w:r>
          <w:fldChar w:fldCharType="begin"/>
        </w:r>
        <w:r>
          <w:instrText xml:space="preserve"> PAGEREF _Toc12320 \h </w:instrText>
        </w:r>
        <w:r>
          <w:fldChar w:fldCharType="separate"/>
        </w:r>
        <w:r>
          <w:t>3</w:t>
        </w:r>
        <w:r>
          <w:fldChar w:fldCharType="end"/>
        </w:r>
      </w:hyperlink>
    </w:p>
    <w:p>
      <w:pPr>
        <w:pStyle w:val="TOC1"/>
        <w:tabs>
          <w:tab w:val="right" w:leader="dot" w:pos="8306"/>
        </w:tabs>
      </w:pPr>
      <w:hyperlink w:anchor="_Toc2384" w:history="1">
        <w:r>
          <w:rPr>
            <w:rFonts w:ascii="仿宋" w:eastAsia="仿宋" w:hAnsi="仿宋" w:cs="仿宋" w:hint="eastAsia"/>
            <w:lang w:eastAsia="zh-CN"/>
          </w:rPr>
          <w:t>一、夜光涂料项目土建工程</w:t>
        </w:r>
        <w:r>
          <w:tab/>
        </w:r>
        <w:r>
          <w:fldChar w:fldCharType="begin"/>
        </w:r>
        <w:r>
          <w:instrText xml:space="preserve"> PAGEREF _Toc2384 \h </w:instrText>
        </w:r>
        <w:r>
          <w:fldChar w:fldCharType="separate"/>
        </w:r>
        <w:r>
          <w:t>3</w:t>
        </w:r>
        <w:r>
          <w:fldChar w:fldCharType="end"/>
        </w:r>
      </w:hyperlink>
    </w:p>
    <w:p>
      <w:pPr>
        <w:pStyle w:val="TOC2"/>
        <w:tabs>
          <w:tab w:val="right" w:leader="dot" w:pos="8306"/>
        </w:tabs>
      </w:pPr>
      <w:hyperlink w:anchor="_Toc18074" w:history="1">
        <w:r>
          <w:rPr>
            <w:rFonts w:ascii="仿宋" w:eastAsia="仿宋" w:hAnsi="仿宋" w:cs="仿宋" w:hint="eastAsia"/>
            <w:lang w:eastAsia="zh-CN"/>
          </w:rPr>
          <w:t>(一)、建筑工程设计原则</w:t>
        </w:r>
        <w:r>
          <w:tab/>
        </w:r>
        <w:r>
          <w:fldChar w:fldCharType="begin"/>
        </w:r>
        <w:r>
          <w:instrText xml:space="preserve"> PAGEREF _Toc18074 \h </w:instrText>
        </w:r>
        <w:r>
          <w:fldChar w:fldCharType="separate"/>
        </w:r>
        <w:r>
          <w:t>3</w:t>
        </w:r>
        <w:r>
          <w:fldChar w:fldCharType="end"/>
        </w:r>
      </w:hyperlink>
    </w:p>
    <w:p>
      <w:pPr>
        <w:pStyle w:val="TOC2"/>
        <w:tabs>
          <w:tab w:val="right" w:leader="dot" w:pos="8306"/>
        </w:tabs>
      </w:pPr>
      <w:hyperlink w:anchor="_Toc7199" w:history="1">
        <w:r>
          <w:rPr>
            <w:rFonts w:ascii="仿宋" w:eastAsia="仿宋" w:hAnsi="仿宋" w:cs="仿宋" w:hint="eastAsia"/>
            <w:lang w:eastAsia="zh-CN"/>
          </w:rPr>
          <w:t>(二)、土建工程设计年限及安全等级</w:t>
        </w:r>
        <w:r>
          <w:tab/>
        </w:r>
        <w:r>
          <w:fldChar w:fldCharType="begin"/>
        </w:r>
        <w:r>
          <w:instrText xml:space="preserve"> PAGEREF _Toc7199 \h </w:instrText>
        </w:r>
        <w:r>
          <w:fldChar w:fldCharType="separate"/>
        </w:r>
        <w:r>
          <w:t>4</w:t>
        </w:r>
        <w:r>
          <w:fldChar w:fldCharType="end"/>
        </w:r>
      </w:hyperlink>
    </w:p>
    <w:p>
      <w:pPr>
        <w:pStyle w:val="TOC2"/>
        <w:tabs>
          <w:tab w:val="right" w:leader="dot" w:pos="8306"/>
        </w:tabs>
      </w:pPr>
      <w:hyperlink w:anchor="_Toc31636" w:history="1">
        <w:r>
          <w:rPr>
            <w:rFonts w:ascii="仿宋" w:eastAsia="仿宋" w:hAnsi="仿宋" w:cs="仿宋" w:hint="eastAsia"/>
            <w:lang w:eastAsia="zh-CN"/>
          </w:rPr>
          <w:t>(三)、建筑工程设计总体要求</w:t>
        </w:r>
        <w:r>
          <w:tab/>
        </w:r>
        <w:r>
          <w:fldChar w:fldCharType="begin"/>
        </w:r>
        <w:r>
          <w:instrText xml:space="preserve"> PAGEREF _Toc31636 \h </w:instrText>
        </w:r>
        <w:r>
          <w:fldChar w:fldCharType="separate"/>
        </w:r>
        <w:r>
          <w:t>5</w:t>
        </w:r>
        <w:r>
          <w:fldChar w:fldCharType="end"/>
        </w:r>
      </w:hyperlink>
    </w:p>
    <w:p>
      <w:pPr>
        <w:pStyle w:val="TOC2"/>
        <w:tabs>
          <w:tab w:val="right" w:leader="dot" w:pos="8306"/>
        </w:tabs>
      </w:pPr>
      <w:hyperlink w:anchor="_Toc25754" w:history="1">
        <w:r>
          <w:rPr>
            <w:rFonts w:ascii="仿宋" w:eastAsia="仿宋" w:hAnsi="仿宋" w:cs="仿宋" w:hint="eastAsia"/>
            <w:lang w:eastAsia="zh-CN"/>
          </w:rPr>
          <w:t>(四)、土建工程建设指标</w:t>
        </w:r>
        <w:r>
          <w:tab/>
        </w:r>
        <w:r>
          <w:fldChar w:fldCharType="begin"/>
        </w:r>
        <w:r>
          <w:instrText xml:space="preserve"> PAGEREF _Toc25754 \h </w:instrText>
        </w:r>
        <w:r>
          <w:fldChar w:fldCharType="separate"/>
        </w:r>
        <w:r>
          <w:t>6</w:t>
        </w:r>
        <w:r>
          <w:fldChar w:fldCharType="end"/>
        </w:r>
      </w:hyperlink>
    </w:p>
    <w:p>
      <w:pPr>
        <w:pStyle w:val="TOC1"/>
        <w:tabs>
          <w:tab w:val="right" w:leader="dot" w:pos="8306"/>
        </w:tabs>
      </w:pPr>
      <w:hyperlink w:anchor="_Toc23811" w:history="1">
        <w:r>
          <w:rPr>
            <w:rFonts w:ascii="仿宋" w:eastAsia="仿宋" w:hAnsi="仿宋" w:cs="仿宋" w:hint="eastAsia"/>
            <w:lang w:eastAsia="zh-CN"/>
          </w:rPr>
          <w:t>二、夜光涂料项目危机管理</w:t>
        </w:r>
        <w:r>
          <w:tab/>
        </w:r>
        <w:r>
          <w:fldChar w:fldCharType="begin"/>
        </w:r>
        <w:r>
          <w:instrText xml:space="preserve"> PAGEREF _Toc23811 \h </w:instrText>
        </w:r>
        <w:r>
          <w:fldChar w:fldCharType="separate"/>
        </w:r>
        <w:r>
          <w:t>6</w:t>
        </w:r>
        <w:r>
          <w:fldChar w:fldCharType="end"/>
        </w:r>
      </w:hyperlink>
    </w:p>
    <w:p>
      <w:pPr>
        <w:pStyle w:val="TOC2"/>
        <w:tabs>
          <w:tab w:val="right" w:leader="dot" w:pos="8306"/>
        </w:tabs>
      </w:pPr>
      <w:hyperlink w:anchor="_Toc15429" w:history="1">
        <w:r>
          <w:rPr>
            <w:rFonts w:ascii="仿宋" w:eastAsia="仿宋" w:hAnsi="仿宋" w:cs="仿宋" w:hint="eastAsia"/>
            <w:lang w:eastAsia="zh-CN"/>
          </w:rPr>
          <w:t>(一)、危机预警与识别</w:t>
        </w:r>
        <w:r>
          <w:tab/>
        </w:r>
        <w:r>
          <w:fldChar w:fldCharType="begin"/>
        </w:r>
        <w:r>
          <w:instrText xml:space="preserve"> PAGEREF _Toc15429 \h </w:instrText>
        </w:r>
        <w:r>
          <w:fldChar w:fldCharType="separate"/>
        </w:r>
        <w:r>
          <w:t>6</w:t>
        </w:r>
        <w:r>
          <w:fldChar w:fldCharType="end"/>
        </w:r>
      </w:hyperlink>
    </w:p>
    <w:p>
      <w:pPr>
        <w:pStyle w:val="TOC2"/>
        <w:tabs>
          <w:tab w:val="right" w:leader="dot" w:pos="8306"/>
        </w:tabs>
      </w:pPr>
      <w:hyperlink w:anchor="_Toc23613" w:history="1">
        <w:r>
          <w:rPr>
            <w:rFonts w:ascii="仿宋" w:eastAsia="仿宋" w:hAnsi="仿宋" w:cs="仿宋" w:hint="eastAsia"/>
            <w:lang w:eastAsia="zh-CN"/>
          </w:rPr>
          <w:t>(二)、危机应对与恢复</w:t>
        </w:r>
        <w:r>
          <w:tab/>
        </w:r>
        <w:r>
          <w:fldChar w:fldCharType="begin"/>
        </w:r>
        <w:r>
          <w:instrText xml:space="preserve"> PAGEREF _Toc23613 \h </w:instrText>
        </w:r>
        <w:r>
          <w:fldChar w:fldCharType="separate"/>
        </w:r>
        <w:r>
          <w:t>7</w:t>
        </w:r>
        <w:r>
          <w:fldChar w:fldCharType="end"/>
        </w:r>
      </w:hyperlink>
    </w:p>
    <w:p>
      <w:pPr>
        <w:pStyle w:val="TOC1"/>
        <w:tabs>
          <w:tab w:val="right" w:leader="dot" w:pos="8306"/>
        </w:tabs>
      </w:pPr>
      <w:hyperlink w:anchor="_Toc15760" w:history="1">
        <w:r>
          <w:rPr>
            <w:rFonts w:ascii="仿宋" w:eastAsia="仿宋" w:hAnsi="仿宋" w:cs="仿宋" w:hint="eastAsia"/>
            <w:lang w:eastAsia="zh-CN"/>
          </w:rPr>
          <w:t>三、工艺说明</w:t>
        </w:r>
        <w:r>
          <w:tab/>
        </w:r>
        <w:r>
          <w:fldChar w:fldCharType="begin"/>
        </w:r>
        <w:r>
          <w:instrText xml:space="preserve"> PAGEREF _Toc15760 \h </w:instrText>
        </w:r>
        <w:r>
          <w:fldChar w:fldCharType="separate"/>
        </w:r>
        <w:r>
          <w:t>9</w:t>
        </w:r>
        <w:r>
          <w:fldChar w:fldCharType="end"/>
        </w:r>
      </w:hyperlink>
    </w:p>
    <w:p>
      <w:pPr>
        <w:pStyle w:val="TOC2"/>
        <w:tabs>
          <w:tab w:val="right" w:leader="dot" w:pos="8306"/>
        </w:tabs>
      </w:pPr>
      <w:hyperlink w:anchor="_Toc9873" w:history="1">
        <w:r>
          <w:rPr>
            <w:rFonts w:ascii="仿宋" w:eastAsia="仿宋" w:hAnsi="仿宋" w:cs="仿宋" w:hint="eastAsia"/>
            <w:lang w:eastAsia="zh-CN"/>
          </w:rPr>
          <w:t>(一)、技术管理特点</w:t>
        </w:r>
        <w:r>
          <w:tab/>
        </w:r>
        <w:r>
          <w:fldChar w:fldCharType="begin"/>
        </w:r>
        <w:r>
          <w:instrText xml:space="preserve"> PAGEREF _Toc9873 \h </w:instrText>
        </w:r>
        <w:r>
          <w:fldChar w:fldCharType="separate"/>
        </w:r>
        <w:r>
          <w:t>9</w:t>
        </w:r>
        <w:r>
          <w:fldChar w:fldCharType="end"/>
        </w:r>
      </w:hyperlink>
    </w:p>
    <w:p>
      <w:pPr>
        <w:pStyle w:val="TOC2"/>
        <w:tabs>
          <w:tab w:val="right" w:leader="dot" w:pos="8306"/>
        </w:tabs>
      </w:pPr>
      <w:hyperlink w:anchor="_Toc4749" w:history="1">
        <w:r>
          <w:rPr>
            <w:rFonts w:ascii="仿宋" w:eastAsia="仿宋" w:hAnsi="仿宋" w:cs="仿宋" w:hint="eastAsia"/>
            <w:lang w:eastAsia="zh-CN"/>
          </w:rPr>
          <w:t>(二)、夜光涂料项目工艺技术设计方案</w:t>
        </w:r>
        <w:r>
          <w:tab/>
        </w:r>
        <w:r>
          <w:fldChar w:fldCharType="begin"/>
        </w:r>
        <w:r>
          <w:instrText xml:space="preserve"> PAGEREF _Toc4749 \h </w:instrText>
        </w:r>
        <w:r>
          <w:fldChar w:fldCharType="separate"/>
        </w:r>
        <w:r>
          <w:t>10</w:t>
        </w:r>
        <w:r>
          <w:fldChar w:fldCharType="end"/>
        </w:r>
      </w:hyperlink>
    </w:p>
    <w:p>
      <w:pPr>
        <w:pStyle w:val="TOC2"/>
        <w:tabs>
          <w:tab w:val="right" w:leader="dot" w:pos="8306"/>
        </w:tabs>
      </w:pPr>
      <w:hyperlink w:anchor="_Toc12234" w:history="1">
        <w:r>
          <w:rPr>
            <w:rFonts w:ascii="仿宋" w:eastAsia="仿宋" w:hAnsi="仿宋" w:cs="仿宋" w:hint="eastAsia"/>
            <w:lang w:eastAsia="zh-CN"/>
          </w:rPr>
          <w:t>(三)、设备选型方案</w:t>
        </w:r>
        <w:r>
          <w:tab/>
        </w:r>
        <w:r>
          <w:fldChar w:fldCharType="begin"/>
        </w:r>
        <w:r>
          <w:instrText xml:space="preserve"> PAGEREF _Toc12234 \h </w:instrText>
        </w:r>
        <w:r>
          <w:fldChar w:fldCharType="separate"/>
        </w:r>
        <w:r>
          <w:t>11</w:t>
        </w:r>
        <w:r>
          <w:fldChar w:fldCharType="end"/>
        </w:r>
      </w:hyperlink>
    </w:p>
    <w:p>
      <w:pPr>
        <w:pStyle w:val="TOC1"/>
        <w:tabs>
          <w:tab w:val="right" w:leader="dot" w:pos="8306"/>
        </w:tabs>
      </w:pPr>
      <w:hyperlink w:anchor="_Toc29170" w:history="1">
        <w:r>
          <w:rPr>
            <w:rFonts w:ascii="仿宋" w:eastAsia="仿宋" w:hAnsi="仿宋" w:cs="仿宋" w:hint="eastAsia"/>
            <w:lang w:eastAsia="zh-CN"/>
          </w:rPr>
          <w:t>四、夜光涂料项目建设单位说明</w:t>
        </w:r>
        <w:r>
          <w:tab/>
        </w:r>
        <w:r>
          <w:fldChar w:fldCharType="begin"/>
        </w:r>
        <w:r>
          <w:instrText xml:space="preserve"> PAGEREF _Toc29170 \h </w:instrText>
        </w:r>
        <w:r>
          <w:fldChar w:fldCharType="separate"/>
        </w:r>
        <w:r>
          <w:t>12</w:t>
        </w:r>
        <w:r>
          <w:fldChar w:fldCharType="end"/>
        </w:r>
      </w:hyperlink>
    </w:p>
    <w:p>
      <w:pPr>
        <w:pStyle w:val="TOC2"/>
        <w:tabs>
          <w:tab w:val="right" w:leader="dot" w:pos="8306"/>
        </w:tabs>
      </w:pPr>
      <w:hyperlink w:anchor="_Toc25999" w:history="1">
        <w:r>
          <w:rPr>
            <w:rFonts w:ascii="仿宋" w:eastAsia="仿宋" w:hAnsi="仿宋" w:cs="仿宋" w:hint="eastAsia"/>
            <w:lang w:eastAsia="zh-CN"/>
          </w:rPr>
          <w:t>(一)、夜光涂料项目承办单位基本情况</w:t>
        </w:r>
        <w:r>
          <w:tab/>
        </w:r>
        <w:r>
          <w:fldChar w:fldCharType="begin"/>
        </w:r>
        <w:r>
          <w:instrText xml:space="preserve"> PAGEREF _Toc25999 \h </w:instrText>
        </w:r>
        <w:r>
          <w:fldChar w:fldCharType="separate"/>
        </w:r>
        <w:r>
          <w:t>12</w:t>
        </w:r>
        <w:r>
          <w:fldChar w:fldCharType="end"/>
        </w:r>
      </w:hyperlink>
    </w:p>
    <w:p>
      <w:pPr>
        <w:pStyle w:val="TOC2"/>
        <w:tabs>
          <w:tab w:val="right" w:leader="dot" w:pos="8306"/>
        </w:tabs>
      </w:pPr>
      <w:hyperlink w:anchor="_Toc1384" w:history="1">
        <w:r>
          <w:rPr>
            <w:rFonts w:ascii="仿宋" w:eastAsia="仿宋" w:hAnsi="仿宋" w:cs="仿宋" w:hint="eastAsia"/>
            <w:lang w:eastAsia="zh-CN"/>
          </w:rPr>
          <w:t>(二)、公司经济效益分析</w:t>
        </w:r>
        <w:r>
          <w:tab/>
        </w:r>
        <w:r>
          <w:fldChar w:fldCharType="begin"/>
        </w:r>
        <w:r>
          <w:instrText xml:space="preserve"> PAGEREF _Toc1384 \h </w:instrText>
        </w:r>
        <w:r>
          <w:fldChar w:fldCharType="separate"/>
        </w:r>
        <w:r>
          <w:t>13</w:t>
        </w:r>
        <w:r>
          <w:fldChar w:fldCharType="end"/>
        </w:r>
      </w:hyperlink>
    </w:p>
    <w:p>
      <w:pPr>
        <w:pStyle w:val="TOC1"/>
        <w:tabs>
          <w:tab w:val="right" w:leader="dot" w:pos="8306"/>
        </w:tabs>
      </w:pPr>
      <w:hyperlink w:anchor="_Toc31487" w:history="1">
        <w:r>
          <w:rPr>
            <w:rFonts w:ascii="仿宋" w:eastAsia="仿宋" w:hAnsi="仿宋" w:cs="仿宋" w:hint="eastAsia"/>
            <w:lang w:eastAsia="zh-CN"/>
          </w:rPr>
          <w:t>五、夜光涂料项目概论</w:t>
        </w:r>
        <w:r>
          <w:tab/>
        </w:r>
        <w:r>
          <w:fldChar w:fldCharType="begin"/>
        </w:r>
        <w:r>
          <w:instrText xml:space="preserve"> PAGEREF _Toc31487 \h </w:instrText>
        </w:r>
        <w:r>
          <w:fldChar w:fldCharType="separate"/>
        </w:r>
        <w:r>
          <w:t>14</w:t>
        </w:r>
        <w:r>
          <w:fldChar w:fldCharType="end"/>
        </w:r>
      </w:hyperlink>
    </w:p>
    <w:p>
      <w:pPr>
        <w:pStyle w:val="TOC2"/>
        <w:tabs>
          <w:tab w:val="right" w:leader="dot" w:pos="8306"/>
        </w:tabs>
      </w:pPr>
      <w:hyperlink w:anchor="_Toc2886" w:history="1">
        <w:r>
          <w:rPr>
            <w:rFonts w:ascii="仿宋" w:eastAsia="仿宋" w:hAnsi="仿宋" w:cs="仿宋" w:hint="eastAsia"/>
            <w:lang w:eastAsia="zh-CN"/>
          </w:rPr>
          <w:t>(一)、夜光涂料项目概况</w:t>
        </w:r>
        <w:r>
          <w:tab/>
        </w:r>
        <w:r>
          <w:fldChar w:fldCharType="begin"/>
        </w:r>
        <w:r>
          <w:instrText xml:space="preserve"> PAGEREF _Toc2886 \h </w:instrText>
        </w:r>
        <w:r>
          <w:fldChar w:fldCharType="separate"/>
        </w:r>
        <w:r>
          <w:t>14</w:t>
        </w:r>
        <w:r>
          <w:fldChar w:fldCharType="end"/>
        </w:r>
      </w:hyperlink>
    </w:p>
    <w:p>
      <w:pPr>
        <w:pStyle w:val="TOC2"/>
        <w:tabs>
          <w:tab w:val="right" w:leader="dot" w:pos="8306"/>
        </w:tabs>
      </w:pPr>
      <w:hyperlink w:anchor="_Toc30206" w:history="1">
        <w:r>
          <w:rPr>
            <w:rFonts w:ascii="仿宋" w:eastAsia="仿宋" w:hAnsi="仿宋" w:cs="仿宋" w:hint="eastAsia"/>
            <w:lang w:eastAsia="zh-CN"/>
          </w:rPr>
          <w:t>(二)、夜光涂料项目目标</w:t>
        </w:r>
        <w:r>
          <w:tab/>
        </w:r>
        <w:r>
          <w:fldChar w:fldCharType="begin"/>
        </w:r>
        <w:r>
          <w:instrText xml:space="preserve"> PAGEREF _Toc30206 \h </w:instrText>
        </w:r>
        <w:r>
          <w:fldChar w:fldCharType="separate"/>
        </w:r>
        <w:r>
          <w:t>16</w:t>
        </w:r>
        <w:r>
          <w:fldChar w:fldCharType="end"/>
        </w:r>
      </w:hyperlink>
    </w:p>
    <w:p>
      <w:pPr>
        <w:pStyle w:val="TOC2"/>
        <w:tabs>
          <w:tab w:val="right" w:leader="dot" w:pos="8306"/>
        </w:tabs>
      </w:pPr>
      <w:hyperlink w:anchor="_Toc22304" w:history="1">
        <w:r>
          <w:rPr>
            <w:rFonts w:ascii="仿宋" w:eastAsia="仿宋" w:hAnsi="仿宋" w:cs="仿宋" w:hint="eastAsia"/>
            <w:lang w:eastAsia="zh-CN"/>
          </w:rPr>
          <w:t>(三)、夜光涂料项目提出的理由</w:t>
        </w:r>
        <w:r>
          <w:tab/>
        </w:r>
        <w:r>
          <w:fldChar w:fldCharType="begin"/>
        </w:r>
        <w:r>
          <w:instrText xml:space="preserve"> PAGEREF _Toc22304 \h </w:instrText>
        </w:r>
        <w:r>
          <w:fldChar w:fldCharType="separate"/>
        </w:r>
        <w:r>
          <w:t>17</w:t>
        </w:r>
        <w:r>
          <w:fldChar w:fldCharType="end"/>
        </w:r>
      </w:hyperlink>
    </w:p>
    <w:p>
      <w:pPr>
        <w:pStyle w:val="TOC2"/>
        <w:tabs>
          <w:tab w:val="right" w:leader="dot" w:pos="8306"/>
        </w:tabs>
      </w:pPr>
      <w:hyperlink w:anchor="_Toc13320" w:history="1">
        <w:r>
          <w:rPr>
            <w:rFonts w:ascii="仿宋" w:eastAsia="仿宋" w:hAnsi="仿宋" w:cs="仿宋" w:hint="eastAsia"/>
            <w:lang w:eastAsia="zh-CN"/>
          </w:rPr>
          <w:t>(四)、夜光涂料项目意义</w:t>
        </w:r>
        <w:r>
          <w:tab/>
        </w:r>
        <w:r>
          <w:fldChar w:fldCharType="begin"/>
        </w:r>
        <w:r>
          <w:instrText xml:space="preserve"> PAGEREF _Toc13320 \h </w:instrText>
        </w:r>
        <w:r>
          <w:fldChar w:fldCharType="separate"/>
        </w:r>
        <w:r>
          <w:t>19</w:t>
        </w:r>
        <w:r>
          <w:fldChar w:fldCharType="end"/>
        </w:r>
      </w:hyperlink>
    </w:p>
    <w:p>
      <w:pPr>
        <w:pStyle w:val="TOC2"/>
        <w:tabs>
          <w:tab w:val="right" w:leader="dot" w:pos="8306"/>
        </w:tabs>
      </w:pPr>
      <w:hyperlink w:anchor="_Toc12246" w:history="1">
        <w:r>
          <w:rPr>
            <w:rFonts w:ascii="仿宋" w:eastAsia="仿宋" w:hAnsi="仿宋" w:cs="仿宋" w:hint="eastAsia"/>
            <w:lang w:eastAsia="zh-CN"/>
          </w:rPr>
          <w:t>(五)、夜光涂料项目背景</w:t>
        </w:r>
        <w:r>
          <w:tab/>
        </w:r>
        <w:r>
          <w:fldChar w:fldCharType="begin"/>
        </w:r>
        <w:r>
          <w:instrText xml:space="preserve"> PAGEREF _Toc12246 \h </w:instrText>
        </w:r>
        <w:r>
          <w:fldChar w:fldCharType="separate"/>
        </w:r>
        <w:r>
          <w:t>20</w:t>
        </w:r>
        <w:r>
          <w:fldChar w:fldCharType="end"/>
        </w:r>
      </w:hyperlink>
    </w:p>
    <w:p>
      <w:pPr>
        <w:pStyle w:val="TOC1"/>
        <w:tabs>
          <w:tab w:val="right" w:leader="dot" w:pos="8306"/>
        </w:tabs>
      </w:pPr>
      <w:hyperlink w:anchor="_Toc2698" w:history="1">
        <w:r>
          <w:rPr>
            <w:rFonts w:ascii="仿宋" w:eastAsia="仿宋" w:hAnsi="仿宋" w:cs="仿宋" w:hint="eastAsia"/>
            <w:lang w:eastAsia="zh-CN"/>
          </w:rPr>
          <w:t>六、夜光涂料项目选址可行性分析</w:t>
        </w:r>
        <w:r>
          <w:tab/>
        </w:r>
        <w:r>
          <w:fldChar w:fldCharType="begin"/>
        </w:r>
        <w:r>
          <w:instrText xml:space="preserve"> PAGEREF _Toc2698 \h </w:instrText>
        </w:r>
        <w:r>
          <w:fldChar w:fldCharType="separate"/>
        </w:r>
        <w:r>
          <w:t>20</w:t>
        </w:r>
        <w:r>
          <w:fldChar w:fldCharType="end"/>
        </w:r>
      </w:hyperlink>
    </w:p>
    <w:p>
      <w:pPr>
        <w:pStyle w:val="TOC2"/>
        <w:tabs>
          <w:tab w:val="right" w:leader="dot" w:pos="8306"/>
        </w:tabs>
      </w:pPr>
      <w:hyperlink w:anchor="_Toc16131" w:history="1">
        <w:r>
          <w:rPr>
            <w:rFonts w:ascii="仿宋" w:eastAsia="仿宋" w:hAnsi="仿宋" w:cs="仿宋" w:hint="eastAsia"/>
            <w:lang w:eastAsia="zh-CN"/>
          </w:rPr>
          <w:t>(一)、夜光涂料项目选址</w:t>
        </w:r>
        <w:r>
          <w:tab/>
        </w:r>
        <w:r>
          <w:fldChar w:fldCharType="begin"/>
        </w:r>
        <w:r>
          <w:instrText xml:space="preserve"> PAGEREF _Toc16131 \h </w:instrText>
        </w:r>
        <w:r>
          <w:fldChar w:fldCharType="separate"/>
        </w:r>
        <w:r>
          <w:t>20</w:t>
        </w:r>
        <w:r>
          <w:fldChar w:fldCharType="end"/>
        </w:r>
      </w:hyperlink>
    </w:p>
    <w:p>
      <w:pPr>
        <w:pStyle w:val="TOC2"/>
        <w:tabs>
          <w:tab w:val="right" w:leader="dot" w:pos="8306"/>
        </w:tabs>
      </w:pPr>
      <w:hyperlink w:anchor="_Toc1805" w:history="1">
        <w:r>
          <w:rPr>
            <w:rFonts w:ascii="仿宋" w:eastAsia="仿宋" w:hAnsi="仿宋" w:cs="仿宋" w:hint="eastAsia"/>
            <w:lang w:eastAsia="zh-CN"/>
          </w:rPr>
          <w:t>(二)、用地控制指标</w:t>
        </w:r>
        <w:r>
          <w:tab/>
        </w:r>
        <w:r>
          <w:fldChar w:fldCharType="begin"/>
        </w:r>
        <w:r>
          <w:instrText xml:space="preserve"> PAGEREF _Toc1805 \h </w:instrText>
        </w:r>
        <w:r>
          <w:fldChar w:fldCharType="separate"/>
        </w:r>
        <w:r>
          <w:t>21</w:t>
        </w:r>
        <w:r>
          <w:fldChar w:fldCharType="end"/>
        </w:r>
      </w:hyperlink>
    </w:p>
    <w:p>
      <w:pPr>
        <w:pStyle w:val="TOC2"/>
        <w:tabs>
          <w:tab w:val="right" w:leader="dot" w:pos="8306"/>
        </w:tabs>
      </w:pPr>
      <w:hyperlink w:anchor="_Toc9468" w:history="1">
        <w:r>
          <w:rPr>
            <w:rFonts w:ascii="仿宋" w:eastAsia="仿宋" w:hAnsi="仿宋" w:cs="仿宋" w:hint="eastAsia"/>
            <w:lang w:eastAsia="zh-CN"/>
          </w:rPr>
          <w:t>(三)、节约用地措施</w:t>
        </w:r>
        <w:r>
          <w:tab/>
        </w:r>
        <w:r>
          <w:fldChar w:fldCharType="begin"/>
        </w:r>
        <w:r>
          <w:instrText xml:space="preserve"> PAGEREF _Toc9468 \h </w:instrText>
        </w:r>
        <w:r>
          <w:fldChar w:fldCharType="separate"/>
        </w:r>
        <w:r>
          <w:t>22</w:t>
        </w:r>
        <w:r>
          <w:fldChar w:fldCharType="end"/>
        </w:r>
      </w:hyperlink>
    </w:p>
    <w:p>
      <w:pPr>
        <w:pStyle w:val="TOC2"/>
        <w:tabs>
          <w:tab w:val="right" w:leader="dot" w:pos="8306"/>
        </w:tabs>
      </w:pPr>
      <w:hyperlink w:anchor="_Toc13756" w:history="1">
        <w:r>
          <w:rPr>
            <w:rFonts w:ascii="仿宋" w:eastAsia="仿宋" w:hAnsi="仿宋" w:cs="仿宋" w:hint="eastAsia"/>
            <w:lang w:eastAsia="zh-CN"/>
          </w:rPr>
          <w:t>(四)、总图布置方案</w:t>
        </w:r>
        <w:r>
          <w:tab/>
        </w:r>
        <w:r>
          <w:fldChar w:fldCharType="begin"/>
        </w:r>
        <w:r>
          <w:instrText xml:space="preserve"> PAGEREF _Toc13756 \h </w:instrText>
        </w:r>
        <w:r>
          <w:fldChar w:fldCharType="separate"/>
        </w:r>
        <w:r>
          <w:t>24</w:t>
        </w:r>
        <w:r>
          <w:fldChar w:fldCharType="end"/>
        </w:r>
      </w:hyperlink>
    </w:p>
    <w:p>
      <w:pPr>
        <w:pStyle w:val="TOC2"/>
        <w:tabs>
          <w:tab w:val="right" w:leader="dot" w:pos="8306"/>
        </w:tabs>
      </w:pPr>
      <w:hyperlink w:anchor="_Toc7620" w:history="1">
        <w:r>
          <w:rPr>
            <w:rFonts w:ascii="仿宋" w:eastAsia="仿宋" w:hAnsi="仿宋" w:cs="仿宋" w:hint="eastAsia"/>
            <w:lang w:eastAsia="zh-CN"/>
          </w:rPr>
          <w:t>(五)、选址综合评价</w:t>
        </w:r>
        <w:r>
          <w:tab/>
        </w:r>
        <w:r>
          <w:fldChar w:fldCharType="begin"/>
        </w:r>
        <w:r>
          <w:instrText xml:space="preserve"> PAGEREF _Toc7620 \h </w:instrText>
        </w:r>
        <w:r>
          <w:fldChar w:fldCharType="separate"/>
        </w:r>
        <w:r>
          <w:t>25</w:t>
        </w:r>
        <w:r>
          <w:fldChar w:fldCharType="end"/>
        </w:r>
      </w:hyperlink>
    </w:p>
    <w:p>
      <w:pPr>
        <w:pStyle w:val="TOC1"/>
        <w:tabs>
          <w:tab w:val="right" w:leader="dot" w:pos="8306"/>
        </w:tabs>
      </w:pPr>
      <w:hyperlink w:anchor="_Toc18694" w:history="1">
        <w:r>
          <w:rPr>
            <w:rFonts w:ascii="仿宋" w:eastAsia="仿宋" w:hAnsi="仿宋" w:cs="仿宋" w:hint="eastAsia"/>
            <w:lang w:eastAsia="zh-CN"/>
          </w:rPr>
          <w:t>七、夜光涂料项目人力资源培养与发展</w:t>
        </w:r>
        <w:r>
          <w:tab/>
        </w:r>
        <w:r>
          <w:fldChar w:fldCharType="begin"/>
        </w:r>
        <w:r>
          <w:instrText xml:space="preserve"> PAGEREF _Toc18694 \h </w:instrText>
        </w:r>
        <w:r>
          <w:fldChar w:fldCharType="separate"/>
        </w:r>
        <w:r>
          <w:t>26</w:t>
        </w:r>
        <w:r>
          <w:fldChar w:fldCharType="end"/>
        </w:r>
      </w:hyperlink>
    </w:p>
    <w:p>
      <w:pPr>
        <w:pStyle w:val="TOC2"/>
        <w:tabs>
          <w:tab w:val="right" w:leader="dot" w:pos="8306"/>
        </w:tabs>
      </w:pPr>
      <w:hyperlink w:anchor="_Toc18077" w:history="1">
        <w:r>
          <w:rPr>
            <w:rFonts w:ascii="仿宋" w:eastAsia="仿宋" w:hAnsi="仿宋" w:cs="仿宋" w:hint="eastAsia"/>
            <w:lang w:eastAsia="zh-CN"/>
          </w:rPr>
          <w:t>(一)、人才需求与规划</w:t>
        </w:r>
        <w:r>
          <w:tab/>
        </w:r>
        <w:r>
          <w:fldChar w:fldCharType="begin"/>
        </w:r>
        <w:r>
          <w:instrText xml:space="preserve"> PAGEREF _Toc18077 \h </w:instrText>
        </w:r>
        <w:r>
          <w:fldChar w:fldCharType="separate"/>
        </w:r>
        <w:r>
          <w:t>26</w:t>
        </w:r>
        <w:r>
          <w:fldChar w:fldCharType="end"/>
        </w:r>
      </w:hyperlink>
    </w:p>
    <w:p>
      <w:pPr>
        <w:pStyle w:val="TOC2"/>
        <w:tabs>
          <w:tab w:val="right" w:leader="dot" w:pos="8306"/>
        </w:tabs>
      </w:pPr>
      <w:hyperlink w:anchor="_Toc4976" w:history="1">
        <w:r>
          <w:rPr>
            <w:rFonts w:ascii="仿宋" w:eastAsia="仿宋" w:hAnsi="仿宋" w:cs="仿宋" w:hint="eastAsia"/>
            <w:lang w:eastAsia="zh-CN"/>
          </w:rPr>
          <w:t>(二)、培训与发展计划</w:t>
        </w:r>
        <w:r>
          <w:tab/>
        </w:r>
        <w:r>
          <w:fldChar w:fldCharType="begin"/>
        </w:r>
        <w:r>
          <w:instrText xml:space="preserve"> PAGEREF _Toc4976 \h </w:instrText>
        </w:r>
        <w:r>
          <w:fldChar w:fldCharType="separate"/>
        </w:r>
        <w:r>
          <w:t>26</w:t>
        </w:r>
        <w:r>
          <w:fldChar w:fldCharType="end"/>
        </w:r>
      </w:hyperlink>
    </w:p>
    <w:p>
      <w:pPr>
        <w:pStyle w:val="TOC1"/>
        <w:tabs>
          <w:tab w:val="right" w:leader="dot" w:pos="8306"/>
        </w:tabs>
      </w:pPr>
      <w:hyperlink w:anchor="_Toc20766" w:history="1">
        <w:r>
          <w:rPr>
            <w:rFonts w:ascii="仿宋" w:eastAsia="仿宋" w:hAnsi="仿宋" w:cs="仿宋" w:hint="eastAsia"/>
            <w:lang w:eastAsia="zh-CN"/>
          </w:rPr>
          <w:t>八、生产安全保护</w:t>
        </w:r>
        <w:r>
          <w:tab/>
        </w:r>
        <w:r>
          <w:fldChar w:fldCharType="begin"/>
        </w:r>
        <w:r>
          <w:instrText xml:space="preserve"> PAGEREF _Toc20766 \h </w:instrText>
        </w:r>
        <w:r>
          <w:fldChar w:fldCharType="separate"/>
        </w:r>
        <w:r>
          <w:t>27</w:t>
        </w:r>
        <w:r>
          <w:fldChar w:fldCharType="end"/>
        </w:r>
      </w:hyperlink>
    </w:p>
    <w:p>
      <w:pPr>
        <w:pStyle w:val="TOC2"/>
        <w:tabs>
          <w:tab w:val="right" w:leader="dot" w:pos="8306"/>
        </w:tabs>
      </w:pPr>
      <w:hyperlink w:anchor="_Toc3281" w:history="1">
        <w:r>
          <w:rPr>
            <w:rFonts w:ascii="仿宋" w:eastAsia="仿宋" w:hAnsi="仿宋" w:cs="仿宋" w:hint="eastAsia"/>
            <w:lang w:eastAsia="zh-CN"/>
          </w:rPr>
          <w:t>(一)、消防安全</w:t>
        </w:r>
        <w:r>
          <w:tab/>
        </w:r>
        <w:r>
          <w:fldChar w:fldCharType="begin"/>
        </w:r>
        <w:r>
          <w:instrText xml:space="preserve"> PAGEREF _Toc3281 \h </w:instrText>
        </w:r>
        <w:r>
          <w:fldChar w:fldCharType="separate"/>
        </w:r>
        <w:r>
          <w:t>27</w:t>
        </w:r>
        <w:r>
          <w:fldChar w:fldCharType="end"/>
        </w:r>
      </w:hyperlink>
    </w:p>
    <w:p>
      <w:pPr>
        <w:pStyle w:val="TOC2"/>
        <w:tabs>
          <w:tab w:val="right" w:leader="dot" w:pos="8306"/>
        </w:tabs>
      </w:pPr>
      <w:hyperlink w:anchor="_Toc6132" w:history="1">
        <w:r>
          <w:rPr>
            <w:rFonts w:ascii="仿宋" w:eastAsia="仿宋" w:hAnsi="仿宋" w:cs="仿宋" w:hint="eastAsia"/>
            <w:lang w:eastAsia="zh-CN"/>
          </w:rPr>
          <w:t>(二)、防火防爆总图布置措施</w:t>
        </w:r>
        <w:r>
          <w:tab/>
        </w:r>
        <w:r>
          <w:fldChar w:fldCharType="begin"/>
        </w:r>
        <w:r>
          <w:instrText xml:space="preserve"> PAGEREF _Toc6132 \h </w:instrText>
        </w:r>
        <w:r>
          <w:fldChar w:fldCharType="separate"/>
        </w:r>
        <w:r>
          <w:t>28</w:t>
        </w:r>
        <w:r>
          <w:fldChar w:fldCharType="end"/>
        </w:r>
      </w:hyperlink>
    </w:p>
    <w:p>
      <w:pPr>
        <w:pStyle w:val="TOC2"/>
        <w:tabs>
          <w:tab w:val="right" w:leader="dot" w:pos="8306"/>
        </w:tabs>
      </w:pPr>
      <w:hyperlink w:anchor="_Toc9866" w:history="1">
        <w:r>
          <w:rPr>
            <w:rFonts w:ascii="仿宋" w:eastAsia="仿宋" w:hAnsi="仿宋" w:cs="仿宋" w:hint="eastAsia"/>
            <w:lang w:eastAsia="zh-CN"/>
          </w:rPr>
          <w:t>(三)、自然灾害防范措施</w:t>
        </w:r>
        <w:r>
          <w:tab/>
        </w:r>
        <w:r>
          <w:fldChar w:fldCharType="begin"/>
        </w:r>
        <w:r>
          <w:instrText xml:space="preserve"> PAGEREF _Toc9866 \h </w:instrText>
        </w:r>
        <w:r>
          <w:fldChar w:fldCharType="separate"/>
        </w:r>
        <w:r>
          <w:t>29</w:t>
        </w:r>
        <w:r>
          <w:fldChar w:fldCharType="end"/>
        </w:r>
      </w:hyperlink>
    </w:p>
    <w:p>
      <w:pPr>
        <w:pStyle w:val="TOC2"/>
        <w:tabs>
          <w:tab w:val="right" w:leader="dot" w:pos="8306"/>
        </w:tabs>
      </w:pPr>
      <w:hyperlink w:anchor="_Toc27322" w:history="1">
        <w:r>
          <w:rPr>
            <w:rFonts w:ascii="仿宋" w:eastAsia="仿宋" w:hAnsi="仿宋" w:cs="仿宋" w:hint="eastAsia"/>
            <w:lang w:eastAsia="zh-CN"/>
          </w:rPr>
          <w:t>(四)、安全色及安全标志使用要求</w:t>
        </w:r>
        <w:r>
          <w:tab/>
        </w:r>
        <w:r>
          <w:fldChar w:fldCharType="begin"/>
        </w:r>
        <w:r>
          <w:instrText xml:space="preserve"> PAGEREF _Toc27322 \h </w:instrText>
        </w:r>
        <w:r>
          <w:fldChar w:fldCharType="separate"/>
        </w:r>
        <w:r>
          <w:t>30</w:t>
        </w:r>
        <w:r>
          <w:fldChar w:fldCharType="end"/>
        </w:r>
      </w:hyperlink>
    </w:p>
    <w:p>
      <w:pPr>
        <w:pStyle w:val="TOC2"/>
        <w:tabs>
          <w:tab w:val="right" w:leader="dot" w:pos="8306"/>
        </w:tabs>
      </w:pPr>
      <w:hyperlink w:anchor="_Toc3713" w:history="1">
        <w:r>
          <w:rPr>
            <w:rFonts w:ascii="仿宋" w:eastAsia="仿宋" w:hAnsi="仿宋" w:cs="仿宋" w:hint="eastAsia"/>
            <w:lang w:eastAsia="zh-CN"/>
          </w:rPr>
          <w:t>(五)、防尘防毒措施</w:t>
        </w:r>
        <w:r>
          <w:tab/>
        </w:r>
        <w:r>
          <w:fldChar w:fldCharType="begin"/>
        </w:r>
        <w:r>
          <w:instrText xml:space="preserve"> PAGEREF _Toc3713 \h </w:instrText>
        </w:r>
        <w:r>
          <w:fldChar w:fldCharType="separate"/>
        </w:r>
        <w:r>
          <w:t>31</w:t>
        </w:r>
        <w:r>
          <w:fldChar w:fldCharType="end"/>
        </w:r>
      </w:hyperlink>
    </w:p>
    <w:p>
      <w:pPr>
        <w:pStyle w:val="TOC2"/>
        <w:tabs>
          <w:tab w:val="right" w:leader="dot" w:pos="8306"/>
        </w:tabs>
      </w:pPr>
      <w:hyperlink w:anchor="_Toc20881" w:history="1">
        <w:r>
          <w:rPr>
            <w:rFonts w:ascii="仿宋" w:eastAsia="仿宋" w:hAnsi="仿宋" w:cs="仿宋" w:hint="eastAsia"/>
            <w:lang w:eastAsia="zh-CN"/>
          </w:rPr>
          <w:t>(六)、防静电、触电防护及防雷措施</w:t>
        </w:r>
        <w:r>
          <w:tab/>
        </w:r>
        <w:r>
          <w:fldChar w:fldCharType="begin"/>
        </w:r>
        <w:r>
          <w:instrText xml:space="preserve"> PAGEREF _Toc20881 \h </w:instrText>
        </w:r>
        <w:r>
          <w:fldChar w:fldCharType="separate"/>
        </w:r>
        <w:r>
          <w:t>32</w:t>
        </w:r>
        <w:r>
          <w:fldChar w:fldCharType="end"/>
        </w:r>
      </w:hyperlink>
    </w:p>
    <w:p>
      <w:pPr>
        <w:pStyle w:val="TOC2"/>
        <w:tabs>
          <w:tab w:val="right" w:leader="dot" w:pos="8306"/>
        </w:tabs>
      </w:pPr>
      <w:hyperlink w:anchor="_Toc16101" w:history="1">
        <w:r>
          <w:rPr>
            <w:rFonts w:ascii="仿宋" w:eastAsia="仿宋" w:hAnsi="仿宋" w:cs="仿宋" w:hint="eastAsia"/>
            <w:lang w:eastAsia="zh-CN"/>
          </w:rPr>
          <w:t>(七)、机械设备安全保障措施</w:t>
        </w:r>
        <w:r>
          <w:tab/>
        </w:r>
        <w:r>
          <w:fldChar w:fldCharType="begin"/>
        </w:r>
        <w:r>
          <w:instrText xml:space="preserve"> PAGEREF _Toc16101 \h </w:instrText>
        </w:r>
        <w:r>
          <w:fldChar w:fldCharType="separate"/>
        </w:r>
        <w:r>
          <w:t>33</w:t>
        </w:r>
        <w:r>
          <w:fldChar w:fldCharType="end"/>
        </w:r>
      </w:hyperlink>
    </w:p>
    <w:p>
      <w:pPr>
        <w:pStyle w:val="TOC1"/>
        <w:tabs>
          <w:tab w:val="right" w:leader="dot" w:pos="8306"/>
        </w:tabs>
      </w:pPr>
      <w:hyperlink w:anchor="_Toc20051" w:history="1">
        <w:r>
          <w:rPr>
            <w:rFonts w:ascii="仿宋" w:eastAsia="仿宋" w:hAnsi="仿宋" w:cs="仿宋" w:hint="eastAsia"/>
            <w:lang w:eastAsia="zh-CN"/>
          </w:rPr>
          <w:t>九、夜光涂料项目创新与研发</w:t>
        </w:r>
        <w:r>
          <w:tab/>
        </w:r>
        <w:r>
          <w:fldChar w:fldCharType="begin"/>
        </w:r>
        <w:r>
          <w:instrText xml:space="preserve"> PAGEREF _Toc20051 \h </w:instrText>
        </w:r>
        <w:r>
          <w:fldChar w:fldCharType="separate"/>
        </w:r>
        <w:r>
          <w:t>35</w:t>
        </w:r>
        <w:r>
          <w:fldChar w:fldCharType="end"/>
        </w:r>
      </w:hyperlink>
    </w:p>
    <w:p>
      <w:pPr>
        <w:pStyle w:val="TOC2"/>
        <w:tabs>
          <w:tab w:val="right" w:leader="dot" w:pos="8306"/>
        </w:tabs>
      </w:pPr>
      <w:hyperlink w:anchor="_Toc26874" w:history="1">
        <w:r>
          <w:rPr>
            <w:rFonts w:ascii="仿宋" w:eastAsia="仿宋" w:hAnsi="仿宋" w:cs="仿宋" w:hint="eastAsia"/>
            <w:lang w:eastAsia="zh-CN"/>
          </w:rPr>
          <w:t>(一)、创新策略与方向</w:t>
        </w:r>
        <w:r>
          <w:tab/>
        </w:r>
        <w:r>
          <w:fldChar w:fldCharType="begin"/>
        </w:r>
        <w:r>
          <w:instrText xml:space="preserve"> PAGEREF _Toc26874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57" w:history="1">
        <w:r>
          <w:rPr>
            <w:rFonts w:ascii="仿宋" w:eastAsia="仿宋" w:hAnsi="仿宋" w:cs="仿宋" w:hint="eastAsia"/>
            <w:lang w:eastAsia="zh-CN"/>
          </w:rPr>
          <w:t>(二)、研发规划与投入</w:t>
        </w:r>
        <w:r>
          <w:tab/>
        </w:r>
        <w:r>
          <w:fldChar w:fldCharType="begin"/>
        </w:r>
        <w:r>
          <w:instrText xml:space="preserve"> PAGEREF _Toc4257 \h </w:instrText>
        </w:r>
        <w:r>
          <w:fldChar w:fldCharType="separate"/>
        </w:r>
        <w:r>
          <w:t>36</w:t>
        </w:r>
        <w:r>
          <w:fldChar w:fldCharType="end"/>
        </w:r>
      </w:hyperlink>
    </w:p>
    <w:p>
      <w:pPr>
        <w:pStyle w:val="TOC1"/>
        <w:tabs>
          <w:tab w:val="right" w:leader="dot" w:pos="8306"/>
        </w:tabs>
      </w:pPr>
      <w:hyperlink w:anchor="_Toc31628" w:history="1">
        <w:r>
          <w:rPr>
            <w:rFonts w:ascii="仿宋" w:eastAsia="仿宋" w:hAnsi="仿宋" w:cs="仿宋" w:hint="eastAsia"/>
            <w:lang w:eastAsia="zh-CN"/>
          </w:rPr>
          <w:t>十、夜光涂料项目技术管理</w:t>
        </w:r>
        <w:r>
          <w:tab/>
        </w:r>
        <w:r>
          <w:fldChar w:fldCharType="begin"/>
        </w:r>
        <w:r>
          <w:instrText xml:space="preserve"> PAGEREF _Toc31628 \h </w:instrText>
        </w:r>
        <w:r>
          <w:fldChar w:fldCharType="separate"/>
        </w:r>
        <w:r>
          <w:t>38</w:t>
        </w:r>
        <w:r>
          <w:fldChar w:fldCharType="end"/>
        </w:r>
      </w:hyperlink>
    </w:p>
    <w:p>
      <w:pPr>
        <w:pStyle w:val="TOC2"/>
        <w:tabs>
          <w:tab w:val="right" w:leader="dot" w:pos="8306"/>
        </w:tabs>
      </w:pPr>
      <w:hyperlink w:anchor="_Toc31512" w:history="1">
        <w:r>
          <w:rPr>
            <w:rFonts w:ascii="仿宋" w:eastAsia="仿宋" w:hAnsi="仿宋" w:cs="仿宋" w:hint="eastAsia"/>
            <w:lang w:eastAsia="zh-CN"/>
          </w:rPr>
          <w:t>(一)、技术方案选用方向</w:t>
        </w:r>
        <w:r>
          <w:tab/>
        </w:r>
        <w:r>
          <w:fldChar w:fldCharType="begin"/>
        </w:r>
        <w:r>
          <w:instrText xml:space="preserve"> PAGEREF _Toc31512 \h </w:instrText>
        </w:r>
        <w:r>
          <w:fldChar w:fldCharType="separate"/>
        </w:r>
        <w:r>
          <w:t>38</w:t>
        </w:r>
        <w:r>
          <w:fldChar w:fldCharType="end"/>
        </w:r>
      </w:hyperlink>
    </w:p>
    <w:p>
      <w:pPr>
        <w:pStyle w:val="TOC2"/>
        <w:tabs>
          <w:tab w:val="right" w:leader="dot" w:pos="8306"/>
        </w:tabs>
      </w:pPr>
      <w:hyperlink w:anchor="_Toc18875" w:history="1">
        <w:r>
          <w:rPr>
            <w:rFonts w:ascii="仿宋" w:eastAsia="仿宋" w:hAnsi="仿宋" w:cs="仿宋" w:hint="eastAsia"/>
            <w:lang w:eastAsia="zh-CN"/>
          </w:rPr>
          <w:t>(二)、工艺技术方案选用原则</w:t>
        </w:r>
        <w:r>
          <w:tab/>
        </w:r>
        <w:r>
          <w:fldChar w:fldCharType="begin"/>
        </w:r>
        <w:r>
          <w:instrText xml:space="preserve"> PAGEREF _Toc18875 \h </w:instrText>
        </w:r>
        <w:r>
          <w:fldChar w:fldCharType="separate"/>
        </w:r>
        <w:r>
          <w:t>39</w:t>
        </w:r>
        <w:r>
          <w:fldChar w:fldCharType="end"/>
        </w:r>
      </w:hyperlink>
    </w:p>
    <w:p>
      <w:pPr>
        <w:pStyle w:val="TOC2"/>
        <w:tabs>
          <w:tab w:val="right" w:leader="dot" w:pos="8306"/>
        </w:tabs>
      </w:pPr>
      <w:hyperlink w:anchor="_Toc2927" w:history="1">
        <w:r>
          <w:rPr>
            <w:rFonts w:ascii="仿宋" w:eastAsia="仿宋" w:hAnsi="仿宋" w:cs="仿宋" w:hint="eastAsia"/>
            <w:lang w:eastAsia="zh-CN"/>
          </w:rPr>
          <w:t>(三)、工艺技术方案要求</w:t>
        </w:r>
        <w:r>
          <w:tab/>
        </w:r>
        <w:r>
          <w:fldChar w:fldCharType="begin"/>
        </w:r>
        <w:r>
          <w:instrText xml:space="preserve"> PAGEREF _Toc2927 \h </w:instrText>
        </w:r>
        <w:r>
          <w:fldChar w:fldCharType="separate"/>
        </w:r>
        <w:r>
          <w:t>42</w:t>
        </w:r>
        <w:r>
          <w:fldChar w:fldCharType="end"/>
        </w:r>
      </w:hyperlink>
    </w:p>
    <w:p>
      <w:pPr>
        <w:pStyle w:val="TOC1"/>
        <w:tabs>
          <w:tab w:val="right" w:leader="dot" w:pos="8306"/>
        </w:tabs>
      </w:pPr>
      <w:hyperlink w:anchor="_Toc15661" w:history="1">
        <w:r>
          <w:rPr>
            <w:rFonts w:ascii="仿宋" w:eastAsia="仿宋" w:hAnsi="仿宋" w:cs="仿宋" w:hint="eastAsia"/>
            <w:lang w:eastAsia="zh-CN"/>
          </w:rPr>
          <w:t>十一、夜光涂料项目经营效益</w:t>
        </w:r>
        <w:r>
          <w:tab/>
        </w:r>
        <w:r>
          <w:fldChar w:fldCharType="begin"/>
        </w:r>
        <w:r>
          <w:instrText xml:space="preserve"> PAGEREF _Toc15661 \h </w:instrText>
        </w:r>
        <w:r>
          <w:fldChar w:fldCharType="separate"/>
        </w:r>
        <w:r>
          <w:t>44</w:t>
        </w:r>
        <w:r>
          <w:fldChar w:fldCharType="end"/>
        </w:r>
      </w:hyperlink>
    </w:p>
    <w:p>
      <w:pPr>
        <w:pStyle w:val="TOC2"/>
        <w:tabs>
          <w:tab w:val="right" w:leader="dot" w:pos="8306"/>
        </w:tabs>
      </w:pPr>
      <w:hyperlink w:anchor="_Toc1106" w:history="1">
        <w:r>
          <w:rPr>
            <w:rFonts w:ascii="仿宋" w:eastAsia="仿宋" w:hAnsi="仿宋" w:cs="仿宋" w:hint="eastAsia"/>
            <w:lang w:eastAsia="zh-CN"/>
          </w:rPr>
          <w:t>(一)、经济评价财务测算</w:t>
        </w:r>
        <w:r>
          <w:tab/>
        </w:r>
        <w:r>
          <w:fldChar w:fldCharType="begin"/>
        </w:r>
        <w:r>
          <w:instrText xml:space="preserve"> PAGEREF _Toc1106 \h </w:instrText>
        </w:r>
        <w:r>
          <w:fldChar w:fldCharType="separate"/>
        </w:r>
        <w:r>
          <w:t>44</w:t>
        </w:r>
        <w:r>
          <w:fldChar w:fldCharType="end"/>
        </w:r>
      </w:hyperlink>
    </w:p>
    <w:p>
      <w:pPr>
        <w:pStyle w:val="TOC2"/>
        <w:tabs>
          <w:tab w:val="right" w:leader="dot" w:pos="8306"/>
        </w:tabs>
      </w:pPr>
      <w:hyperlink w:anchor="_Toc5882" w:history="1">
        <w:r>
          <w:rPr>
            <w:rFonts w:ascii="仿宋" w:eastAsia="仿宋" w:hAnsi="仿宋" w:cs="仿宋" w:hint="eastAsia"/>
            <w:lang w:eastAsia="zh-CN"/>
          </w:rPr>
          <w:t>(二)、夜光涂料项目盈利能力分析</w:t>
        </w:r>
        <w:r>
          <w:tab/>
        </w:r>
        <w:r>
          <w:fldChar w:fldCharType="begin"/>
        </w:r>
        <w:r>
          <w:instrText xml:space="preserve"> PAGEREF _Toc5882 \h </w:instrText>
        </w:r>
        <w:r>
          <w:fldChar w:fldCharType="separate"/>
        </w:r>
        <w:r>
          <w:t>45</w:t>
        </w:r>
        <w:r>
          <w:fldChar w:fldCharType="end"/>
        </w:r>
      </w:hyperlink>
    </w:p>
    <w:p>
      <w:pPr>
        <w:pStyle w:val="TOC1"/>
        <w:tabs>
          <w:tab w:val="right" w:leader="dot" w:pos="8306"/>
        </w:tabs>
      </w:pPr>
      <w:hyperlink w:anchor="_Toc28459" w:history="1">
        <w:r>
          <w:rPr>
            <w:rFonts w:ascii="仿宋" w:eastAsia="仿宋" w:hAnsi="仿宋" w:cs="仿宋" w:hint="eastAsia"/>
            <w:lang w:eastAsia="zh-CN"/>
          </w:rPr>
          <w:t>十二、夜光涂料项目环境影响分析</w:t>
        </w:r>
        <w:r>
          <w:tab/>
        </w:r>
        <w:r>
          <w:fldChar w:fldCharType="begin"/>
        </w:r>
        <w:r>
          <w:instrText xml:space="preserve"> PAGEREF _Toc28459 \h </w:instrText>
        </w:r>
        <w:r>
          <w:fldChar w:fldCharType="separate"/>
        </w:r>
        <w:r>
          <w:t>46</w:t>
        </w:r>
        <w:r>
          <w:fldChar w:fldCharType="end"/>
        </w:r>
      </w:hyperlink>
    </w:p>
    <w:p>
      <w:pPr>
        <w:pStyle w:val="TOC2"/>
        <w:tabs>
          <w:tab w:val="right" w:leader="dot" w:pos="8306"/>
        </w:tabs>
      </w:pPr>
      <w:hyperlink w:anchor="_Toc7370" w:history="1">
        <w:r>
          <w:rPr>
            <w:rFonts w:ascii="仿宋" w:eastAsia="仿宋" w:hAnsi="仿宋" w:cs="仿宋" w:hint="eastAsia"/>
            <w:lang w:eastAsia="zh-CN"/>
          </w:rPr>
          <w:t>(一)、建设区域环境质量现状</w:t>
        </w:r>
        <w:r>
          <w:tab/>
        </w:r>
        <w:r>
          <w:fldChar w:fldCharType="begin"/>
        </w:r>
        <w:r>
          <w:instrText xml:space="preserve"> PAGEREF _Toc7370 \h </w:instrText>
        </w:r>
        <w:r>
          <w:fldChar w:fldCharType="separate"/>
        </w:r>
        <w:r>
          <w:t>46</w:t>
        </w:r>
        <w:r>
          <w:fldChar w:fldCharType="end"/>
        </w:r>
      </w:hyperlink>
    </w:p>
    <w:p>
      <w:pPr>
        <w:pStyle w:val="TOC2"/>
        <w:tabs>
          <w:tab w:val="right" w:leader="dot" w:pos="8306"/>
        </w:tabs>
      </w:pPr>
      <w:hyperlink w:anchor="_Toc32070" w:history="1">
        <w:r>
          <w:rPr>
            <w:rFonts w:ascii="仿宋" w:eastAsia="仿宋" w:hAnsi="仿宋" w:cs="仿宋" w:hint="eastAsia"/>
            <w:lang w:eastAsia="zh-CN"/>
          </w:rPr>
          <w:t>(二)、建设期环境保护</w:t>
        </w:r>
        <w:r>
          <w:tab/>
        </w:r>
        <w:r>
          <w:fldChar w:fldCharType="begin"/>
        </w:r>
        <w:r>
          <w:instrText xml:space="preserve"> PAGEREF _Toc32070 \h </w:instrText>
        </w:r>
        <w:r>
          <w:fldChar w:fldCharType="separate"/>
        </w:r>
        <w:r>
          <w:t>47</w:t>
        </w:r>
        <w:r>
          <w:fldChar w:fldCharType="end"/>
        </w:r>
      </w:hyperlink>
    </w:p>
    <w:p>
      <w:pPr>
        <w:pStyle w:val="TOC2"/>
        <w:tabs>
          <w:tab w:val="right" w:leader="dot" w:pos="8306"/>
        </w:tabs>
      </w:pPr>
      <w:hyperlink w:anchor="_Toc15350" w:history="1">
        <w:r>
          <w:rPr>
            <w:rFonts w:ascii="仿宋" w:eastAsia="仿宋" w:hAnsi="仿宋" w:cs="仿宋" w:hint="eastAsia"/>
            <w:lang w:eastAsia="zh-CN"/>
          </w:rPr>
          <w:t>(三)、运营期环境保护</w:t>
        </w:r>
        <w:r>
          <w:tab/>
        </w:r>
        <w:r>
          <w:fldChar w:fldCharType="begin"/>
        </w:r>
        <w:r>
          <w:instrText xml:space="preserve"> PAGEREF _Toc15350 \h </w:instrText>
        </w:r>
        <w:r>
          <w:fldChar w:fldCharType="separate"/>
        </w:r>
        <w:r>
          <w:t>49</w:t>
        </w:r>
        <w:r>
          <w:fldChar w:fldCharType="end"/>
        </w:r>
      </w:hyperlink>
    </w:p>
    <w:p>
      <w:pPr>
        <w:pStyle w:val="TOC2"/>
        <w:tabs>
          <w:tab w:val="right" w:leader="dot" w:pos="8306"/>
        </w:tabs>
      </w:pPr>
      <w:hyperlink w:anchor="_Toc19179" w:history="1">
        <w:r>
          <w:rPr>
            <w:rFonts w:ascii="仿宋" w:eastAsia="仿宋" w:hAnsi="仿宋" w:cs="仿宋" w:hint="eastAsia"/>
            <w:lang w:eastAsia="zh-CN"/>
          </w:rPr>
          <w:t>(四)、夜光涂料项目建设对区域经济的影响</w:t>
        </w:r>
        <w:r>
          <w:tab/>
        </w:r>
        <w:r>
          <w:fldChar w:fldCharType="begin"/>
        </w:r>
        <w:r>
          <w:instrText xml:space="preserve"> PAGEREF _Toc19179 \h </w:instrText>
        </w:r>
        <w:r>
          <w:fldChar w:fldCharType="separate"/>
        </w:r>
        <w:r>
          <w:t>50</w:t>
        </w:r>
        <w:r>
          <w:fldChar w:fldCharType="end"/>
        </w:r>
      </w:hyperlink>
    </w:p>
    <w:p>
      <w:pPr>
        <w:pStyle w:val="TOC2"/>
        <w:tabs>
          <w:tab w:val="right" w:leader="dot" w:pos="8306"/>
        </w:tabs>
      </w:pPr>
      <w:hyperlink w:anchor="_Toc15026" w:history="1">
        <w:r>
          <w:rPr>
            <w:rFonts w:ascii="仿宋" w:eastAsia="仿宋" w:hAnsi="仿宋" w:cs="仿宋" w:hint="eastAsia"/>
            <w:lang w:eastAsia="zh-CN"/>
          </w:rPr>
          <w:t>(五)、废弃物处理</w:t>
        </w:r>
        <w:r>
          <w:tab/>
        </w:r>
        <w:r>
          <w:fldChar w:fldCharType="begin"/>
        </w:r>
        <w:r>
          <w:instrText xml:space="preserve"> PAGEREF _Toc15026 \h </w:instrText>
        </w:r>
        <w:r>
          <w:fldChar w:fldCharType="separate"/>
        </w:r>
        <w:r>
          <w:t>52</w:t>
        </w:r>
        <w:r>
          <w:fldChar w:fldCharType="end"/>
        </w:r>
      </w:hyperlink>
    </w:p>
    <w:p>
      <w:pPr>
        <w:pStyle w:val="TOC2"/>
        <w:tabs>
          <w:tab w:val="right" w:leader="dot" w:pos="8306"/>
        </w:tabs>
      </w:pPr>
      <w:hyperlink w:anchor="_Toc23645" w:history="1">
        <w:r>
          <w:rPr>
            <w:rFonts w:ascii="仿宋" w:eastAsia="仿宋" w:hAnsi="仿宋" w:cs="仿宋" w:hint="eastAsia"/>
            <w:lang w:eastAsia="zh-CN"/>
          </w:rPr>
          <w:t>(六)、特殊环境影响分析</w:t>
        </w:r>
        <w:r>
          <w:tab/>
        </w:r>
        <w:r>
          <w:fldChar w:fldCharType="begin"/>
        </w:r>
        <w:r>
          <w:instrText xml:space="preserve"> PAGEREF _Toc23645 \h </w:instrText>
        </w:r>
        <w:r>
          <w:fldChar w:fldCharType="separate"/>
        </w:r>
        <w:r>
          <w:t>53</w:t>
        </w:r>
        <w:r>
          <w:fldChar w:fldCharType="end"/>
        </w:r>
      </w:hyperlink>
    </w:p>
    <w:p>
      <w:pPr>
        <w:pStyle w:val="TOC2"/>
        <w:tabs>
          <w:tab w:val="right" w:leader="dot" w:pos="8306"/>
        </w:tabs>
      </w:pPr>
      <w:hyperlink w:anchor="_Toc3977" w:history="1">
        <w:r>
          <w:rPr>
            <w:rFonts w:ascii="仿宋" w:eastAsia="仿宋" w:hAnsi="仿宋" w:cs="仿宋" w:hint="eastAsia"/>
            <w:lang w:eastAsia="zh-CN"/>
          </w:rPr>
          <w:t>(七)、清洁生产</w:t>
        </w:r>
        <w:r>
          <w:tab/>
        </w:r>
        <w:r>
          <w:fldChar w:fldCharType="begin"/>
        </w:r>
        <w:r>
          <w:instrText xml:space="preserve"> PAGEREF _Toc3977 \h </w:instrText>
        </w:r>
        <w:r>
          <w:fldChar w:fldCharType="separate"/>
        </w:r>
        <w:r>
          <w:t>54</w:t>
        </w:r>
        <w:r>
          <w:fldChar w:fldCharType="end"/>
        </w:r>
      </w:hyperlink>
    </w:p>
    <w:p>
      <w:pPr>
        <w:pStyle w:val="TOC2"/>
        <w:tabs>
          <w:tab w:val="right" w:leader="dot" w:pos="8306"/>
        </w:tabs>
      </w:pPr>
      <w:hyperlink w:anchor="_Toc11247" w:history="1">
        <w:r>
          <w:rPr>
            <w:rFonts w:ascii="仿宋" w:eastAsia="仿宋" w:hAnsi="仿宋" w:cs="仿宋" w:hint="eastAsia"/>
            <w:lang w:eastAsia="zh-CN"/>
          </w:rPr>
          <w:t>(八)、环境保护综合评价</w:t>
        </w:r>
        <w:r>
          <w:tab/>
        </w:r>
        <w:r>
          <w:fldChar w:fldCharType="begin"/>
        </w:r>
        <w:r>
          <w:instrText xml:space="preserve"> PAGEREF _Toc11247 \h </w:instrText>
        </w:r>
        <w:r>
          <w:fldChar w:fldCharType="separate"/>
        </w:r>
        <w:r>
          <w:t>55</w:t>
        </w:r>
        <w:r>
          <w:fldChar w:fldCharType="end"/>
        </w:r>
      </w:hyperlink>
    </w:p>
    <w:p>
      <w:pPr>
        <w:pStyle w:val="TOC1"/>
        <w:tabs>
          <w:tab w:val="right" w:leader="dot" w:pos="8306"/>
        </w:tabs>
      </w:pPr>
      <w:hyperlink w:anchor="_Toc31152" w:history="1">
        <w:r>
          <w:rPr>
            <w:rFonts w:ascii="仿宋" w:eastAsia="仿宋" w:hAnsi="仿宋" w:cs="仿宋" w:hint="eastAsia"/>
            <w:lang w:eastAsia="zh-CN"/>
          </w:rPr>
          <w:t>十三、供应链管理</w:t>
        </w:r>
        <w:r>
          <w:tab/>
        </w:r>
        <w:r>
          <w:fldChar w:fldCharType="begin"/>
        </w:r>
        <w:r>
          <w:instrText xml:space="preserve"> PAGEREF _Toc31152 \h </w:instrText>
        </w:r>
        <w:r>
          <w:fldChar w:fldCharType="separate"/>
        </w:r>
        <w:r>
          <w:t>56</w:t>
        </w:r>
        <w:r>
          <w:fldChar w:fldCharType="end"/>
        </w:r>
      </w:hyperlink>
    </w:p>
    <w:p>
      <w:pPr>
        <w:pStyle w:val="TOC2"/>
        <w:tabs>
          <w:tab w:val="right" w:leader="dot" w:pos="8306"/>
        </w:tabs>
      </w:pPr>
      <w:hyperlink w:anchor="_Toc6530" w:history="1">
        <w:r>
          <w:rPr>
            <w:rFonts w:ascii="仿宋" w:eastAsia="仿宋" w:hAnsi="仿宋" w:cs="仿宋" w:hint="eastAsia"/>
            <w:lang w:eastAsia="zh-CN"/>
          </w:rPr>
          <w:t>(一)、供应链战略规划</w:t>
        </w:r>
        <w:r>
          <w:tab/>
        </w:r>
        <w:r>
          <w:fldChar w:fldCharType="begin"/>
        </w:r>
        <w:r>
          <w:instrText xml:space="preserve"> PAGEREF _Toc6530 \h </w:instrText>
        </w:r>
        <w:r>
          <w:fldChar w:fldCharType="separate"/>
        </w:r>
        <w:r>
          <w:t>56</w:t>
        </w:r>
        <w:r>
          <w:fldChar w:fldCharType="end"/>
        </w:r>
      </w:hyperlink>
    </w:p>
    <w:p>
      <w:pPr>
        <w:pStyle w:val="TOC2"/>
        <w:tabs>
          <w:tab w:val="right" w:leader="dot" w:pos="8306"/>
        </w:tabs>
      </w:pPr>
      <w:hyperlink w:anchor="_Toc2300" w:history="1">
        <w:r>
          <w:rPr>
            <w:rFonts w:ascii="仿宋" w:eastAsia="仿宋" w:hAnsi="仿宋" w:cs="仿宋" w:hint="eastAsia"/>
            <w:lang w:eastAsia="zh-CN"/>
          </w:rPr>
          <w:t>(二)、供应商选择与合作</w:t>
        </w:r>
        <w:r>
          <w:tab/>
        </w:r>
        <w:r>
          <w:fldChar w:fldCharType="begin"/>
        </w:r>
        <w:r>
          <w:instrText xml:space="preserve"> PAGEREF _Toc2300 \h </w:instrText>
        </w:r>
        <w:r>
          <w:fldChar w:fldCharType="separate"/>
        </w:r>
        <w:r>
          <w:t>58</w:t>
        </w:r>
        <w:r>
          <w:fldChar w:fldCharType="end"/>
        </w:r>
      </w:hyperlink>
    </w:p>
    <w:p>
      <w:pPr>
        <w:pStyle w:val="TOC2"/>
        <w:tabs>
          <w:tab w:val="right" w:leader="dot" w:pos="8306"/>
        </w:tabs>
      </w:pPr>
      <w:hyperlink w:anchor="_Toc20265" w:history="1">
        <w:r>
          <w:rPr>
            <w:rFonts w:ascii="仿宋" w:eastAsia="仿宋" w:hAnsi="仿宋" w:cs="仿宋" w:hint="eastAsia"/>
            <w:lang w:eastAsia="zh-CN"/>
          </w:rPr>
          <w:t>(三)、物流与库存管理</w:t>
        </w:r>
        <w:r>
          <w:tab/>
        </w:r>
        <w:r>
          <w:fldChar w:fldCharType="begin"/>
        </w:r>
        <w:r>
          <w:instrText xml:space="preserve"> PAGEREF _Toc20265 \h </w:instrText>
        </w:r>
        <w:r>
          <w:fldChar w:fldCharType="separate"/>
        </w:r>
        <w:r>
          <w:t>59</w:t>
        </w:r>
        <w:r>
          <w:fldChar w:fldCharType="end"/>
        </w:r>
      </w:hyperlink>
    </w:p>
    <w:p>
      <w:pPr>
        <w:pStyle w:val="TOC1"/>
        <w:tabs>
          <w:tab w:val="right" w:leader="dot" w:pos="8306"/>
        </w:tabs>
      </w:pPr>
      <w:hyperlink w:anchor="_Toc31362" w:history="1">
        <w:r>
          <w:rPr>
            <w:rFonts w:ascii="仿宋" w:eastAsia="仿宋" w:hAnsi="仿宋" w:cs="仿宋" w:hint="eastAsia"/>
            <w:lang w:eastAsia="zh-CN"/>
          </w:rPr>
          <w:t>十四、风险识别与分类</w:t>
        </w:r>
        <w:r>
          <w:tab/>
        </w:r>
        <w:r>
          <w:fldChar w:fldCharType="begin"/>
        </w:r>
        <w:r>
          <w:instrText xml:space="preserve"> PAGEREF _Toc31362 \h </w:instrText>
        </w:r>
        <w:r>
          <w:fldChar w:fldCharType="separate"/>
        </w:r>
        <w:r>
          <w:t>61</w:t>
        </w:r>
        <w:r>
          <w:fldChar w:fldCharType="end"/>
        </w:r>
      </w:hyperlink>
    </w:p>
    <w:p>
      <w:pPr>
        <w:pStyle w:val="TOC2"/>
        <w:tabs>
          <w:tab w:val="right" w:leader="dot" w:pos="8306"/>
        </w:tabs>
      </w:pPr>
      <w:hyperlink w:anchor="_Toc3020" w:history="1">
        <w:r>
          <w:rPr>
            <w:rFonts w:ascii="仿宋" w:eastAsia="仿宋" w:hAnsi="仿宋" w:cs="仿宋" w:hint="eastAsia"/>
            <w:lang w:eastAsia="zh-CN"/>
          </w:rPr>
          <w:t>(一)、风险识别</w:t>
        </w:r>
        <w:r>
          <w:tab/>
        </w:r>
        <w:r>
          <w:fldChar w:fldCharType="begin"/>
        </w:r>
        <w:r>
          <w:instrText xml:space="preserve"> PAGEREF _Toc3020 \h </w:instrText>
        </w:r>
        <w:r>
          <w:fldChar w:fldCharType="separate"/>
        </w:r>
        <w:r>
          <w:t>61</w:t>
        </w:r>
        <w:r>
          <w:fldChar w:fldCharType="end"/>
        </w:r>
      </w:hyperlink>
    </w:p>
    <w:p>
      <w:pPr>
        <w:pStyle w:val="TOC2"/>
        <w:tabs>
          <w:tab w:val="right" w:leader="dot" w:pos="8306"/>
        </w:tabs>
      </w:pPr>
      <w:hyperlink w:anchor="_Toc14112" w:history="1">
        <w:r>
          <w:rPr>
            <w:rFonts w:ascii="仿宋" w:eastAsia="仿宋" w:hAnsi="仿宋" w:cs="仿宋" w:hint="eastAsia"/>
            <w:lang w:eastAsia="zh-CN"/>
          </w:rPr>
          <w:t>(二)、风险分类</w:t>
        </w:r>
        <w:r>
          <w:tab/>
        </w:r>
        <w:r>
          <w:fldChar w:fldCharType="begin"/>
        </w:r>
        <w:r>
          <w:instrText xml:space="preserve"> PAGEREF _Toc14112 \h </w:instrText>
        </w:r>
        <w:r>
          <w:fldChar w:fldCharType="separate"/>
        </w:r>
        <w:r>
          <w:t>62</w:t>
        </w:r>
        <w:r>
          <w:fldChar w:fldCharType="end"/>
        </w:r>
      </w:hyperlink>
    </w:p>
    <w:p>
      <w:pPr>
        <w:pStyle w:val="TOC1"/>
        <w:tabs>
          <w:tab w:val="right" w:leader="dot" w:pos="8306"/>
        </w:tabs>
      </w:pPr>
      <w:hyperlink w:anchor="_Toc3068" w:history="1">
        <w:r>
          <w:rPr>
            <w:rFonts w:ascii="仿宋" w:eastAsia="仿宋" w:hAnsi="仿宋" w:cs="仿宋" w:hint="eastAsia"/>
            <w:lang w:eastAsia="zh-CN"/>
          </w:rPr>
          <w:t>十五、夜光涂料项目变更管理</w:t>
        </w:r>
        <w:r>
          <w:tab/>
        </w:r>
        <w:r>
          <w:fldChar w:fldCharType="begin"/>
        </w:r>
        <w:r>
          <w:instrText xml:space="preserve"> PAGEREF _Toc3068 \h </w:instrText>
        </w:r>
        <w:r>
          <w:fldChar w:fldCharType="separate"/>
        </w:r>
        <w:r>
          <w:t>64</w:t>
        </w:r>
        <w:r>
          <w:fldChar w:fldCharType="end"/>
        </w:r>
      </w:hyperlink>
    </w:p>
    <w:p>
      <w:pPr>
        <w:pStyle w:val="TOC2"/>
        <w:tabs>
          <w:tab w:val="right" w:leader="dot" w:pos="8306"/>
        </w:tabs>
      </w:pPr>
      <w:hyperlink w:anchor="_Toc27532" w:history="1">
        <w:r>
          <w:rPr>
            <w:rFonts w:ascii="仿宋" w:eastAsia="仿宋" w:hAnsi="仿宋" w:cs="仿宋" w:hint="eastAsia"/>
            <w:lang w:eastAsia="zh-CN"/>
          </w:rPr>
          <w:t>(一)、变更申请与评估</w:t>
        </w:r>
        <w:r>
          <w:tab/>
        </w:r>
        <w:r>
          <w:fldChar w:fldCharType="begin"/>
        </w:r>
        <w:r>
          <w:instrText xml:space="preserve"> PAGEREF _Toc27532 \h </w:instrText>
        </w:r>
        <w:r>
          <w:fldChar w:fldCharType="separate"/>
        </w:r>
        <w:r>
          <w:t>64</w:t>
        </w:r>
        <w:r>
          <w:fldChar w:fldCharType="end"/>
        </w:r>
      </w:hyperlink>
    </w:p>
    <w:p>
      <w:pPr>
        <w:pStyle w:val="TOC2"/>
        <w:tabs>
          <w:tab w:val="right" w:leader="dot" w:pos="8306"/>
        </w:tabs>
      </w:pPr>
      <w:hyperlink w:anchor="_Toc19037" w:history="1">
        <w:r>
          <w:rPr>
            <w:rFonts w:ascii="仿宋" w:eastAsia="仿宋" w:hAnsi="仿宋" w:cs="仿宋" w:hint="eastAsia"/>
            <w:lang w:eastAsia="zh-CN"/>
          </w:rPr>
          <w:t>(二)、变更实施与控制</w:t>
        </w:r>
        <w:r>
          <w:tab/>
        </w:r>
        <w:r>
          <w:fldChar w:fldCharType="begin"/>
        </w:r>
        <w:r>
          <w:instrText xml:space="preserve"> PAGEREF _Toc19037 \h </w:instrText>
        </w:r>
        <w:r>
          <w:fldChar w:fldCharType="separate"/>
        </w:r>
        <w:r>
          <w:t>64</w:t>
        </w:r>
        <w:r>
          <w:fldChar w:fldCharType="end"/>
        </w:r>
      </w:hyperlink>
    </w:p>
    <w:p>
      <w:pPr>
        <w:pStyle w:val="TOC1"/>
        <w:tabs>
          <w:tab w:val="right" w:leader="dot" w:pos="8306"/>
        </w:tabs>
      </w:pPr>
      <w:hyperlink w:anchor="_Toc11674" w:history="1">
        <w:r>
          <w:rPr>
            <w:rFonts w:ascii="仿宋" w:eastAsia="仿宋" w:hAnsi="仿宋" w:cs="仿宋" w:hint="eastAsia"/>
            <w:lang w:eastAsia="zh-CN"/>
          </w:rPr>
          <w:t>十六、夜光涂料项目实施保障措施</w:t>
        </w:r>
        <w:r>
          <w:tab/>
        </w:r>
        <w:r>
          <w:fldChar w:fldCharType="begin"/>
        </w:r>
        <w:r>
          <w:instrText xml:space="preserve"> PAGEREF _Toc11674 \h </w:instrText>
        </w:r>
        <w:r>
          <w:fldChar w:fldCharType="separate"/>
        </w:r>
        <w:r>
          <w:t>65</w:t>
        </w:r>
        <w:r>
          <w:fldChar w:fldCharType="end"/>
        </w:r>
      </w:hyperlink>
    </w:p>
    <w:p>
      <w:pPr>
        <w:pStyle w:val="TOC2"/>
        <w:tabs>
          <w:tab w:val="right" w:leader="dot" w:pos="8306"/>
        </w:tabs>
      </w:pPr>
      <w:hyperlink w:anchor="_Toc23621" w:history="1">
        <w:r>
          <w:rPr>
            <w:rFonts w:ascii="仿宋" w:eastAsia="仿宋" w:hAnsi="仿宋" w:cs="仿宋" w:hint="eastAsia"/>
            <w:lang w:eastAsia="zh-CN"/>
          </w:rPr>
          <w:t>(一)、夜光涂料项目实施保障机制</w:t>
        </w:r>
        <w:r>
          <w:tab/>
        </w:r>
        <w:r>
          <w:fldChar w:fldCharType="begin"/>
        </w:r>
        <w:r>
          <w:instrText xml:space="preserve"> PAGEREF _Toc23621 \h </w:instrText>
        </w:r>
        <w:r>
          <w:fldChar w:fldCharType="separate"/>
        </w:r>
        <w:r>
          <w:t>65</w:t>
        </w:r>
        <w:r>
          <w:fldChar w:fldCharType="end"/>
        </w:r>
      </w:hyperlink>
    </w:p>
    <w:p>
      <w:pPr>
        <w:pStyle w:val="TOC2"/>
        <w:tabs>
          <w:tab w:val="right" w:leader="dot" w:pos="8306"/>
        </w:tabs>
      </w:pPr>
      <w:hyperlink w:anchor="_Toc206" w:history="1">
        <w:r>
          <w:rPr>
            <w:rFonts w:ascii="仿宋" w:eastAsia="仿宋" w:hAnsi="仿宋" w:cs="仿宋" w:hint="eastAsia"/>
            <w:lang w:eastAsia="zh-CN"/>
          </w:rPr>
          <w:t>(二)、夜光涂料项目法律合规要求</w:t>
        </w:r>
        <w:r>
          <w:tab/>
        </w:r>
        <w:r>
          <w:fldChar w:fldCharType="begin"/>
        </w:r>
        <w:r>
          <w:instrText xml:space="preserve"> PAGEREF _Toc206 \h </w:instrText>
        </w:r>
        <w:r>
          <w:fldChar w:fldCharType="separate"/>
        </w:r>
        <w:r>
          <w:t>68</w:t>
        </w:r>
        <w:r>
          <w:fldChar w:fldCharType="end"/>
        </w:r>
      </w:hyperlink>
    </w:p>
    <w:p>
      <w:pPr>
        <w:pStyle w:val="TOC2"/>
        <w:tabs>
          <w:tab w:val="right" w:leader="dot" w:pos="8306"/>
        </w:tabs>
      </w:pPr>
      <w:hyperlink w:anchor="_Toc5258" w:history="1">
        <w:r>
          <w:rPr>
            <w:rFonts w:ascii="仿宋" w:eastAsia="仿宋" w:hAnsi="仿宋" w:cs="仿宋" w:hint="eastAsia"/>
            <w:lang w:eastAsia="zh-CN"/>
          </w:rPr>
          <w:t>(三)、夜光涂料项目合同管理与法律事务</w:t>
        </w:r>
        <w:r>
          <w:tab/>
        </w:r>
        <w:r>
          <w:fldChar w:fldCharType="begin"/>
        </w:r>
        <w:r>
          <w:instrText xml:space="preserve"> PAGEREF _Toc5258 \h </w:instrText>
        </w:r>
        <w:r>
          <w:fldChar w:fldCharType="separate"/>
        </w:r>
        <w:r>
          <w:t>72</w:t>
        </w:r>
        <w:r>
          <w:fldChar w:fldCharType="end"/>
        </w:r>
      </w:hyperlink>
    </w:p>
    <w:p>
      <w:pPr>
        <w:pStyle w:val="TOC2"/>
        <w:tabs>
          <w:tab w:val="right" w:leader="dot" w:pos="8306"/>
        </w:tabs>
      </w:pPr>
      <w:hyperlink w:anchor="_Toc23679" w:history="1">
        <w:r>
          <w:rPr>
            <w:rFonts w:ascii="仿宋" w:eastAsia="仿宋" w:hAnsi="仿宋" w:cs="仿宋" w:hint="eastAsia"/>
            <w:lang w:eastAsia="zh-CN"/>
          </w:rPr>
          <w:t>(四)、夜光涂料项目知识产权保护策略</w:t>
        </w:r>
        <w:r>
          <w:tab/>
        </w:r>
        <w:r>
          <w:fldChar w:fldCharType="begin"/>
        </w:r>
        <w:r>
          <w:instrText xml:space="preserve"> PAGEREF _Toc23679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84"/>
      <w:r>
        <w:rPr>
          <w:rFonts w:ascii="仿宋" w:eastAsia="仿宋" w:hAnsi="仿宋" w:cs="仿宋" w:hint="eastAsia"/>
          <w:sz w:val="28"/>
          <w:lang w:eastAsia="zh-CN"/>
        </w:rPr>
        <w:t>一、夜光涂料项目土建工程</w:t>
      </w:r>
      <w:bookmarkEnd w:id="2"/>
    </w:p>
    <w:p>
      <w:pPr>
        <w:pStyle w:val="Heading2"/>
        <w:rPr>
          <w:rFonts w:ascii="仿宋" w:eastAsia="仿宋" w:hAnsi="仿宋" w:cs="仿宋" w:hint="eastAsia"/>
          <w:lang w:eastAsia="zh-CN"/>
        </w:rPr>
      </w:pPr>
      <w:bookmarkStart w:id="3" w:name="_Toc1807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在夜光涂料项目的建筑工程设计中，我们将秉承一系列重要的设计原则，以确保夜光涂料项目建筑在功能、美观、可持续性等方面达到最佳效果。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首要原则是确保建筑的功能性得到最大化的发挥。我们将充分理解夜光涂料项目的实际需求，合理布局各个功能区域，保证建筑在满足业务需求的同时，提供高效的工作环境。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在建筑设计中，我们将综合考虑建设和运营成本。通过精细的经济效益分析，确保设计方案在高效利用资源的同时，对夜光涂料项目的长期盈利能力有积极的贡献。</w:t>
      </w:r>
    </w:p>
    <w:p>
      <w:pPr>
        <w:pStyle w:val="Heading2"/>
        <w:ind w:firstLine="560" w:firstLineChars="200"/>
        <w:rPr>
          <w:rFonts w:ascii="仿宋" w:eastAsia="仿宋" w:hAnsi="仿宋" w:cs="仿宋" w:hint="eastAsia"/>
          <w:sz w:val="28"/>
          <w:lang w:eastAsia="zh-CN"/>
        </w:rPr>
      </w:pPr>
      <w:bookmarkStart w:id="4" w:name="_Toc719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夜光涂料项目的土建工程设计中，我们将精准设定设计年限，结合夜光涂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夜光涂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63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夜光涂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夜光涂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夜光涂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75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本期工程夜光涂料项目预计总建筑面积XXX平方米，其中：计容建筑面积XXX平方米，计划建筑工程投资XX万元，占夜光涂料项目总投资的XX%。</w:t>
      </w:r>
    </w:p>
    <w:p>
      <w:pPr>
        <w:pStyle w:val="Heading1"/>
        <w:ind w:firstLine="560" w:firstLineChars="200"/>
        <w:rPr>
          <w:rFonts w:ascii="仿宋" w:eastAsia="仿宋" w:hAnsi="仿宋" w:cs="仿宋" w:hint="eastAsia"/>
          <w:sz w:val="28"/>
          <w:lang w:eastAsia="zh-CN"/>
        </w:rPr>
      </w:pPr>
      <w:bookmarkStart w:id="7" w:name="_Toc23811"/>
      <w:r>
        <w:rPr>
          <w:rFonts w:ascii="仿宋" w:eastAsia="仿宋" w:hAnsi="仿宋" w:cs="仿宋" w:hint="eastAsia"/>
          <w:sz w:val="28"/>
          <w:lang w:eastAsia="zh-CN"/>
        </w:rPr>
        <w:t>二、夜光涂料项目危机管理</w:t>
      </w:r>
      <w:bookmarkEnd w:id="7"/>
    </w:p>
    <w:p>
      <w:pPr>
        <w:pStyle w:val="Heading2"/>
        <w:rPr>
          <w:rFonts w:ascii="仿宋" w:eastAsia="仿宋" w:hAnsi="仿宋" w:cs="仿宋" w:hint="eastAsia"/>
          <w:lang w:eastAsia="zh-CN"/>
        </w:rPr>
      </w:pPr>
      <w:bookmarkStart w:id="8" w:name="_Toc15429"/>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夜光涂料项目危机管理中，危机预警与识别是确保夜光涂料项目稳健运行的核心步骤。通过建立全面的监测机制，夜光涂料项目团队旨在及时发现和理解潜在的风险和危机因素，以便采取及时的预防和应对措施，确保夜光涂料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首先，通过深入的风险评估，夜光涂料项目团队全面分析了整个夜光涂料项目和各个阶段可能存在的威胁。这包括准确评估每个潜在风险的发生概率和可能影响的程度，为后续危机预警提供了有力支持。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夜光涂料项目团队着重于明确定义夜光涂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夜光涂料项目进展的持续监控，团队能够及时发现潜在问题并作出迅速反应。夜光涂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在这一阶段，团队的专业素养和反应速度将发挥至关重要的作用，以确保潜在危机能够在初期得到有效的处理，最大程度地减轻负面影响。通过危机预警与识别，夜光涂料项目得以更有序、可控地推进。</w:t>
      </w:r>
    </w:p>
    <w:p>
      <w:pPr>
        <w:pStyle w:val="Heading2"/>
        <w:ind w:firstLine="560" w:firstLineChars="200"/>
        <w:rPr>
          <w:rFonts w:ascii="仿宋" w:eastAsia="仿宋" w:hAnsi="仿宋" w:cs="仿宋" w:hint="eastAsia"/>
          <w:sz w:val="28"/>
          <w:lang w:eastAsia="zh-CN"/>
        </w:rPr>
      </w:pPr>
      <w:bookmarkStart w:id="9" w:name="_Toc23613"/>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在危机发生时，夜光涂料项目团队立即行动，成立了应急小组。该小组的任务是迅速制定并实施紧急应对措施，以最小化潜在损失。以下是采取的主要措施：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暂停夜光涂料项目进度：为遏制危机蔓延，夜光涂料项目暂时停止进行，以便全面评估当前状况。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资源重新分配：重新评估夜光涂料项目资源的分配，确保最大限度地减小损失。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实时沟通：与关键利益相关者建立实时沟通机制，向他们传递夜光涂料项目危机的实际状况，保障夜光涂料项目核心利益。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在紧急应对的同时，夜光涂料项目团队强调了团队协作和有效沟通的重要性。以下是团队协作的关键举措：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信息共享机制：建立了信息共享平台，确保团队成员能够及时获取夜光涂料项目危机的实时信息。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领导者沟通：夜光涂料项目领导者通过定期会议和即时沟通工具，指导团队应对危机，保持团队稳定运行。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随着危机得到初步控制，夜光涂料项目团队转向制定恢复计划，以确保夜光涂料项目能够从中迅速恢复。主要恢复计划包括：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修复受损的进度计划：重新评估夜光涂料项目进度，制定修复计划，确保夜光涂料项目尽快回归正常进程。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重新调整资源分配：优化资源分配，确保夜光涂料项目在有限资源下高效运转。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风险管理机制加强：对夜光涂料项目风险进行全面评估，制定更强化的风险管理策略，以预防未来可能的危机。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5760"/>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987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的技术管理特点体现在其创新导向。通过引入最先进的技术趋势和解决方案，夜光涂料项目致力于提升科技含量、提高质量和效率水平。这意味着我们将采用最新的工具和方法，确保夜光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夜光涂料项目技术管理的显著特征。通过整合不同领域的技术资源，我们实现了跨学科的协同工作。这有助于优化技术架构，提高整体效能。此外，整合性策略还促进了不同技术团队之间的紧密沟通和高效合作，确保夜光涂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夜光涂料项目所采用的技术。通过不断优化技术方案，夜光涂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夜光涂料项目团队将在夜光涂料项目初期识别可能的技术风险，并采取相应的预防和应对措施。通过建立健全的风险评估机制，夜光涂料项目能够在实施过程中及时发现并解决潜在的技术问题，保障夜光涂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夜光涂料项目中，技术将成为夜光涂料项目成功的有力支持。这一深度剖析揭示了技术管理在夜光涂料项目实施中的关键作用，为夜光涂料项目的技术基础奠定了坚实的基础。</w:t>
      </w:r>
    </w:p>
    <w:p>
      <w:pPr>
        <w:pStyle w:val="Heading2"/>
        <w:ind w:firstLine="560" w:firstLineChars="200"/>
        <w:rPr>
          <w:rFonts w:ascii="仿宋" w:eastAsia="仿宋" w:hAnsi="仿宋" w:cs="仿宋" w:hint="eastAsia"/>
          <w:sz w:val="28"/>
          <w:lang w:eastAsia="zh-CN"/>
        </w:rPr>
      </w:pPr>
      <w:bookmarkStart w:id="12" w:name="_Toc4749"/>
      <w:r>
        <w:rPr>
          <w:rFonts w:ascii="仿宋" w:eastAsia="仿宋" w:hAnsi="仿宋" w:cs="仿宋" w:hint="eastAsia"/>
          <w:sz w:val="28"/>
          <w:lang w:eastAsia="zh-CN"/>
        </w:rPr>
        <w:t>(二)、夜光涂料项目工艺技术设计方案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夜光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夜光涂料项目将严格按照相关行业规范要求进行组织。通过有效控制产品质量，夜光涂料项目将致力于为顾客提供优质的夜光涂料项目产品和良好的服务。这体现了夜光涂料项目对于生产活动合规性和质量标准的高度重视，为夜光涂料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夜光涂料项目注重生态效益和清洁生产原则。夜光涂料项目建设将紧密结合地方特色经济发展，与社会经济发展规划和区域环境保护规划方案相协调一致。通过与当地区域自然生态系统的结合，夜光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夜光涂料项目产品具有多样化的客户需求和个性化的特点。因此，夜光涂料项目产品规格品种多样，且单批生产数量较小。为满足这一特点，夜光涂料项目承办单位将建设先进的柔性制造生产线。通过广泛应用柔性制造技术，夜光涂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夜光涂料项目采用的技术具有较高的技术含量和自动化水平，处于国内先进水平。这一技术选用不仅体现了对生产效率、质量和环境友好性的高标准要求，同时为夜光涂料项目的可持续发展奠定了坚实的基础。</w:t>
      </w:r>
    </w:p>
    <w:p>
      <w:pPr>
        <w:pStyle w:val="Heading2"/>
        <w:ind w:firstLine="560" w:firstLineChars="200"/>
        <w:rPr>
          <w:rFonts w:ascii="仿宋" w:eastAsia="仿宋" w:hAnsi="仿宋" w:cs="仿宋" w:hint="eastAsia"/>
          <w:sz w:val="28"/>
          <w:lang w:eastAsia="zh-CN"/>
        </w:rPr>
      </w:pPr>
      <w:bookmarkStart w:id="13" w:name="_Toc12234"/>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为确保夜光涂料项目的高效生产和技术实施，我们制定了一套精心设计的设备选型方案，以满足夜光涂料项目生产、质量和环保的要求。该方案的主要特点如下：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夜光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针对夜光涂料项目产品的多样性和小批量生产的特点，我们将建设柔性制造生产线。通过在设备选型中考虑柔性制造技术，可以灵活应对不同产品规格和生产需求，实现生产线的高度灵活性和适应性。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9170"/>
      <w:r>
        <w:rPr>
          <w:rFonts w:ascii="仿宋" w:eastAsia="仿宋" w:hAnsi="仿宋" w:cs="仿宋" w:hint="eastAsia"/>
          <w:sz w:val="28"/>
          <w:lang w:eastAsia="zh-CN"/>
        </w:rPr>
        <w:t>四、夜光涂料项目建设单位说明</w:t>
      </w:r>
      <w:bookmarkEnd w:id="14"/>
    </w:p>
    <w:p>
      <w:pPr>
        <w:pStyle w:val="Heading2"/>
        <w:rPr>
          <w:rFonts w:ascii="仿宋" w:eastAsia="仿宋" w:hAnsi="仿宋" w:cs="仿宋" w:hint="eastAsia"/>
          <w:lang w:eastAsia="zh-CN"/>
        </w:rPr>
      </w:pPr>
      <w:bookmarkStart w:id="15" w:name="_Toc25999"/>
      <w:r>
        <w:rPr>
          <w:rFonts w:ascii="仿宋" w:eastAsia="仿宋" w:hAnsi="仿宋" w:cs="仿宋" w:hint="eastAsia"/>
          <w:lang w:eastAsia="zh-CN"/>
        </w:rPr>
        <w:t>(一)、夜光涂料项目承办单位基本情况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38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夜光涂料项目承办单位的XXXX，我们着眼于实现可持续的经济效益。通过技术创新和解决方案的提供，公司预计在夜光涂料项目执行期间将获得可观的收入增长。这一收入来源主要包括夜光涂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同时，我们注重成本控制和效率提升，以确保夜光涂料项目的可持续盈利。透过精细的管理和资源优化，公司期望实现夜光涂料项目利润最大化。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夜光涂料项目实施进行全面的投资评估，包括夜光涂料项目启动阶段的资金投入和后续运营成本。通过对夜光涂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夜光涂料项目实施过程中具备足够的资金流动性，公司将进行详尽的现金流分析。这包括资金需求的合理预测、夜光涂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1487"/>
      <w:r>
        <w:rPr>
          <w:rFonts w:ascii="仿宋" w:eastAsia="仿宋" w:hAnsi="仿宋" w:cs="仿宋" w:hint="eastAsia"/>
          <w:sz w:val="28"/>
          <w:lang w:eastAsia="zh-CN"/>
        </w:rPr>
        <w:t>五、夜光涂料项目概论</w:t>
      </w:r>
      <w:bookmarkEnd w:id="17"/>
    </w:p>
    <w:p>
      <w:pPr>
        <w:pStyle w:val="Heading2"/>
        <w:rPr>
          <w:rFonts w:ascii="仿宋" w:eastAsia="仿宋" w:hAnsi="仿宋" w:cs="仿宋" w:hint="eastAsia"/>
          <w:lang w:eastAsia="zh-CN"/>
        </w:rPr>
      </w:pPr>
      <w:bookmarkStart w:id="18" w:name="_Toc2886"/>
      <w:r>
        <w:rPr>
          <w:rFonts w:ascii="仿宋" w:eastAsia="仿宋" w:hAnsi="仿宋" w:cs="仿宋" w:hint="eastAsia"/>
          <w:lang w:eastAsia="zh-CN"/>
        </w:rPr>
        <w:t>(一)、夜光涂料项目概况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的起源追溯至对市场的深入洞察。市场的不断演变与变革为夜光涂料项目提供了难得的机遇。当前市场存在的需求缺口和变革的大环境共同构成了夜光涂料项目的背景。这个夜光涂料项目旨在充分利用市场机遇，填补行业中尚未满足的需求，为客户提供全新的解决方案。市场的变革和需求的增长使得这个夜光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夜光涂料项目名称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夜光涂料项目正式命名为夜光涂料。这个名称不仅仅是一个标识，更代表了夜光涂料项目的核心理念和愿景。它蕴含着夜光涂料项目所要解决问题的关键字，具有强烈的表达和辨识度，为夜光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夜光涂料项目目标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的核心目标是提供一种全新、高效的解决方案，满足客户日益增长的需求。夜光涂料项目追求的不仅仅是满足市场需求，更是在市场中获得卓越的竞争优势。通过不断提升产品或服务的质量和创新水平，夜光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夜光涂料项目范围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全面涵盖了产品研发、制造、市场推广和售后服务，确保从产品设计到最终用户体验的全方位关注。这一全面的夜光涂料项目范围是为了确保夜光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夜光涂料项目时间表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夜光涂料项目计划在未来18个月内完成，包括研发、测试、市场试点和正式推出等不同阶段。这个时间表的合理设计是为了确保夜光涂料项目各个阶段的顺利推进，以便按时交付高质量的成果。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夜光涂料项目预算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夜光涂料项目总预算估算为XX百万美元，主要分配在研发、市场推广、人员培训和运营等方面。这一充足的预算为夜光涂料项目提供了充足的资源，确保夜光涂料项目在各个方面都能取得优异的表现。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夜光涂料项目风险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夜光涂料项目可能面临的风险包括市场接受度低、技术难题、竞争激烈等。夜光涂料项目团队已经制定了相应的风险应对计划，通过前瞻性的风险管理，确保夜光涂料项目在面对不确定性时能够迅速做出应对。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夜光涂料项目团队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夜光涂料项目汇聚了一支经验丰富、多领域专业素养的核心团队，确保夜光涂料项目在各个方面都能拥有高水平的执行力。团队的协同作战是夜光涂料项目成功的关键因素之一。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夜光涂料项目背景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夜光涂料项目的背景根植于市场对更高效、创新产品的渴望，同时也受到科技发展对行业格局的深刻改变的影响。这为夜光涂料项目提供了广阔的发展空间和市场需求。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夜光涂料项目现状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截至目前，夜光涂料项目已完成市场调研和技术验证，取得了初步的成功。这为夜光涂料项目在未来的发展奠定了坚实的基础，为更远大的目标打下了坚实的基石。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30206"/>
      <w:r>
        <w:rPr>
          <w:rFonts w:ascii="仿宋" w:eastAsia="仿宋" w:hAnsi="仿宋" w:cs="仿宋" w:hint="eastAsia"/>
          <w:sz w:val="28"/>
          <w:lang w:eastAsia="zh-CN"/>
        </w:rPr>
        <w:t>(二)、夜光涂料项目目标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keyword》夜光涂料项目首要业务目标是在市场中占据有利地位，实现产品/服务的成功推广和销售。通过不断提升产品质量、创新性，夜光涂料项目追求成为行业中的领导者，赢得更多客户的青睐。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在科技迅速发展的时代，夜光涂料项目着眼于技术创新。通过持续的研发和技术升级，夜光涂料项目旨在推出更具创新性的产品或服务，以满足市场对新鲜、先进解决方案的需求。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https://d.book118.com/797163031006006032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4D3472"/>
    <w:rsid w:val="154D34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163031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2024-01-16T16:47:00Z</dcterms:created>
  <dcterms:modified xsi:type="dcterms:W3CDTF">2024-01-16T16:47:45Z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1A16AB64B75044B791C490FFAE96BB98_11</vt:lpwstr>
  </property>
  <property fmtid="{D5CDD505-2E9C-101B-9397-08002B2CF9AE}" pid="3" name="KSOProductBuildVer">
    <vt:lpwstr>2052-12.1.0.16120</vt:lpwstr>
  </property>
</Properties>
</file>