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强震仪项目风险可行性方案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_Toc8626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0" w:history="1">
        <w:r>
          <w:rPr>
            <w:rFonts w:ascii="仿宋" w:eastAsia="仿宋" w:hAnsi="仿宋" w:cs="仿宋" w:hint="eastAsia"/>
            <w:lang w:eastAsia="zh-CN"/>
          </w:rPr>
          <w:t>一、强震仪项目建设目标</w:t>
        </w:r>
        <w:r>
          <w:tab/>
        </w:r>
        <w:r>
          <w:fldChar w:fldCharType="begin"/>
        </w:r>
        <w:r>
          <w:instrText xml:space="preserve"> PAGEREF _Toc28890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(一)、强震仪项目建设目标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二、强震仪项目选址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" w:history="1">
        <w:r>
          <w:rPr>
            <w:rFonts w:ascii="仿宋" w:eastAsia="仿宋" w:hAnsi="仿宋" w:cs="仿宋" w:hint="eastAsia"/>
            <w:lang w:eastAsia="zh-CN"/>
          </w:rPr>
          <w:t>(一)、强震仪项目选址原则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_Toc25579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_Toc13901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_Toc9496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_Toc21655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_Toc2406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7" w:history="1">
        <w:r>
          <w:rPr>
            <w:rFonts w:ascii="仿宋" w:eastAsia="仿宋" w:hAnsi="仿宋" w:cs="仿宋" w:hint="eastAsia"/>
            <w:lang w:eastAsia="zh-CN"/>
          </w:rPr>
          <w:t>三、强震仪项目建设背景</w:t>
        </w:r>
        <w:r>
          <w:tab/>
        </w:r>
        <w:r>
          <w:fldChar w:fldCharType="begin"/>
        </w:r>
        <w:r>
          <w:instrText xml:space="preserve"> PAGEREF _Toc15427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(一)、强震仪项目提出背景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3" w:history="1">
        <w:r>
          <w:rPr>
            <w:rFonts w:ascii="仿宋" w:eastAsia="仿宋" w:hAnsi="仿宋" w:cs="仿宋" w:hint="eastAsia"/>
            <w:lang w:eastAsia="zh-CN"/>
          </w:rPr>
          <w:t>(二)、强震仪项目建设的必要性</w:t>
        </w:r>
        <w:r>
          <w:tab/>
        </w:r>
        <w:r>
          <w:fldChar w:fldCharType="begin"/>
        </w:r>
        <w:r>
          <w:instrText xml:space="preserve"> PAGEREF _Toc32053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9" w:history="1">
        <w:r>
          <w:rPr>
            <w:rFonts w:ascii="仿宋" w:eastAsia="仿宋" w:hAnsi="仿宋" w:cs="仿宋" w:hint="eastAsia"/>
            <w:lang w:eastAsia="zh-CN"/>
          </w:rPr>
          <w:t>(三)、强震仪项目建设的可行性</w:t>
        </w:r>
        <w:r>
          <w:tab/>
        </w:r>
        <w:r>
          <w:fldChar w:fldCharType="begin"/>
        </w:r>
        <w:r>
          <w:instrText xml:space="preserve"> PAGEREF _Toc13179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4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_Toc12664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_Toc18054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_Toc17912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9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_Toc10839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_Toc2342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_Toc25541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2" w:history="1">
        <w:r>
          <w:rPr>
            <w:rFonts w:ascii="仿宋" w:eastAsia="仿宋" w:hAnsi="仿宋" w:cs="仿宋" w:hint="eastAsia"/>
            <w:lang w:eastAsia="zh-CN"/>
          </w:rPr>
          <w:t>六、强震仪项目组织管理与招投标</w:t>
        </w:r>
        <w:r>
          <w:tab/>
        </w:r>
        <w:r>
          <w:fldChar w:fldCharType="begin"/>
        </w:r>
        <w:r>
          <w:instrText xml:space="preserve"> PAGEREF _Toc422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6" w:history="1">
        <w:r>
          <w:rPr>
            <w:rFonts w:ascii="仿宋" w:eastAsia="仿宋" w:hAnsi="仿宋" w:cs="仿宋" w:hint="eastAsia"/>
            <w:lang w:eastAsia="zh-CN"/>
          </w:rPr>
          <w:t>(一)、强震仪项目筹建时期的组织与管理</w:t>
        </w:r>
        <w:r>
          <w:tab/>
        </w:r>
        <w:r>
          <w:fldChar w:fldCharType="begin"/>
        </w:r>
        <w:r>
          <w:instrText xml:space="preserve"> PAGEREF _Toc23036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0" w:history="1">
        <w:r>
          <w:rPr>
            <w:rFonts w:ascii="仿宋" w:eastAsia="仿宋" w:hAnsi="仿宋" w:cs="仿宋" w:hint="eastAsia"/>
            <w:lang w:eastAsia="zh-CN"/>
          </w:rPr>
          <w:t>(二)、强震仪项目运行时期的组织与管理</w:t>
        </w:r>
        <w:r>
          <w:tab/>
        </w:r>
        <w:r>
          <w:fldChar w:fldCharType="begin"/>
        </w:r>
        <w:r>
          <w:instrText xml:space="preserve"> PAGEREF _Toc22590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_Toc25116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3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_Toc10053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8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_Toc7538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_Toc24610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_Toc29463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_Toc22831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713" w:history="1">
        <w:r>
          <w:rPr>
            <w:rFonts w:ascii="仿宋" w:eastAsia="仿宋" w:hAnsi="仿宋" w:cs="仿宋" w:hint="eastAsia"/>
            <w:lang w:eastAsia="zh-CN"/>
          </w:rPr>
          <w:t>八、强震仪项目承办单位基本情况</w:t>
        </w:r>
        <w:r>
          <w:tab/>
        </w:r>
        <w:r>
          <w:fldChar w:fldCharType="begin"/>
        </w:r>
        <w:r>
          <w:instrText xml:space="preserve"> PAGEREF _Toc29713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_Toc28809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_Toc11973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4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_Toc20774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4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_Toc19304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_Toc6761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6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_Toc5976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_Toc30779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3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0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_Toc32400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1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_Toc29801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8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_Toc12768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_Toc1316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_Toc14366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_Toc22293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9" w:history="1">
        <w:r>
          <w:rPr>
            <w:rFonts w:ascii="仿宋" w:eastAsia="仿宋" w:hAnsi="仿宋" w:cs="仿宋" w:hint="eastAsia"/>
            <w:lang w:eastAsia="zh-CN"/>
          </w:rPr>
          <w:t>十三、危机管理与应急预案</w:t>
        </w:r>
        <w:r>
          <w:tab/>
        </w:r>
        <w:r>
          <w:fldChar w:fldCharType="begin"/>
        </w:r>
        <w:r>
          <w:instrText xml:space="preserve"> PAGEREF _Toc9719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6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_Toc23536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_Toc14998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_Toc9118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_Toc1416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十四、强震仪项目总结与展望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8" w:history="1">
        <w:r>
          <w:rPr>
            <w:rFonts w:ascii="仿宋" w:eastAsia="仿宋" w:hAnsi="仿宋" w:cs="仿宋" w:hint="eastAsia"/>
            <w:lang w:eastAsia="zh-CN"/>
          </w:rPr>
          <w:t>(一)、强震仪项目总结回顾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_Toc5029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9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2" w:history="1">
        <w:r>
          <w:rPr>
            <w:rFonts w:ascii="仿宋" w:eastAsia="仿宋" w:hAnsi="仿宋" w:cs="仿宋" w:hint="eastAsia"/>
            <w:lang w:eastAsia="zh-CN"/>
          </w:rPr>
          <w:t>(四)、强震仪项目总结报告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890"/>
      <w:r>
        <w:rPr>
          <w:rFonts w:ascii="仿宋" w:eastAsia="仿宋" w:hAnsi="仿宋" w:cs="仿宋" w:hint="eastAsia"/>
          <w:sz w:val="28"/>
          <w:lang w:eastAsia="zh-CN"/>
        </w:rPr>
        <w:t>一、强震仪项目建设目标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07"/>
      <w:r>
        <w:rPr>
          <w:rFonts w:ascii="仿宋" w:eastAsia="仿宋" w:hAnsi="仿宋" w:cs="仿宋" w:hint="eastAsia"/>
          <w:lang w:eastAsia="zh-CN"/>
        </w:rPr>
        <w:t>(一)、强震仪项目建设目标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强震仪项目建设的目标是确保强震仪项目能够在预定时间内、符合质量要求地完成，并在运营中取得长期稳定的经济、社会和环境效益。为了实现这一目标，我们将在以下几个方面进行全面规划和执行。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强震仪项目完成期限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确保强震仪项目按照预定计划在规定的时间内完成。这包括明确强震仪项目的阶段性目标和关键节点，制定合理的时间表，并采取有效的强震仪项目管理措施，以确保整个建设过程的时限控制。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https://d.book118.com/798005021046006032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强震仪项目风险可行性方案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强震仪项目风险可行性方案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强震仪项目风险可行性方案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强震仪项目风险可行性方案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C10F2F"/>
    <w:rsid w:val="64C10F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98005021046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2024-01-25T09:31:00Z</dcterms:created>
  <dcterms:modified xsi:type="dcterms:W3CDTF">2024-01-25T09:31:55Z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3335BCB5DCE24287B963A5CE38F90591_11</vt:lpwstr>
  </property>
  <property fmtid="{D5CDD505-2E9C-101B-9397-08002B2CF9AE}" pid="3" name="KSOProductBuildVer">
    <vt:lpwstr>2052-12.1.0.16120</vt:lpwstr>
  </property>
</Properties>
</file>