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金融信息化行业商业计划书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_Toc10766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_Toc7093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6" w:history="1">
        <w:r>
          <w:rPr>
            <w:rFonts w:ascii="仿宋" w:eastAsia="仿宋" w:hAnsi="仿宋" w:cs="仿宋" w:hint="eastAsia"/>
            <w:lang w:eastAsia="zh-CN"/>
          </w:rPr>
          <w:t>(七)、金融信息化项目建设必要性分析</w:t>
        </w:r>
        <w:r>
          <w:tab/>
        </w:r>
        <w:r>
          <w:fldChar w:fldCharType="begin"/>
        </w:r>
        <w:r>
          <w:instrText xml:space="preserve"> PAGEREF _Toc26176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二、金融信息化项目可持续发展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5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三、第八章员工绩效管理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_Toc792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8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_Toc11898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2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_Toc24982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3" w:history="1">
        <w:r>
          <w:rPr>
            <w:rFonts w:ascii="仿宋" w:eastAsia="仿宋" w:hAnsi="仿宋" w:cs="仿宋" w:hint="eastAsia"/>
            <w:lang w:eastAsia="zh-CN"/>
          </w:rPr>
          <w:t>四、金融信息化项目运营管理方案</w:t>
        </w:r>
        <w:r>
          <w:tab/>
        </w:r>
        <w:r>
          <w:fldChar w:fldCharType="begin"/>
        </w:r>
        <w:r>
          <w:instrText xml:space="preserve"> PAGEREF _Toc15783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7" w:history="1">
        <w:r>
          <w:rPr>
            <w:rFonts w:ascii="仿宋" w:eastAsia="仿宋" w:hAnsi="仿宋" w:cs="仿宋" w:hint="eastAsia"/>
            <w:lang w:eastAsia="zh-CN"/>
          </w:rPr>
          <w:t>(一)、运营管理概述</w:t>
        </w:r>
        <w:r>
          <w:tab/>
        </w:r>
        <w:r>
          <w:fldChar w:fldCharType="begin"/>
        </w:r>
        <w:r>
          <w:instrText xml:space="preserve"> PAGEREF _Toc18867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" w:history="1">
        <w:r>
          <w:rPr>
            <w:rFonts w:ascii="仿宋" w:eastAsia="仿宋" w:hAnsi="仿宋" w:cs="仿宋" w:hint="eastAsia"/>
            <w:lang w:eastAsia="zh-CN"/>
          </w:rPr>
          <w:t>(二)、运营战略</w:t>
        </w:r>
        <w:r>
          <w:tab/>
        </w:r>
        <w:r>
          <w:fldChar w:fldCharType="begin"/>
        </w:r>
        <w:r>
          <w:instrText xml:space="preserve"> PAGEREF _Toc896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(三)、作业计划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(四)、设施布置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" w:history="1">
        <w:r>
          <w:rPr>
            <w:rFonts w:ascii="仿宋" w:eastAsia="仿宋" w:hAnsi="仿宋" w:cs="仿宋" w:hint="eastAsia"/>
            <w:lang w:eastAsia="zh-CN"/>
          </w:rPr>
          <w:t>(五)、选址规划</w:t>
        </w:r>
        <w:r>
          <w:tab/>
        </w:r>
        <w:r>
          <w:fldChar w:fldCharType="begin"/>
        </w:r>
        <w:r>
          <w:instrText xml:space="preserve"> PAGEREF _Toc745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eastAsia="zh-CN"/>
          </w:rPr>
          <w:t>(六)、产品开发与流程管理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" w:history="1">
        <w:r>
          <w:rPr>
            <w:rFonts w:ascii="仿宋" w:eastAsia="仿宋" w:hAnsi="仿宋" w:cs="仿宋" w:hint="eastAsia"/>
            <w:lang w:eastAsia="zh-CN"/>
          </w:rPr>
          <w:t>(七)、新型运营方式</w:t>
        </w:r>
        <w:r>
          <w:tab/>
        </w:r>
        <w:r>
          <w:fldChar w:fldCharType="begin"/>
        </w:r>
        <w:r>
          <w:instrText xml:space="preserve"> PAGEREF _Toc1355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(八)、供应链管理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_Toc16984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六、金融信息化行业行业发展形势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5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_Toc6385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3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4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_Toc9844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5" w:history="1">
        <w:r>
          <w:rPr>
            <w:rFonts w:ascii="仿宋" w:eastAsia="仿宋" w:hAnsi="仿宋" w:cs="仿宋" w:hint="eastAsia"/>
            <w:lang w:eastAsia="zh-CN"/>
          </w:rPr>
          <w:t>七、 进入国际市场的方式</w:t>
        </w:r>
        <w:r>
          <w:tab/>
        </w:r>
        <w:r>
          <w:fldChar w:fldCharType="begin"/>
        </w:r>
        <w:r>
          <w:instrText xml:space="preserve"> PAGEREF _Toc20535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5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_Toc6715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八、产品规划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3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" w:history="1">
        <w:r>
          <w:rPr>
            <w:rFonts w:ascii="仿宋" w:eastAsia="仿宋" w:hAnsi="仿宋" w:cs="仿宋" w:hint="eastAsia"/>
            <w:lang w:eastAsia="zh-CN"/>
          </w:rPr>
          <w:t>九、安全管理体系建设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2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7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_Toc11207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0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3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十、金融信息化定价策略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8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_Toc19718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十一、沟通与利益相关者关系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十二、劳动安全评价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_Toc13651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eastAsia="zh-CN"/>
          </w:rPr>
          <w:t>十三、金融信息化项目风险对策</w:t>
        </w:r>
        <w:r>
          <w:tab/>
        </w:r>
        <w:r>
          <w:fldChar w:fldCharType="begin"/>
        </w:r>
        <w:r>
          <w:instrText xml:space="preserve"> PAGEREF _Toc26585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" w:history="1">
        <w:r>
          <w:rPr>
            <w:rFonts w:ascii="仿宋" w:eastAsia="仿宋" w:hAnsi="仿宋" w:cs="仿宋" w:hint="eastAsia"/>
            <w:lang w:eastAsia="zh-CN"/>
          </w:rPr>
          <w:t>(一)、加强金融信息化项目建设及运营管理</w:t>
        </w:r>
        <w:r>
          <w:tab/>
        </w:r>
        <w:r>
          <w:fldChar w:fldCharType="begin"/>
        </w:r>
        <w:r>
          <w:instrText xml:space="preserve"> PAGEREF _Toc2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_Toc20583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3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_Toc16353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十四、金融信息化项目总结与建议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9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_Toc5289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eastAsia="zh-CN"/>
          </w:rPr>
          <w:t>十五、项目运营管理</w:t>
        </w:r>
        <w:r>
          <w:tab/>
        </w:r>
        <w:r>
          <w:fldChar w:fldCharType="begin"/>
        </w:r>
        <w:r>
          <w:instrText xml:space="preserve"> PAGEREF _Toc3415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_Toc8344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5" w:history="1">
        <w:r>
          <w:rPr>
            <w:rFonts w:ascii="仿宋" w:eastAsia="仿宋" w:hAnsi="仿宋" w:cs="仿宋" w:hint="eastAsia"/>
            <w:lang w:eastAsia="zh-CN"/>
          </w:rPr>
          <w:t>十六、战略合作伙伴与投资者关系</w:t>
        </w:r>
        <w:r>
          <w:tab/>
        </w:r>
        <w:r>
          <w:fldChar w:fldCharType="begin"/>
        </w:r>
        <w:r>
          <w:instrText xml:space="preserve"> PAGEREF _Toc13335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819" w:history="1">
        <w:r>
          <w:rPr>
            <w:rFonts w:ascii="仿宋" w:eastAsia="仿宋" w:hAnsi="仿宋" w:cs="仿宋" w:hint="eastAsia"/>
            <w:lang w:eastAsia="zh-CN"/>
          </w:rPr>
          <w:t>十七、金融信息化国际化战略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8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_Toc25298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1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_Toc27741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6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_Toc23776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5" w:history="1">
        <w:r>
          <w:rPr>
            <w:rFonts w:ascii="仿宋" w:eastAsia="仿宋" w:hAnsi="仿宋" w:cs="仿宋" w:hint="eastAsia"/>
            <w:lang w:eastAsia="zh-CN"/>
          </w:rPr>
          <w:t>十八、制度建设与员工手册</w:t>
        </w:r>
        <w:r>
          <w:tab/>
        </w:r>
        <w:r>
          <w:fldChar w:fldCharType="begin"/>
        </w:r>
        <w:r>
          <w:instrText xml:space="preserve"> PAGEREF _Toc9875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_Toc28299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1" w:history="1">
        <w:r>
          <w:rPr>
            <w:rFonts w:ascii="仿宋" w:eastAsia="仿宋" w:hAnsi="仿宋" w:cs="仿宋" w:hint="eastAsia"/>
            <w:lang w:eastAsia="zh-CN"/>
          </w:rPr>
          <w:t>十九、技术创新与安全管理</w:t>
        </w:r>
        <w:r>
          <w:tab/>
        </w:r>
        <w:r>
          <w:fldChar w:fldCharType="begin"/>
        </w:r>
        <w:r>
          <w:instrText xml:space="preserve"> PAGEREF _Toc20621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2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_Toc19732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2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_Toc22062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0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_Toc14735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5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_Toc29415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二十、竞争优势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_Toc12758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7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9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实贯彻落实科学发展观，推动产业转型升级，实现高质量发展。我们要着眼于国内市场需求，控制规模扩张，优化产业结构，引领产业向高端、智能和绿色化方向发展。同时，要大力发展高技术含量、高附加值和高增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应注重产业链的一体化发展，延伸产业链，提升产品技术含量和附加值。通过加强技术创新和成果转化，实施创新驱动战略，增强产业的核心竞争力和市场竞争力。同时，要注重培养和引进高端人才，为产业发展提供有力人才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https://d.book118.com/798006055072006043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金融信息化行业商业计划书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金融信息化行业商业计划书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金融信息化行业商业计划书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金融信息化行业商业计划书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金融信息化行业商业计划书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213CAE"/>
    <w:rsid w:val="0B213CA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06055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2024-02-19T15:29:00Z</dcterms:created>
  <dcterms:modified xsi:type="dcterms:W3CDTF">2024-02-19T15:29:47Z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AF56F61438A54A448848030439C70F30_11</vt:lpwstr>
  </property>
  <property fmtid="{D5CDD505-2E9C-101B-9397-08002B2CF9AE}" pid="3" name="KSOProductBuildVer">
    <vt:lpwstr>2052-12.1.0.16250</vt:lpwstr>
  </property>
</Properties>
</file>