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rPr>
          <w:rFonts w:ascii="黑体" w:eastAsia="黑体"/>
          <w:sz w:val="36"/>
          <w:szCs w:val="36"/>
        </w:rPr>
      </w:pPr>
    </w:p>
    <w:p>
      <w:pPr>
        <w:ind w:firstLine="0" w:firstLineChars="0"/>
        <w:rPr>
          <w:rFonts w:ascii="黑体" w:eastAsia="黑体"/>
          <w:sz w:val="36"/>
          <w:szCs w:val="36"/>
        </w:rPr>
      </w:pPr>
    </w:p>
    <w:p>
      <w:pPr>
        <w:ind w:firstLine="0" w:firstLineChars="0"/>
        <w:rPr>
          <w:rFonts w:ascii="黑体" w:eastAsia="黑体"/>
          <w:sz w:val="36"/>
          <w:szCs w:val="36"/>
        </w:rPr>
      </w:pPr>
    </w:p>
    <w:p>
      <w:pPr>
        <w:ind w:left="1080" w:hanging="1080" w:hangingChars="300"/>
        <w:jc w:val="center"/>
        <w:rPr>
          <w:rFonts w:ascii="黑体" w:eastAsia="黑体"/>
          <w:sz w:val="36"/>
          <w:szCs w:val="36"/>
        </w:rPr>
      </w:pPr>
      <w:r>
        <w:rPr>
          <w:rFonts w:ascii="黑体" w:eastAsia="黑体" w:hint="eastAsia"/>
          <w:sz w:val="36"/>
          <w:szCs w:val="36"/>
        </w:rPr>
        <w:t xml:space="preserve">标题: </w:t>
      </w:r>
      <w:bookmarkStart w:id="0" w:name="_GoBack"/>
      <w:r>
        <w:rPr>
          <w:rFonts w:ascii="黑体" w:eastAsia="黑体" w:hint="eastAsia"/>
          <w:sz w:val="36"/>
          <w:szCs w:val="36"/>
        </w:rPr>
        <w:t>上市公司盈利质量分析——以华策影视为例</w:t>
      </w:r>
      <w:bookmarkEnd w:id="0"/>
    </w:p>
    <w:p>
      <w:pPr>
        <w:ind w:firstLine="0" w:firstLineChars="0"/>
        <w:jc w:val="left"/>
        <w:rPr>
          <w:rFonts w:ascii="黑体" w:eastAsia="黑体"/>
          <w:sz w:val="36"/>
          <w:szCs w:val="36"/>
        </w:rPr>
      </w:pPr>
    </w:p>
    <w:p>
      <w:pPr>
        <w:ind w:firstLine="0" w:firstLineChars="0"/>
        <w:jc w:val="left"/>
        <w:rPr>
          <w:rFonts w:ascii="黑体" w:eastAsia="黑体"/>
          <w:sz w:val="36"/>
          <w:szCs w:val="36"/>
        </w:rPr>
      </w:pPr>
    </w:p>
    <w:p>
      <w:pPr>
        <w:ind w:firstLine="0" w:firstLineChars="0"/>
        <w:jc w:val="left"/>
        <w:rPr>
          <w:rFonts w:ascii="黑体" w:eastAsia="黑体"/>
          <w:sz w:val="36"/>
          <w:szCs w:val="36"/>
        </w:rPr>
      </w:pPr>
    </w:p>
    <w:p>
      <w:pPr>
        <w:spacing w:line="840" w:lineRule="exact"/>
        <w:ind w:firstLine="1800" w:firstLineChars="500"/>
        <w:jc w:val="left"/>
        <w:rPr>
          <w:rFonts w:ascii="仿宋_GB2312" w:eastAsia="仿宋_GB2312"/>
          <w:b/>
          <w:sz w:val="36"/>
          <w:szCs w:val="36"/>
        </w:rPr>
      </w:pPr>
      <w:r>
        <w:rPr>
          <w:rFonts w:ascii="仿宋_GB2312" w:eastAsia="仿宋_GB2312" w:hint="eastAsia"/>
          <w:b/>
          <w:sz w:val="36"/>
          <w:szCs w:val="36"/>
        </w:rPr>
        <w:t>学</w:t>
      </w:r>
    </w:p>
    <w:p>
      <w:pPr>
        <w:spacing w:before="100" w:beforeAutospacing="1" w:after="100" w:afterAutospacing="1" w:line="480" w:lineRule="auto"/>
        <w:ind w:firstLine="640"/>
        <w:jc w:val="center"/>
        <w:rPr>
          <w:rFonts w:ascii="黑体" w:eastAsia="黑体" w:hAnsi="黑体"/>
          <w:sz w:val="32"/>
          <w:szCs w:val="32"/>
        </w:rPr>
      </w:pPr>
    </w:p>
    <w:p>
      <w:pPr>
        <w:spacing w:before="100" w:beforeAutospacing="1" w:after="100" w:afterAutospacing="1" w:line="480" w:lineRule="auto"/>
        <w:ind w:firstLine="0" w:firstLineChars="0"/>
        <w:jc w:val="center"/>
        <w:rPr>
          <w:rFonts w:ascii="黑体" w:eastAsia="黑体" w:hAnsi="黑体"/>
          <w:sz w:val="32"/>
          <w:szCs w:val="32"/>
        </w:rPr>
      </w:pPr>
      <w:r>
        <w:rPr>
          <w:rFonts w:ascii="黑体" w:eastAsia="黑体" w:hAnsi="黑体" w:hint="eastAsia"/>
          <w:sz w:val="32"/>
          <w:szCs w:val="32"/>
        </w:rPr>
        <w:t>中文摘要</w:t>
      </w:r>
    </w:p>
    <w:p>
      <w:pPr>
        <w:pStyle w:val="BodyTextIndent"/>
        <w:ind w:firstLine="480"/>
        <w:rPr>
          <w:rFonts w:ascii="宋体" w:hAnsi="宋体"/>
        </w:rPr>
      </w:pPr>
      <w:bookmarkStart w:id="1" w:name="_Toc25473_WPSOffice_Level1"/>
      <w:r>
        <w:rPr>
          <w:rFonts w:ascii="宋体" w:hAnsi="宋体" w:hint="eastAsia"/>
        </w:rPr>
        <w:t>随着经济的快速发展，居民平均收入的增加，消费力量的增加，科学技术的不断进步和资本市场的激烈搜寻，电影产业的发展和电视很快。由于人们对娱乐产品的需求不断增长，一些影视公司也在努力克服自身发展的瓶颈，推出一系列不同形式的产品，并积极发展新兴业务、开放海内外市场。电影和电视作品的主题和数量急剧增加，特别是在电影市场，这种趋势更加明显。与此同时，越来越多的资本近年来也涌入了电影和电视行业。在此种趋势之下，许多影视公司都引起了投资者的关注。投资者关注企业规模和增长速度，更加注重企业利润的质量。本文分析了公司HC 影视的概况及其盈利能力，增长和稳定性指标。通过分析，HC投资者和公司高管应该加强对公司盈利业绩的质量的关注。虽然公司正在增加发展规模，如果不注意公司的利润质量，公司的现金流可能难以在后续发展中稳定下来，这反过来又会影响公司的发展。因此，企业应注重现金流量管理，减少库存积累，战略定位可以兼顾中小型电影，注重人才的培养。提高收入质量将有助于公司保持稳定和可持续发展，并在竞争中立于不败之地。</w:t>
      </w:r>
    </w:p>
    <w:bookmarkEnd w:id="1"/>
    <w:p>
      <w:pPr>
        <w:ind w:firstLine="0" w:firstLineChars="0"/>
        <w:rPr>
          <w:rFonts w:ascii="黑体" w:eastAsia="黑体" w:hAnsi="黑体"/>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NumType w:start="1"/>
          <w:cols w:num="1" w:space="720"/>
          <w:docGrid w:type="lines" w:linePitch="312" w:charSpace="0"/>
        </w:sectPr>
      </w:pPr>
      <w:r>
        <w:rPr>
          <w:rFonts w:ascii="黑体" w:eastAsia="黑体" w:hAnsi="黑体" w:hint="eastAsia"/>
        </w:rPr>
        <w:t>关键词：HC影视公司； 盈利质量； 获利性 ；成长性 ；稳定性</w:t>
      </w:r>
    </w:p>
    <w:p>
      <w:pPr>
        <w:spacing w:before="100" w:beforeAutospacing="1" w:after="100" w:afterAutospacing="1" w:line="480" w:lineRule="auto"/>
        <w:ind w:firstLine="643"/>
        <w:jc w:val="center"/>
        <w:rPr>
          <w:rFonts w:ascii="Times New Roman" w:hAnsi="Times New Roman"/>
          <w:sz w:val="32"/>
          <w:szCs w:val="32"/>
        </w:rPr>
      </w:pPr>
      <w:bookmarkStart w:id="2" w:name="_Toc1839900"/>
      <w:bookmarkStart w:id="3" w:name="_Toc7926"/>
      <w:r>
        <w:rPr>
          <w:rFonts w:ascii="Times New Roman" w:hAnsi="Times New Roman"/>
          <w:b/>
          <w:bCs/>
          <w:sz w:val="32"/>
          <w:szCs w:val="32"/>
        </w:rPr>
        <w:t>ABSTRACT</w:t>
      </w:r>
      <w:bookmarkEnd w:id="2"/>
      <w:bookmarkEnd w:id="3"/>
    </w:p>
    <w:p>
      <w:pPr>
        <w:ind w:firstLine="480"/>
        <w:rPr>
          <w:rFonts w:ascii="Times New Roman" w:hAnsi="Times New Roman"/>
        </w:rPr>
      </w:pPr>
      <w:r>
        <w:rPr>
          <w:rFonts w:ascii="Times New Roman" w:hAnsi="Times New Roman"/>
        </w:rPr>
        <w:t>With the rapid development of the economy,the increase in the average income of residents,the increase in consumption power,the continuous advancement of science and technology and the intense search of the capital market,the development of the film industry and television are fast.As people's demand for entertainment products continues to grow,some film and television companies are also trying to overcome the bottleneck of their own development,launch a series of different forms of products,and actively develop new businesses and open up the market at home and abroad.The theme and number of film and television works have increased dramatically,especially in the movie market,and this trend is even more pronounced.At the same time,more and more capital has poured into the film and television industry in recent years.Under this trend,many film and television companies have attracted the attention of investors.Investors pay attention to the scale and growth rate of enterprises,and pay more attention to the quality of corporate profits.This paper analyzes the profile of the company's HC film and its profitability,growth and stability indicators.Through analysis,HC investors and company executives should strengthen their focus on the quality of the company's earnings performance.Although the company is increasing its scale of development,if the company does not pay attention to the company's profit quality,the company's cash flow may be difficult to stabilize in the subsequent development,which in turn will affect the company's development.Therefore,enterprises should pay attention to cash flow management,reduce inventory accumulation,strategic positioning can take into account small and medium-sized movies,and focus on the cultivation of talents.Improving the quality of income will help the company maintain stability and sustainable development and remain invincible in the competition.</w:t>
      </w:r>
    </w:p>
    <w:p>
      <w:pPr>
        <w:ind w:firstLine="0" w:firstLineChars="0"/>
        <w:rPr>
          <w:rFonts w:ascii="Times New Roman" w:hAnsi="Times New Roman"/>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start="2"/>
          <w:cols w:num="1" w:space="720"/>
          <w:titlePg w:val="0"/>
          <w:docGrid w:type="lines" w:linePitch="312" w:charSpace="0"/>
        </w:sectPr>
      </w:pPr>
      <w:r>
        <w:rPr>
          <w:rFonts w:ascii="Times New Roman" w:hAnsi="Times New Roman"/>
          <w:b/>
          <w:bCs/>
        </w:rPr>
        <w:t>Keywords:</w:t>
      </w:r>
      <w:r>
        <w:rPr>
          <w:rFonts w:ascii="Times New Roman" w:hAnsi="Times New Roman"/>
        </w:rPr>
        <w:t>HC film；Profit quality；profitability；growth；stability</w:t>
      </w:r>
    </w:p>
    <w:p>
      <w:pPr>
        <w:spacing w:before="100" w:beforeAutospacing="1" w:after="100" w:afterAutospacing="1" w:line="480" w:lineRule="auto"/>
        <w:ind w:firstLine="640"/>
        <w:jc w:val="center"/>
        <w:rPr>
          <w:rFonts w:ascii="黑体" w:eastAsia="黑体" w:hAnsi="黑体"/>
          <w:sz w:val="32"/>
          <w:szCs w:val="32"/>
        </w:rPr>
      </w:pPr>
      <w:r>
        <w:rPr>
          <w:rFonts w:ascii="黑体" w:eastAsia="黑体" w:hAnsi="黑体" w:hint="eastAsia"/>
          <w:sz w:val="32"/>
          <w:szCs w:val="32"/>
        </w:rPr>
        <w:t>目录</w:t>
      </w:r>
    </w:p>
    <w:p>
      <w:pPr>
        <w:pStyle w:val="TOC1"/>
        <w:tabs>
          <w:tab w:val="right" w:leader="dot" w:pos="8306"/>
        </w:tabs>
      </w:pPr>
      <w:r>
        <w:rPr>
          <w:rFonts w:hint="eastAsia"/>
        </w:rPr>
        <w:fldChar w:fldCharType="begin"/>
      </w:r>
      <w:r>
        <w:rPr>
          <w:rFonts w:hint="eastAsia"/>
        </w:rPr>
        <w:instrText xml:space="preserve">TOC \o "1-2" \h \u </w:instrText>
      </w:r>
      <w:r>
        <w:rPr>
          <w:rFonts w:hint="eastAsia"/>
        </w:rPr>
        <w:fldChar w:fldCharType="separate"/>
      </w:r>
      <w:hyperlink w:anchor="_Toc19530" w:history="1">
        <w:r>
          <w:rPr>
            <w:rFonts w:hint="eastAsia"/>
          </w:rPr>
          <w:t>一、 绪论</w:t>
        </w:r>
        <w:r>
          <w:tab/>
        </w:r>
        <w:r>
          <w:fldChar w:fldCharType="begin"/>
        </w:r>
        <w:r>
          <w:instrText xml:space="preserve"> PAGEREF _Toc19530 </w:instrText>
        </w:r>
        <w:r>
          <w:fldChar w:fldCharType="separate"/>
        </w:r>
        <w:r>
          <w:t>5</w:t>
        </w:r>
        <w:r>
          <w:fldChar w:fldCharType="end"/>
        </w:r>
      </w:hyperlink>
    </w:p>
    <w:p>
      <w:pPr>
        <w:pStyle w:val="TOC2"/>
        <w:tabs>
          <w:tab w:val="right" w:leader="dot" w:pos="8306"/>
        </w:tabs>
        <w:ind w:left="240"/>
      </w:pPr>
      <w:hyperlink w:anchor="_Toc20518" w:history="1">
        <w:r>
          <w:rPr>
            <w:rFonts w:hint="eastAsia"/>
          </w:rPr>
          <w:t>（一） 选题背景</w:t>
        </w:r>
        <w:r>
          <w:tab/>
        </w:r>
        <w:r>
          <w:fldChar w:fldCharType="begin"/>
        </w:r>
        <w:r>
          <w:instrText xml:space="preserve"> PAGEREF _Toc20518 </w:instrText>
        </w:r>
        <w:r>
          <w:fldChar w:fldCharType="separate"/>
        </w:r>
        <w:r>
          <w:t>5</w:t>
        </w:r>
        <w:r>
          <w:fldChar w:fldCharType="end"/>
        </w:r>
      </w:hyperlink>
    </w:p>
    <w:p>
      <w:pPr>
        <w:pStyle w:val="TOC2"/>
        <w:tabs>
          <w:tab w:val="right" w:leader="dot" w:pos="8306"/>
        </w:tabs>
        <w:ind w:left="240"/>
      </w:pPr>
      <w:hyperlink w:anchor="_Toc32701" w:history="1">
        <w:r>
          <w:rPr>
            <w:rFonts w:hint="eastAsia"/>
          </w:rPr>
          <w:t>（二） 研究意义</w:t>
        </w:r>
        <w:r>
          <w:tab/>
        </w:r>
        <w:r>
          <w:fldChar w:fldCharType="begin"/>
        </w:r>
        <w:r>
          <w:instrText xml:space="preserve"> PAGEREF _Toc32701 </w:instrText>
        </w:r>
        <w:r>
          <w:fldChar w:fldCharType="separate"/>
        </w:r>
        <w:r>
          <w:t>5</w:t>
        </w:r>
        <w:r>
          <w:fldChar w:fldCharType="end"/>
        </w:r>
      </w:hyperlink>
    </w:p>
    <w:p>
      <w:pPr>
        <w:pStyle w:val="TOC2"/>
        <w:tabs>
          <w:tab w:val="right" w:leader="dot" w:pos="8306"/>
        </w:tabs>
        <w:ind w:left="240"/>
      </w:pPr>
      <w:hyperlink w:anchor="_Toc10469" w:history="1">
        <w:r>
          <w:rPr>
            <w:rFonts w:hint="eastAsia"/>
          </w:rPr>
          <w:t>（三） 国内外研究综述</w:t>
        </w:r>
        <w:r>
          <w:tab/>
        </w:r>
        <w:r>
          <w:fldChar w:fldCharType="begin"/>
        </w:r>
        <w:r>
          <w:instrText xml:space="preserve"> PAGEREF _Toc10469 </w:instrText>
        </w:r>
        <w:r>
          <w:fldChar w:fldCharType="separate"/>
        </w:r>
        <w:r>
          <w:t>5</w:t>
        </w:r>
        <w:r>
          <w:fldChar w:fldCharType="end"/>
        </w:r>
      </w:hyperlink>
    </w:p>
    <w:p>
      <w:pPr>
        <w:pStyle w:val="TOC2"/>
        <w:tabs>
          <w:tab w:val="right" w:leader="dot" w:pos="8306"/>
        </w:tabs>
        <w:ind w:left="240"/>
      </w:pPr>
      <w:hyperlink w:anchor="_Toc2388" w:history="1">
        <w:r>
          <w:rPr>
            <w:rFonts w:hint="eastAsia"/>
          </w:rPr>
          <w:t>（四） 研究的方法和理论基础</w:t>
        </w:r>
        <w:r>
          <w:tab/>
        </w:r>
        <w:r>
          <w:fldChar w:fldCharType="begin"/>
        </w:r>
        <w:r>
          <w:instrText xml:space="preserve"> PAGEREF _Toc2388 </w:instrText>
        </w:r>
        <w:r>
          <w:fldChar w:fldCharType="separate"/>
        </w:r>
        <w:r>
          <w:t>6</w:t>
        </w:r>
        <w:r>
          <w:fldChar w:fldCharType="end"/>
        </w:r>
      </w:hyperlink>
    </w:p>
    <w:p>
      <w:pPr>
        <w:pStyle w:val="TOC1"/>
        <w:tabs>
          <w:tab w:val="right" w:leader="dot" w:pos="8306"/>
        </w:tabs>
      </w:pPr>
      <w:hyperlink w:anchor="_Toc2366" w:history="1">
        <w:r>
          <w:rPr>
            <w:rFonts w:hint="eastAsia"/>
          </w:rPr>
          <w:t>二、 华策影视公司基本情况介绍及盈利质量分析</w:t>
        </w:r>
        <w:r>
          <w:tab/>
        </w:r>
        <w:r>
          <w:fldChar w:fldCharType="begin"/>
        </w:r>
        <w:r>
          <w:instrText xml:space="preserve"> PAGEREF _Toc2366 </w:instrText>
        </w:r>
        <w:r>
          <w:fldChar w:fldCharType="separate"/>
        </w:r>
        <w:r>
          <w:t>7</w:t>
        </w:r>
        <w:r>
          <w:fldChar w:fldCharType="end"/>
        </w:r>
      </w:hyperlink>
    </w:p>
    <w:p>
      <w:pPr>
        <w:pStyle w:val="TOC2"/>
        <w:tabs>
          <w:tab w:val="right" w:leader="dot" w:pos="8306"/>
        </w:tabs>
        <w:ind w:left="240"/>
      </w:pPr>
      <w:hyperlink w:anchor="_Toc18189" w:history="1">
        <w:r>
          <w:rPr>
            <w:rFonts w:hint="eastAsia"/>
          </w:rPr>
          <w:t>（一） 华策影视公司基本情况</w:t>
        </w:r>
        <w:r>
          <w:tab/>
        </w:r>
        <w:r>
          <w:fldChar w:fldCharType="begin"/>
        </w:r>
        <w:r>
          <w:instrText xml:space="preserve"> PAGEREF _Toc18189 </w:instrText>
        </w:r>
        <w:r>
          <w:fldChar w:fldCharType="separate"/>
        </w:r>
        <w:r>
          <w:t>7</w:t>
        </w:r>
        <w:r>
          <w:fldChar w:fldCharType="end"/>
        </w:r>
      </w:hyperlink>
    </w:p>
    <w:p>
      <w:pPr>
        <w:pStyle w:val="TOC2"/>
        <w:tabs>
          <w:tab w:val="right" w:leader="dot" w:pos="8306"/>
        </w:tabs>
        <w:ind w:left="240"/>
      </w:pPr>
      <w:hyperlink w:anchor="_Toc12652" w:history="1">
        <w:r>
          <w:rPr>
            <w:rFonts w:hint="eastAsia"/>
          </w:rPr>
          <w:t>（二） 财务视角下华策影视公司盈利质量比较分析</w:t>
        </w:r>
        <w:r>
          <w:tab/>
        </w:r>
        <w:r>
          <w:fldChar w:fldCharType="begin"/>
        </w:r>
        <w:r>
          <w:instrText xml:space="preserve"> PAGEREF _Toc12652 </w:instrText>
        </w:r>
        <w:r>
          <w:fldChar w:fldCharType="separate"/>
        </w:r>
        <w:r>
          <w:t>9</w:t>
        </w:r>
        <w:r>
          <w:fldChar w:fldCharType="end"/>
        </w:r>
      </w:hyperlink>
    </w:p>
    <w:p>
      <w:pPr>
        <w:pStyle w:val="TOC1"/>
        <w:tabs>
          <w:tab w:val="right" w:leader="dot" w:pos="8306"/>
        </w:tabs>
      </w:pPr>
      <w:hyperlink w:anchor="_Toc12703" w:history="1">
        <w:r>
          <w:rPr>
            <w:rFonts w:hint="eastAsia"/>
          </w:rPr>
          <w:t>三、 华策影视公司盈利质量存在的问题及原因分析</w:t>
        </w:r>
        <w:r>
          <w:tab/>
        </w:r>
        <w:r>
          <w:fldChar w:fldCharType="begin"/>
        </w:r>
        <w:r>
          <w:instrText xml:space="preserve"> PAGEREF _Toc12703 </w:instrText>
        </w:r>
        <w:r>
          <w:fldChar w:fldCharType="separate"/>
        </w:r>
        <w:r>
          <w:t>16</w:t>
        </w:r>
        <w:r>
          <w:fldChar w:fldCharType="end"/>
        </w:r>
      </w:hyperlink>
    </w:p>
    <w:p>
      <w:pPr>
        <w:pStyle w:val="TOC2"/>
        <w:tabs>
          <w:tab w:val="right" w:leader="dot" w:pos="8306"/>
        </w:tabs>
        <w:ind w:left="240"/>
      </w:pPr>
      <w:hyperlink w:anchor="_Toc13064" w:history="1">
        <w:r>
          <w:rPr>
            <w:rFonts w:hint="eastAsia"/>
          </w:rPr>
          <w:t>（一） 华策影视盈利质量中存在的问题</w:t>
        </w:r>
        <w:r>
          <w:tab/>
        </w:r>
        <w:r>
          <w:fldChar w:fldCharType="begin"/>
        </w:r>
        <w:r>
          <w:instrText xml:space="preserve"> PAGEREF _Toc13064 </w:instrText>
        </w:r>
        <w:r>
          <w:fldChar w:fldCharType="separate"/>
        </w:r>
        <w:r>
          <w:t>16</w:t>
        </w:r>
        <w:r>
          <w:fldChar w:fldCharType="end"/>
        </w:r>
      </w:hyperlink>
    </w:p>
    <w:p>
      <w:pPr>
        <w:pStyle w:val="TOC2"/>
        <w:tabs>
          <w:tab w:val="right" w:leader="dot" w:pos="8306"/>
        </w:tabs>
        <w:ind w:left="240"/>
      </w:pPr>
      <w:hyperlink w:anchor="_Toc10486" w:history="1">
        <w:r>
          <w:rPr>
            <w:rFonts w:hint="eastAsia"/>
          </w:rPr>
          <w:t>（二） 华策影视盈利质量问题原因分析</w:t>
        </w:r>
        <w:r>
          <w:tab/>
        </w:r>
        <w:r>
          <w:fldChar w:fldCharType="begin"/>
        </w:r>
        <w:r>
          <w:instrText xml:space="preserve"> PAGEREF _Toc10486 </w:instrText>
        </w:r>
        <w:r>
          <w:fldChar w:fldCharType="separate"/>
        </w:r>
        <w:r>
          <w:t>17</w:t>
        </w:r>
        <w:r>
          <w:fldChar w:fldCharType="end"/>
        </w:r>
      </w:hyperlink>
    </w:p>
    <w:p>
      <w:pPr>
        <w:pStyle w:val="TOC1"/>
        <w:tabs>
          <w:tab w:val="right" w:leader="dot" w:pos="8306"/>
        </w:tabs>
      </w:pPr>
      <w:hyperlink w:anchor="_Toc6175" w:history="1">
        <w:r>
          <w:rPr>
            <w:rFonts w:hint="eastAsia"/>
          </w:rPr>
          <w:t>四、 提高华策影视盈利质量的建议</w:t>
        </w:r>
        <w:r>
          <w:tab/>
        </w:r>
        <w:r>
          <w:fldChar w:fldCharType="begin"/>
        </w:r>
        <w:r>
          <w:instrText xml:space="preserve"> PAGEREF _Toc6175 </w:instrText>
        </w:r>
        <w:r>
          <w:fldChar w:fldCharType="separate"/>
        </w:r>
        <w:r>
          <w:t>18</w:t>
        </w:r>
        <w:r>
          <w:fldChar w:fldCharType="end"/>
        </w:r>
      </w:hyperlink>
    </w:p>
    <w:p>
      <w:pPr>
        <w:pStyle w:val="TOC2"/>
        <w:tabs>
          <w:tab w:val="right" w:leader="dot" w:pos="8306"/>
        </w:tabs>
        <w:ind w:left="240"/>
      </w:pPr>
      <w:hyperlink w:anchor="_Toc22902" w:history="1">
        <w:r>
          <w:rPr>
            <w:rFonts w:hint="eastAsia"/>
          </w:rPr>
          <w:t>（一） 政府应实施新的政策性管制，减少企业成本损失</w:t>
        </w:r>
        <w:r>
          <w:tab/>
        </w:r>
        <w:r>
          <w:fldChar w:fldCharType="begin"/>
        </w:r>
        <w:r>
          <w:instrText xml:space="preserve"> PAGEREF _Toc22902 </w:instrText>
        </w:r>
        <w:r>
          <w:fldChar w:fldCharType="separate"/>
        </w:r>
        <w:r>
          <w:t>18</w:t>
        </w:r>
        <w:r>
          <w:fldChar w:fldCharType="end"/>
        </w:r>
      </w:hyperlink>
    </w:p>
    <w:p>
      <w:pPr>
        <w:pStyle w:val="TOC2"/>
        <w:tabs>
          <w:tab w:val="right" w:leader="dot" w:pos="8306"/>
        </w:tabs>
        <w:ind w:left="240"/>
      </w:pPr>
      <w:hyperlink w:anchor="_Toc9197" w:history="1">
        <w:r>
          <w:rPr>
            <w:rFonts w:hint="eastAsia"/>
          </w:rPr>
          <w:t>（二） 减少存货囤积加快存货周转</w:t>
        </w:r>
        <w:r>
          <w:tab/>
        </w:r>
        <w:r>
          <w:fldChar w:fldCharType="begin"/>
        </w:r>
        <w:r>
          <w:instrText xml:space="preserve"> PAGEREF _Toc9197 </w:instrText>
        </w:r>
        <w:r>
          <w:fldChar w:fldCharType="separate"/>
        </w:r>
        <w:r>
          <w:t>18</w:t>
        </w:r>
        <w:r>
          <w:fldChar w:fldCharType="end"/>
        </w:r>
      </w:hyperlink>
    </w:p>
    <w:p>
      <w:pPr>
        <w:pStyle w:val="TOC2"/>
        <w:tabs>
          <w:tab w:val="right" w:leader="dot" w:pos="8306"/>
        </w:tabs>
        <w:ind w:left="240"/>
      </w:pPr>
      <w:hyperlink w:anchor="_Toc10314" w:history="1">
        <w:r>
          <w:rPr>
            <w:rFonts w:hint="eastAsia"/>
          </w:rPr>
          <w:t>（三） 加强公司现金流管理</w:t>
        </w:r>
        <w:r>
          <w:tab/>
        </w:r>
        <w:r>
          <w:fldChar w:fldCharType="begin"/>
        </w:r>
        <w:r>
          <w:instrText xml:space="preserve"> PAGEREF _Toc10314 </w:instrText>
        </w:r>
        <w:r>
          <w:fldChar w:fldCharType="separate"/>
        </w:r>
        <w:r>
          <w:t>19</w:t>
        </w:r>
        <w:r>
          <w:fldChar w:fldCharType="end"/>
        </w:r>
      </w:hyperlink>
    </w:p>
    <w:p>
      <w:pPr>
        <w:pStyle w:val="TOC2"/>
        <w:tabs>
          <w:tab w:val="right" w:leader="dot" w:pos="8306"/>
        </w:tabs>
        <w:ind w:left="240"/>
      </w:pPr>
      <w:hyperlink w:anchor="_Toc605" w:history="1">
        <w:r>
          <w:rPr>
            <w:rFonts w:hint="eastAsia"/>
          </w:rPr>
          <w:t>（四） 加大成本管控力度</w:t>
        </w:r>
        <w:r>
          <w:tab/>
        </w:r>
        <w:r>
          <w:fldChar w:fldCharType="begin"/>
        </w:r>
        <w:r>
          <w:instrText xml:space="preserve"> PAGEREF _Toc605 </w:instrText>
        </w:r>
        <w:r>
          <w:fldChar w:fldCharType="separate"/>
        </w:r>
        <w:r>
          <w:t>19</w:t>
        </w:r>
        <w:r>
          <w:fldChar w:fldCharType="end"/>
        </w:r>
      </w:hyperlink>
    </w:p>
    <w:p>
      <w:pPr>
        <w:pStyle w:val="TOC2"/>
        <w:tabs>
          <w:tab w:val="right" w:leader="dot" w:pos="8306"/>
        </w:tabs>
        <w:ind w:left="240"/>
      </w:pPr>
      <w:hyperlink w:anchor="_Toc18260" w:history="1">
        <w:r>
          <w:rPr>
            <w:rFonts w:hint="eastAsia"/>
          </w:rPr>
          <w:t>（五） 进行合理的战略定位</w:t>
        </w:r>
        <w:r>
          <w:tab/>
        </w:r>
        <w:r>
          <w:fldChar w:fldCharType="begin"/>
        </w:r>
        <w:r>
          <w:instrText xml:space="preserve"> PAGEREF _Toc18260 </w:instrText>
        </w:r>
        <w:r>
          <w:fldChar w:fldCharType="separate"/>
        </w:r>
        <w:r>
          <w:t>19</w:t>
        </w:r>
        <w:r>
          <w:fldChar w:fldCharType="end"/>
        </w:r>
      </w:hyperlink>
    </w:p>
    <w:p>
      <w:pPr>
        <w:pStyle w:val="TOC1"/>
        <w:tabs>
          <w:tab w:val="right" w:leader="dot" w:pos="8306"/>
        </w:tabs>
      </w:pPr>
      <w:hyperlink w:anchor="_Toc9421" w:history="1">
        <w:r>
          <w:rPr>
            <w:rFonts w:hint="eastAsia"/>
          </w:rPr>
          <w:t>结论</w:t>
        </w:r>
        <w:r>
          <w:tab/>
        </w:r>
        <w:r>
          <w:fldChar w:fldCharType="begin"/>
        </w:r>
        <w:r>
          <w:instrText xml:space="preserve"> PAGEREF _Toc9421 </w:instrText>
        </w:r>
        <w:r>
          <w:fldChar w:fldCharType="separate"/>
        </w:r>
        <w:r>
          <w:t>20</w:t>
        </w:r>
        <w:r>
          <w:fldChar w:fldCharType="end"/>
        </w:r>
      </w:hyperlink>
    </w:p>
    <w:p>
      <w:pPr>
        <w:pStyle w:val="TOC1"/>
        <w:tabs>
          <w:tab w:val="right" w:leader="dot" w:pos="8306"/>
        </w:tabs>
      </w:pPr>
      <w:hyperlink w:anchor="_Toc21881" w:history="1">
        <w:r>
          <w:rPr>
            <w:rFonts w:hint="eastAsia"/>
          </w:rPr>
          <w:t>参考文献</w:t>
        </w:r>
        <w:r>
          <w:tab/>
        </w:r>
        <w:r>
          <w:fldChar w:fldCharType="begin"/>
        </w:r>
        <w:r>
          <w:instrText xml:space="preserve"> PAGEREF _Toc21881 </w:instrText>
        </w:r>
        <w:r>
          <w:fldChar w:fldCharType="separate"/>
        </w:r>
        <w:r>
          <w:t>21</w:t>
        </w:r>
        <w:r>
          <w:fldChar w:fldCharType="end"/>
        </w:r>
      </w:hyperlink>
    </w:p>
    <w:p>
      <w:pPr>
        <w:pStyle w:val="TOC1"/>
        <w:tabs>
          <w:tab w:val="right" w:leader="dot" w:pos="8306"/>
        </w:tabs>
      </w:pPr>
      <w:hyperlink w:anchor="_Toc15776" w:history="1">
        <w:r>
          <w:rPr>
            <w:rFonts w:hint="eastAsia"/>
          </w:rPr>
          <w:t>后 记</w:t>
        </w:r>
        <w:r>
          <w:tab/>
        </w:r>
        <w:r>
          <w:fldChar w:fldCharType="begin"/>
        </w:r>
        <w:r>
          <w:instrText xml:space="preserve"> PAGEREF _Toc15776 </w:instrText>
        </w:r>
        <w:r>
          <w:fldChar w:fldCharType="separate"/>
        </w:r>
        <w:r>
          <w:t>23</w:t>
        </w:r>
        <w:r>
          <w:fldChar w:fldCharType="end"/>
        </w:r>
      </w:hyperlink>
    </w:p>
    <w:p>
      <w:pPr>
        <w:ind w:firstLine="480"/>
      </w:pPr>
      <w:r>
        <w:rPr>
          <w:rFonts w:hint="eastAsia"/>
        </w:rPr>
        <w:fldChar w:fldCharType="end"/>
      </w:r>
    </w:p>
    <w:p>
      <w:pPr>
        <w:ind w:firstLine="480"/>
      </w:pPr>
      <w:r>
        <w:br/>
      </w:r>
      <w: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https://d.book118.com/798006057067006022</w:t>
        </w:r>
      </w:hyperlink>
    </w:p>
    <w:p>
      <w:pPr>
        <w:ind w:firstLine="480"/>
      </w:pPr>
    </w:p>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800" w:bottom="1440" w:left="1800" w:header="851" w:footer="992" w:gutter="0"/>
      <w:pgNumType w:start="3"/>
      <w:cols w:num="1" w:space="720"/>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504020202020204"/>
    <w:charset w:val="00"/>
    <w:family w:val="swiss"/>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DFKai-SB">
    <w:altName w:val="Microsoft JhengHei Light"/>
    <w:panose1 w:val="00000000000000000000"/>
    <w:charset w:val="88"/>
    <w:family w:val="script"/>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Microsoft JhengHei Light">
    <w:panose1 w:val="020B0304030504040204"/>
    <w:charset w:val="88"/>
    <w:family w:val="auto"/>
    <w:pitch w:val="default"/>
    <w:sig w:usb0="8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ind w:right="360"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BF8062"/>
    <w:multiLevelType w:val="multilevel"/>
    <w:tmpl w:val="9FBF8062"/>
    <w:lvl w:ilvl="0">
      <w:start w:val="1"/>
      <w:numFmt w:val="chineseCounting"/>
      <w:pStyle w:val="Heading1"/>
      <w:suff w:val="nothing"/>
      <w:lvlText w:val="%1、"/>
      <w:lvlJc w:val="left"/>
      <w:pPr>
        <w:ind w:left="0" w:firstLine="0"/>
      </w:pPr>
      <w:rPr>
        <w:rFonts w:hint="eastAsia"/>
      </w:rPr>
    </w:lvl>
    <w:lvl w:ilvl="1">
      <w:start w:val="1"/>
      <w:numFmt w:val="chineseCounting"/>
      <w:pStyle w:val="Heading2"/>
      <w:suff w:val="nothing"/>
      <w:lvlText w:val="（%2）"/>
      <w:lvlJc w:val="left"/>
      <w:pPr>
        <w:tabs>
          <w:tab w:val="left" w:pos="0"/>
        </w:tabs>
        <w:ind w:left="0" w:firstLine="0"/>
      </w:pPr>
      <w:rPr>
        <w:rFonts w:hint="eastAsia"/>
      </w:rPr>
    </w:lvl>
    <w:lvl w:ilvl="2">
      <w:start w:val="1"/>
      <w:numFmt w:val="decimal"/>
      <w:pStyle w:val="Heading3"/>
      <w:suff w:val="nothing"/>
      <w:lvlText w:val="%3．"/>
      <w:lvlJc w:val="left"/>
      <w:pPr>
        <w:ind w:left="0" w:firstLine="400"/>
      </w:pPr>
      <w:rPr>
        <w:rFonts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FB1B35DB"/>
    <w:multiLevelType w:val="singleLevel"/>
    <w:tmpl w:val="FB1B35DB"/>
    <w:lvl w:ilvl="0">
      <w:start w:val="2"/>
      <w:numFmt w:val="chineseCounting"/>
      <w:pStyle w:val="3"/>
      <w:suff w:val="nothing"/>
      <w:lvlText w:val="（%1）"/>
      <w:lvlJc w:val="left"/>
      <w:rPr>
        <w:rFonts w:hint="eastAsia"/>
      </w:rPr>
    </w:lvl>
  </w:abstractNum>
  <w:abstractNum w:abstractNumId="2">
    <w:nsid w:val="1575589E"/>
    <w:multiLevelType w:val="multilevel"/>
    <w:tmpl w:val="1575589E"/>
    <w:lvl w:ilvl="0">
      <w:start w:val="1"/>
      <w:numFmt w:val="decimal"/>
      <w:pStyle w:val="a9"/>
      <w:lvlText w:val="1.%1"/>
      <w:lvlJc w:val="left"/>
      <w:pPr>
        <w:ind w:left="2693" w:hanging="425"/>
      </w:pPr>
      <w:rPr>
        <w:rFonts w:hint="eastAsia"/>
      </w:rPr>
    </w:lvl>
    <w:lvl w:ilvl="1">
      <w:start w:val="1"/>
      <w:numFmt w:val="decimal"/>
      <w:lvlText w:val="2.2.%2"/>
      <w:lvlJc w:val="left"/>
      <w:pPr>
        <w:ind w:left="992" w:hanging="567"/>
      </w:pPr>
      <w:rPr>
        <w:rFonts w:hint="eastAsia"/>
      </w:rPr>
    </w:lvl>
    <w:lvl w:ilvl="2">
      <w:start w:val="1"/>
      <w:numFmt w:val="decimal"/>
      <w:lvlText w:val="1.2.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823"/>
    <w:rsid w:val="0000307B"/>
    <w:rsid w:val="000250F0"/>
    <w:rsid w:val="0002510B"/>
    <w:rsid w:val="00055D4C"/>
    <w:rsid w:val="000916BE"/>
    <w:rsid w:val="000978EF"/>
    <w:rsid w:val="000A2393"/>
    <w:rsid w:val="000A479E"/>
    <w:rsid w:val="000C47AF"/>
    <w:rsid w:val="000E7BD1"/>
    <w:rsid w:val="000F09F3"/>
    <w:rsid w:val="001127AF"/>
    <w:rsid w:val="001174DD"/>
    <w:rsid w:val="00126470"/>
    <w:rsid w:val="00131835"/>
    <w:rsid w:val="0013691B"/>
    <w:rsid w:val="00152AF5"/>
    <w:rsid w:val="00161325"/>
    <w:rsid w:val="00166DCA"/>
    <w:rsid w:val="0017428B"/>
    <w:rsid w:val="00177B53"/>
    <w:rsid w:val="001B21B5"/>
    <w:rsid w:val="001B65FE"/>
    <w:rsid w:val="001B7767"/>
    <w:rsid w:val="001C38ED"/>
    <w:rsid w:val="001D04EC"/>
    <w:rsid w:val="001E1855"/>
    <w:rsid w:val="001E23F6"/>
    <w:rsid w:val="001F1E16"/>
    <w:rsid w:val="00215182"/>
    <w:rsid w:val="00245BEE"/>
    <w:rsid w:val="00252889"/>
    <w:rsid w:val="0026233F"/>
    <w:rsid w:val="00280025"/>
    <w:rsid w:val="002A0CCD"/>
    <w:rsid w:val="002B429E"/>
    <w:rsid w:val="002B671D"/>
    <w:rsid w:val="002B6FF6"/>
    <w:rsid w:val="002E6FBB"/>
    <w:rsid w:val="002F16C7"/>
    <w:rsid w:val="00300A1C"/>
    <w:rsid w:val="00301667"/>
    <w:rsid w:val="00304C56"/>
    <w:rsid w:val="00316AD1"/>
    <w:rsid w:val="0032120E"/>
    <w:rsid w:val="00327A2C"/>
    <w:rsid w:val="00334EE2"/>
    <w:rsid w:val="00375C47"/>
    <w:rsid w:val="003F541B"/>
    <w:rsid w:val="00422C6F"/>
    <w:rsid w:val="00433745"/>
    <w:rsid w:val="00444527"/>
    <w:rsid w:val="004471F0"/>
    <w:rsid w:val="004622F6"/>
    <w:rsid w:val="004639B5"/>
    <w:rsid w:val="00493364"/>
    <w:rsid w:val="004A0652"/>
    <w:rsid w:val="004A1044"/>
    <w:rsid w:val="004B3123"/>
    <w:rsid w:val="004E4324"/>
    <w:rsid w:val="00512626"/>
    <w:rsid w:val="0052422D"/>
    <w:rsid w:val="00536110"/>
    <w:rsid w:val="005519F2"/>
    <w:rsid w:val="00553ED2"/>
    <w:rsid w:val="00555E5C"/>
    <w:rsid w:val="00560CD4"/>
    <w:rsid w:val="00562EC1"/>
    <w:rsid w:val="005969F6"/>
    <w:rsid w:val="005A66F8"/>
    <w:rsid w:val="005B3539"/>
    <w:rsid w:val="005C2283"/>
    <w:rsid w:val="005C4754"/>
    <w:rsid w:val="005C671C"/>
    <w:rsid w:val="005E0DED"/>
    <w:rsid w:val="006011C7"/>
    <w:rsid w:val="006046B1"/>
    <w:rsid w:val="00607652"/>
    <w:rsid w:val="0062359B"/>
    <w:rsid w:val="00627EC7"/>
    <w:rsid w:val="0063399D"/>
    <w:rsid w:val="006358AD"/>
    <w:rsid w:val="0064468B"/>
    <w:rsid w:val="006752AC"/>
    <w:rsid w:val="00682294"/>
    <w:rsid w:val="006B1BB6"/>
    <w:rsid w:val="006B5549"/>
    <w:rsid w:val="006C1BBB"/>
    <w:rsid w:val="006F27F8"/>
    <w:rsid w:val="006F5DDB"/>
    <w:rsid w:val="006F7941"/>
    <w:rsid w:val="007025A9"/>
    <w:rsid w:val="00702DBE"/>
    <w:rsid w:val="007173B9"/>
    <w:rsid w:val="00725862"/>
    <w:rsid w:val="0074659F"/>
    <w:rsid w:val="00747D15"/>
    <w:rsid w:val="00753B17"/>
    <w:rsid w:val="007564A7"/>
    <w:rsid w:val="00757A44"/>
    <w:rsid w:val="00763550"/>
    <w:rsid w:val="0077417A"/>
    <w:rsid w:val="00775525"/>
    <w:rsid w:val="00777AA2"/>
    <w:rsid w:val="00793831"/>
    <w:rsid w:val="007939A4"/>
    <w:rsid w:val="00796B71"/>
    <w:rsid w:val="007A67F2"/>
    <w:rsid w:val="007B7820"/>
    <w:rsid w:val="007B7CF9"/>
    <w:rsid w:val="007C0F29"/>
    <w:rsid w:val="007C5284"/>
    <w:rsid w:val="00800825"/>
    <w:rsid w:val="008062D9"/>
    <w:rsid w:val="00813C45"/>
    <w:rsid w:val="00815CCE"/>
    <w:rsid w:val="00815E3B"/>
    <w:rsid w:val="00851FC1"/>
    <w:rsid w:val="0085591E"/>
    <w:rsid w:val="00857BB2"/>
    <w:rsid w:val="0086197D"/>
    <w:rsid w:val="008671DF"/>
    <w:rsid w:val="008711BA"/>
    <w:rsid w:val="00880DD6"/>
    <w:rsid w:val="008834F2"/>
    <w:rsid w:val="008838F9"/>
    <w:rsid w:val="00887A0E"/>
    <w:rsid w:val="008A6C2D"/>
    <w:rsid w:val="008D220C"/>
    <w:rsid w:val="008D352E"/>
    <w:rsid w:val="008D3C2F"/>
    <w:rsid w:val="008E07C6"/>
    <w:rsid w:val="008E1DE6"/>
    <w:rsid w:val="00902F97"/>
    <w:rsid w:val="00906637"/>
    <w:rsid w:val="009074A6"/>
    <w:rsid w:val="00990897"/>
    <w:rsid w:val="009A653A"/>
    <w:rsid w:val="009D3B76"/>
    <w:rsid w:val="009E69CC"/>
    <w:rsid w:val="00A02ECB"/>
    <w:rsid w:val="00A10205"/>
    <w:rsid w:val="00A20823"/>
    <w:rsid w:val="00A26C4A"/>
    <w:rsid w:val="00A333C6"/>
    <w:rsid w:val="00A40C53"/>
    <w:rsid w:val="00A44884"/>
    <w:rsid w:val="00A624FA"/>
    <w:rsid w:val="00A6337E"/>
    <w:rsid w:val="00A76758"/>
    <w:rsid w:val="00A83096"/>
    <w:rsid w:val="00AA12FD"/>
    <w:rsid w:val="00AF54E3"/>
    <w:rsid w:val="00AF63F5"/>
    <w:rsid w:val="00B1338F"/>
    <w:rsid w:val="00B15E47"/>
    <w:rsid w:val="00B23ABB"/>
    <w:rsid w:val="00B47232"/>
    <w:rsid w:val="00B641E1"/>
    <w:rsid w:val="00B76861"/>
    <w:rsid w:val="00B80071"/>
    <w:rsid w:val="00B83B66"/>
    <w:rsid w:val="00B86BF0"/>
    <w:rsid w:val="00BA668E"/>
    <w:rsid w:val="00BC46B9"/>
    <w:rsid w:val="00BE1134"/>
    <w:rsid w:val="00BF174F"/>
    <w:rsid w:val="00C012DF"/>
    <w:rsid w:val="00C25D7D"/>
    <w:rsid w:val="00C25EB0"/>
    <w:rsid w:val="00C26258"/>
    <w:rsid w:val="00C437CB"/>
    <w:rsid w:val="00C450F5"/>
    <w:rsid w:val="00C5195A"/>
    <w:rsid w:val="00C70733"/>
    <w:rsid w:val="00C9014C"/>
    <w:rsid w:val="00C93126"/>
    <w:rsid w:val="00CA7CF9"/>
    <w:rsid w:val="00CB710F"/>
    <w:rsid w:val="00CD4670"/>
    <w:rsid w:val="00CE0465"/>
    <w:rsid w:val="00CE7F17"/>
    <w:rsid w:val="00CF2371"/>
    <w:rsid w:val="00D00BEF"/>
    <w:rsid w:val="00D026C7"/>
    <w:rsid w:val="00D0693E"/>
    <w:rsid w:val="00D12E95"/>
    <w:rsid w:val="00D35684"/>
    <w:rsid w:val="00D41CBA"/>
    <w:rsid w:val="00D54606"/>
    <w:rsid w:val="00D6088A"/>
    <w:rsid w:val="00D64FE2"/>
    <w:rsid w:val="00D67669"/>
    <w:rsid w:val="00D778E6"/>
    <w:rsid w:val="00D86935"/>
    <w:rsid w:val="00D86D98"/>
    <w:rsid w:val="00D875A7"/>
    <w:rsid w:val="00DA1C09"/>
    <w:rsid w:val="00DA47B7"/>
    <w:rsid w:val="00DA5131"/>
    <w:rsid w:val="00DA686B"/>
    <w:rsid w:val="00DB6C9C"/>
    <w:rsid w:val="00DD5685"/>
    <w:rsid w:val="00DF398D"/>
    <w:rsid w:val="00E338F9"/>
    <w:rsid w:val="00E604DF"/>
    <w:rsid w:val="00E817FC"/>
    <w:rsid w:val="00EB3897"/>
    <w:rsid w:val="00EC3678"/>
    <w:rsid w:val="00F06FC9"/>
    <w:rsid w:val="00F1064F"/>
    <w:rsid w:val="00F1653A"/>
    <w:rsid w:val="00F46752"/>
    <w:rsid w:val="00F65763"/>
    <w:rsid w:val="00F802CC"/>
    <w:rsid w:val="00F84666"/>
    <w:rsid w:val="00FA37D1"/>
    <w:rsid w:val="00FA47B6"/>
    <w:rsid w:val="00FD2033"/>
    <w:rsid w:val="00FE2F8D"/>
    <w:rsid w:val="01470CF2"/>
    <w:rsid w:val="01612F71"/>
    <w:rsid w:val="02004C99"/>
    <w:rsid w:val="02BA753B"/>
    <w:rsid w:val="042D05E3"/>
    <w:rsid w:val="04981AC5"/>
    <w:rsid w:val="04A743FE"/>
    <w:rsid w:val="05232C33"/>
    <w:rsid w:val="066853C9"/>
    <w:rsid w:val="06B525B7"/>
    <w:rsid w:val="07420712"/>
    <w:rsid w:val="0750282A"/>
    <w:rsid w:val="0793018B"/>
    <w:rsid w:val="07AA1D4B"/>
    <w:rsid w:val="07EC36D2"/>
    <w:rsid w:val="08DF7BD5"/>
    <w:rsid w:val="090424A8"/>
    <w:rsid w:val="0910347A"/>
    <w:rsid w:val="096B56FA"/>
    <w:rsid w:val="09B718C9"/>
    <w:rsid w:val="0A003CEC"/>
    <w:rsid w:val="0A3E3CC4"/>
    <w:rsid w:val="0AA72F3E"/>
    <w:rsid w:val="0AD55252"/>
    <w:rsid w:val="0B997A28"/>
    <w:rsid w:val="0C956AA0"/>
    <w:rsid w:val="0CF31BA1"/>
    <w:rsid w:val="0D032F4F"/>
    <w:rsid w:val="0E124483"/>
    <w:rsid w:val="0E6B01B9"/>
    <w:rsid w:val="0EEB4D75"/>
    <w:rsid w:val="0F9100B8"/>
    <w:rsid w:val="0FFF3756"/>
    <w:rsid w:val="10100317"/>
    <w:rsid w:val="11721B58"/>
    <w:rsid w:val="119010DB"/>
    <w:rsid w:val="11B4060A"/>
    <w:rsid w:val="11BB79A1"/>
    <w:rsid w:val="11C82017"/>
    <w:rsid w:val="11EA3FA3"/>
    <w:rsid w:val="12444D24"/>
    <w:rsid w:val="12A57958"/>
    <w:rsid w:val="12EA2E73"/>
    <w:rsid w:val="13696514"/>
    <w:rsid w:val="13DC4064"/>
    <w:rsid w:val="140D7B6B"/>
    <w:rsid w:val="143E783D"/>
    <w:rsid w:val="14400B3F"/>
    <w:rsid w:val="14603F63"/>
    <w:rsid w:val="14A32D20"/>
    <w:rsid w:val="15143713"/>
    <w:rsid w:val="153A2C1D"/>
    <w:rsid w:val="15F5249D"/>
    <w:rsid w:val="160707C4"/>
    <w:rsid w:val="163F1A2D"/>
    <w:rsid w:val="17731D4B"/>
    <w:rsid w:val="18725500"/>
    <w:rsid w:val="196464E3"/>
    <w:rsid w:val="19753867"/>
    <w:rsid w:val="1A3F0CEE"/>
    <w:rsid w:val="1A50789B"/>
    <w:rsid w:val="1ABD3B2B"/>
    <w:rsid w:val="1B094736"/>
    <w:rsid w:val="1BA46064"/>
    <w:rsid w:val="1BE86661"/>
    <w:rsid w:val="1CB767C0"/>
    <w:rsid w:val="1D1372C8"/>
    <w:rsid w:val="1DF72B5E"/>
    <w:rsid w:val="1E0B2271"/>
    <w:rsid w:val="1E120DCE"/>
    <w:rsid w:val="1E772540"/>
    <w:rsid w:val="1ED34E93"/>
    <w:rsid w:val="1F4D2CFE"/>
    <w:rsid w:val="1F667054"/>
    <w:rsid w:val="203810CF"/>
    <w:rsid w:val="204D550B"/>
    <w:rsid w:val="208E68B8"/>
    <w:rsid w:val="208E751D"/>
    <w:rsid w:val="20F263C7"/>
    <w:rsid w:val="21003021"/>
    <w:rsid w:val="213440BB"/>
    <w:rsid w:val="22324542"/>
    <w:rsid w:val="229F6A68"/>
    <w:rsid w:val="22AD4A09"/>
    <w:rsid w:val="23480D5F"/>
    <w:rsid w:val="237D5548"/>
    <w:rsid w:val="23BC699E"/>
    <w:rsid w:val="23EE5CA0"/>
    <w:rsid w:val="23F32584"/>
    <w:rsid w:val="246A036A"/>
    <w:rsid w:val="24D776B1"/>
    <w:rsid w:val="251D6C83"/>
    <w:rsid w:val="263F56AD"/>
    <w:rsid w:val="26AB5662"/>
    <w:rsid w:val="273274A0"/>
    <w:rsid w:val="27F67D8C"/>
    <w:rsid w:val="28230B2A"/>
    <w:rsid w:val="284418C1"/>
    <w:rsid w:val="28684DCF"/>
    <w:rsid w:val="286D1A73"/>
    <w:rsid w:val="290C72ED"/>
    <w:rsid w:val="299C7E82"/>
    <w:rsid w:val="29DB7146"/>
    <w:rsid w:val="29F6356A"/>
    <w:rsid w:val="2A8815C7"/>
    <w:rsid w:val="2B0003B3"/>
    <w:rsid w:val="2B16422E"/>
    <w:rsid w:val="2BBC025A"/>
    <w:rsid w:val="2C167183"/>
    <w:rsid w:val="2C1B3DA5"/>
    <w:rsid w:val="2C3B5298"/>
    <w:rsid w:val="2C44158A"/>
    <w:rsid w:val="2CA6677D"/>
    <w:rsid w:val="2CD9000B"/>
    <w:rsid w:val="2D283004"/>
    <w:rsid w:val="2D7D2B30"/>
    <w:rsid w:val="2DDA7A1A"/>
    <w:rsid w:val="2E20526D"/>
    <w:rsid w:val="2EB42BE1"/>
    <w:rsid w:val="2F8F4316"/>
    <w:rsid w:val="2FFE2245"/>
    <w:rsid w:val="305F4685"/>
    <w:rsid w:val="30666896"/>
    <w:rsid w:val="30BB447E"/>
    <w:rsid w:val="30BF7316"/>
    <w:rsid w:val="310157E0"/>
    <w:rsid w:val="31157321"/>
    <w:rsid w:val="32F9061D"/>
    <w:rsid w:val="337A1267"/>
    <w:rsid w:val="33F3356C"/>
    <w:rsid w:val="341A0858"/>
    <w:rsid w:val="34354D93"/>
    <w:rsid w:val="34680405"/>
    <w:rsid w:val="34B10ECB"/>
    <w:rsid w:val="364C16FE"/>
    <w:rsid w:val="366F6DDC"/>
    <w:rsid w:val="3695179F"/>
    <w:rsid w:val="36A64060"/>
    <w:rsid w:val="36F73F1B"/>
    <w:rsid w:val="372A10B9"/>
    <w:rsid w:val="38533851"/>
    <w:rsid w:val="387A5D85"/>
    <w:rsid w:val="38C41374"/>
    <w:rsid w:val="394331C3"/>
    <w:rsid w:val="396E79B0"/>
    <w:rsid w:val="39A4317C"/>
    <w:rsid w:val="39B23ABE"/>
    <w:rsid w:val="39B97FDB"/>
    <w:rsid w:val="3A025C79"/>
    <w:rsid w:val="3B09305F"/>
    <w:rsid w:val="3BB17151"/>
    <w:rsid w:val="3BE14F5C"/>
    <w:rsid w:val="3C3975F1"/>
    <w:rsid w:val="3CE91825"/>
    <w:rsid w:val="3D3C53FB"/>
    <w:rsid w:val="3D547A6D"/>
    <w:rsid w:val="3D9A580B"/>
    <w:rsid w:val="3E946D34"/>
    <w:rsid w:val="3EA26EA0"/>
    <w:rsid w:val="3F142D30"/>
    <w:rsid w:val="3F2D15D2"/>
    <w:rsid w:val="3F3B3D83"/>
    <w:rsid w:val="3FCC43B2"/>
    <w:rsid w:val="404B6996"/>
    <w:rsid w:val="40F235DB"/>
    <w:rsid w:val="42E74978"/>
    <w:rsid w:val="43145284"/>
    <w:rsid w:val="43786BC1"/>
    <w:rsid w:val="43C075B8"/>
    <w:rsid w:val="44165E03"/>
    <w:rsid w:val="44F602B3"/>
    <w:rsid w:val="455B7056"/>
    <w:rsid w:val="45F511F4"/>
    <w:rsid w:val="46ED1B3B"/>
    <w:rsid w:val="481E7732"/>
    <w:rsid w:val="48561BCE"/>
    <w:rsid w:val="49DD221D"/>
    <w:rsid w:val="4A613CB9"/>
    <w:rsid w:val="4A8A5298"/>
    <w:rsid w:val="4AFC6A3E"/>
    <w:rsid w:val="4B414ECD"/>
    <w:rsid w:val="4B78542D"/>
    <w:rsid w:val="4B9C17F2"/>
    <w:rsid w:val="4C62319D"/>
    <w:rsid w:val="4D5A15A0"/>
    <w:rsid w:val="4DC3377D"/>
    <w:rsid w:val="4DE37425"/>
    <w:rsid w:val="4FB116A7"/>
    <w:rsid w:val="4FB46C63"/>
    <w:rsid w:val="4FEC7C7D"/>
    <w:rsid w:val="50253300"/>
    <w:rsid w:val="5044065D"/>
    <w:rsid w:val="50A06225"/>
    <w:rsid w:val="50CD5CB0"/>
    <w:rsid w:val="511F6917"/>
    <w:rsid w:val="51452423"/>
    <w:rsid w:val="51BA7A66"/>
    <w:rsid w:val="52A5623F"/>
    <w:rsid w:val="52B40D6B"/>
    <w:rsid w:val="52C43310"/>
    <w:rsid w:val="531D052B"/>
    <w:rsid w:val="5400029E"/>
    <w:rsid w:val="544C3F4B"/>
    <w:rsid w:val="54A155CB"/>
    <w:rsid w:val="54CF6E9D"/>
    <w:rsid w:val="54D82F1A"/>
    <w:rsid w:val="56456404"/>
    <w:rsid w:val="56EB3A6A"/>
    <w:rsid w:val="579353EE"/>
    <w:rsid w:val="57C02F41"/>
    <w:rsid w:val="58974005"/>
    <w:rsid w:val="58D57EF1"/>
    <w:rsid w:val="59491978"/>
    <w:rsid w:val="5AD27EAC"/>
    <w:rsid w:val="5B4F522F"/>
    <w:rsid w:val="5B6954A9"/>
    <w:rsid w:val="5BDC1968"/>
    <w:rsid w:val="5C5A2855"/>
    <w:rsid w:val="5D452CDA"/>
    <w:rsid w:val="5DC940DC"/>
    <w:rsid w:val="5EFD05F5"/>
    <w:rsid w:val="5FC668F1"/>
    <w:rsid w:val="602963C8"/>
    <w:rsid w:val="60B552B2"/>
    <w:rsid w:val="60FF79C4"/>
    <w:rsid w:val="61851CE3"/>
    <w:rsid w:val="622501A8"/>
    <w:rsid w:val="62D72982"/>
    <w:rsid w:val="62D87786"/>
    <w:rsid w:val="63E81D00"/>
    <w:rsid w:val="64AA7FEB"/>
    <w:rsid w:val="64B36BA7"/>
    <w:rsid w:val="650B5AFF"/>
    <w:rsid w:val="659162DA"/>
    <w:rsid w:val="66931123"/>
    <w:rsid w:val="66BC4BD1"/>
    <w:rsid w:val="67D52101"/>
    <w:rsid w:val="67D731EB"/>
    <w:rsid w:val="67EC2681"/>
    <w:rsid w:val="681E643C"/>
    <w:rsid w:val="68825864"/>
    <w:rsid w:val="6A050BBA"/>
    <w:rsid w:val="6AAF2EC8"/>
    <w:rsid w:val="6B1A282C"/>
    <w:rsid w:val="6B1B544D"/>
    <w:rsid w:val="6B1C48E2"/>
    <w:rsid w:val="6BB86AA9"/>
    <w:rsid w:val="6C3B440A"/>
    <w:rsid w:val="6D2A743F"/>
    <w:rsid w:val="6DB76D0F"/>
    <w:rsid w:val="6E012AAE"/>
    <w:rsid w:val="6E534718"/>
    <w:rsid w:val="6F0A5FF3"/>
    <w:rsid w:val="6FA5784E"/>
    <w:rsid w:val="6FAC75F6"/>
    <w:rsid w:val="6FF71B8C"/>
    <w:rsid w:val="709C7946"/>
    <w:rsid w:val="70BA3499"/>
    <w:rsid w:val="70E74622"/>
    <w:rsid w:val="7193553E"/>
    <w:rsid w:val="724366E5"/>
    <w:rsid w:val="72D62C4C"/>
    <w:rsid w:val="7376364E"/>
    <w:rsid w:val="74935496"/>
    <w:rsid w:val="74BC3FEF"/>
    <w:rsid w:val="74D01C00"/>
    <w:rsid w:val="74F81E4D"/>
    <w:rsid w:val="75596A9E"/>
    <w:rsid w:val="756A5BA1"/>
    <w:rsid w:val="75F15EEB"/>
    <w:rsid w:val="75FE1266"/>
    <w:rsid w:val="76934A1B"/>
    <w:rsid w:val="77FE0095"/>
    <w:rsid w:val="7842131F"/>
    <w:rsid w:val="78C04956"/>
    <w:rsid w:val="790D71B8"/>
    <w:rsid w:val="798E31AF"/>
    <w:rsid w:val="79A54795"/>
    <w:rsid w:val="7B071EFF"/>
    <w:rsid w:val="7B590CCF"/>
    <w:rsid w:val="7B7D0B77"/>
    <w:rsid w:val="7BB120E1"/>
    <w:rsid w:val="7BF96E1A"/>
    <w:rsid w:val="7C556976"/>
    <w:rsid w:val="7C6E7DCB"/>
    <w:rsid w:val="7D2A6FFA"/>
    <w:rsid w:val="7D3A67EF"/>
    <w:rsid w:val="7D7A32D7"/>
    <w:rsid w:val="7D985998"/>
    <w:rsid w:val="7ECA48CC"/>
    <w:rsid w:val="7F0F63CA"/>
    <w:rsid w:val="7F216E5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HAnsi" w:eastAsiaTheme="majorEastAsia" w:hAnsiTheme="majorHAnsi" w:cstheme="maj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qFormat="1"/>
    <w:lsdException w:name="heading 5" w:semiHidden="0" w:uiPriority="0" w:unhideWhenUsed="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unhideWhenUsed="0" w:qFormat="1"/>
    <w:lsdException w:name="annotation reference" w:uiPriority="0" w:unhideWhenUsed="0"/>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qFormat="1"/>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ind w:firstLine="1040" w:firstLineChars="200"/>
      <w:jc w:val="both"/>
    </w:pPr>
    <w:rPr>
      <w:rFonts w:ascii="Calibri" w:eastAsia="宋体" w:hAnsi="Calibri" w:cs="Times New Roman"/>
      <w:kern w:val="2"/>
      <w:sz w:val="24"/>
      <w:szCs w:val="24"/>
      <w:lang w:val="en-US" w:eastAsia="zh-CN" w:bidi="ar-SA"/>
    </w:rPr>
  </w:style>
  <w:style w:type="paragraph" w:styleId="Heading1">
    <w:name w:val="heading 1"/>
    <w:basedOn w:val="Normal"/>
    <w:next w:val="Normal"/>
    <w:link w:val="11"/>
    <w:qFormat/>
    <w:pPr>
      <w:keepNext/>
      <w:keepLines/>
      <w:numPr>
        <w:ilvl w:val="0"/>
        <w:numId w:val="1"/>
      </w:numPr>
      <w:spacing w:beforeAutospacing="1" w:afterAutospacing="1" w:line="480" w:lineRule="auto"/>
      <w:ind w:firstLineChars="0"/>
      <w:jc w:val="center"/>
      <w:outlineLvl w:val="0"/>
    </w:pPr>
    <w:rPr>
      <w:rFonts w:ascii="Times New Roman" w:eastAsia="黑体" w:hAnsi="Times New Roman"/>
      <w:bCs/>
      <w:kern w:val="44"/>
      <w:sz w:val="32"/>
      <w:szCs w:val="44"/>
    </w:rPr>
  </w:style>
  <w:style w:type="paragraph" w:styleId="Heading2">
    <w:name w:val="heading 2"/>
    <w:basedOn w:val="Normal"/>
    <w:next w:val="Normal"/>
    <w:link w:val="20"/>
    <w:qFormat/>
    <w:pPr>
      <w:keepNext/>
      <w:numPr>
        <w:ilvl w:val="1"/>
        <w:numId w:val="1"/>
      </w:numPr>
      <w:ind w:firstLineChars="0"/>
      <w:outlineLvl w:val="1"/>
    </w:pPr>
    <w:rPr>
      <w:rFonts w:ascii="Times New Roman" w:eastAsia="黑体" w:hAnsi="Times New Roman"/>
      <w:bCs/>
      <w:iCs/>
      <w:kern w:val="0"/>
      <w:sz w:val="28"/>
      <w:szCs w:val="20"/>
    </w:rPr>
  </w:style>
  <w:style w:type="paragraph" w:styleId="Heading3">
    <w:name w:val="heading 3"/>
    <w:basedOn w:val="Normal"/>
    <w:next w:val="Normal"/>
    <w:link w:val="30"/>
    <w:qFormat/>
    <w:pPr>
      <w:keepNext/>
      <w:keepLines/>
      <w:numPr>
        <w:ilvl w:val="2"/>
        <w:numId w:val="1"/>
      </w:numPr>
      <w:ind w:firstLine="0" w:firstLineChars="0"/>
      <w:outlineLvl w:val="2"/>
    </w:pPr>
    <w:rPr>
      <w:rFonts w:ascii="Times New Roman" w:eastAsia="黑体" w:hAnsi="Times New Roman"/>
      <w:bCs/>
      <w:szCs w:val="32"/>
    </w:rPr>
  </w:style>
  <w:style w:type="paragraph" w:styleId="Heading4">
    <w:name w:val="heading 4"/>
    <w:basedOn w:val="Normal"/>
    <w:next w:val="Normal"/>
    <w:link w:val="4"/>
    <w:unhideWhenUsed/>
    <w:qFormat/>
    <w:pPr>
      <w:keepNext/>
      <w:keepLines/>
      <w:numPr>
        <w:ilvl w:val="3"/>
        <w:numId w:val="1"/>
      </w:numPr>
      <w:spacing w:line="372" w:lineRule="auto"/>
      <w:ind w:firstLine="0" w:firstLineChars="0"/>
      <w:outlineLvl w:val="3"/>
    </w:pPr>
    <w:rPr>
      <w:rFonts w:ascii="Arial" w:eastAsia="黑体" w:hAnsi="Arial"/>
      <w:b/>
      <w:sz w:val="28"/>
    </w:rPr>
  </w:style>
  <w:style w:type="paragraph" w:styleId="Heading5">
    <w:name w:val="heading 5"/>
    <w:basedOn w:val="Normal"/>
    <w:next w:val="Normal"/>
    <w:qFormat/>
    <w:pPr>
      <w:keepNext/>
      <w:keepLines/>
      <w:numPr>
        <w:ilvl w:val="4"/>
        <w:numId w:val="1"/>
      </w:numPr>
      <w:spacing w:line="372" w:lineRule="auto"/>
      <w:ind w:firstLine="0" w:firstLineChars="0"/>
      <w:outlineLvl w:val="4"/>
    </w:pPr>
    <w:rPr>
      <w:b/>
      <w:sz w:val="28"/>
    </w:rPr>
  </w:style>
  <w:style w:type="paragraph" w:styleId="Heading6">
    <w:name w:val="heading 6"/>
    <w:basedOn w:val="Normal"/>
    <w:next w:val="Normal"/>
    <w:unhideWhenUsed/>
    <w:qFormat/>
    <w:pPr>
      <w:keepNext/>
      <w:keepLines/>
      <w:numPr>
        <w:ilvl w:val="5"/>
        <w:numId w:val="1"/>
      </w:numPr>
      <w:spacing w:line="317" w:lineRule="auto"/>
      <w:ind w:firstLine="0" w:firstLineChars="0"/>
      <w:outlineLvl w:val="5"/>
    </w:pPr>
    <w:rPr>
      <w:rFonts w:ascii="Arial" w:eastAsia="黑体" w:hAnsi="Arial"/>
      <w:b/>
    </w:rPr>
  </w:style>
  <w:style w:type="paragraph" w:styleId="Heading7">
    <w:name w:val="heading 7"/>
    <w:basedOn w:val="Normal"/>
    <w:next w:val="Normal"/>
    <w:unhideWhenUsed/>
    <w:qFormat/>
    <w:pPr>
      <w:keepNext/>
      <w:keepLines/>
      <w:numPr>
        <w:ilvl w:val="6"/>
        <w:numId w:val="1"/>
      </w:numPr>
      <w:spacing w:line="317" w:lineRule="auto"/>
      <w:ind w:firstLine="0" w:firstLineChars="0"/>
      <w:outlineLvl w:val="6"/>
    </w:pPr>
    <w:rPr>
      <w:b/>
    </w:rPr>
  </w:style>
  <w:style w:type="paragraph" w:styleId="Heading8">
    <w:name w:val="heading 8"/>
    <w:basedOn w:val="Normal"/>
    <w:next w:val="Normal"/>
    <w:unhideWhenUsed/>
    <w:qFormat/>
    <w:pPr>
      <w:keepNext/>
      <w:keepLines/>
      <w:numPr>
        <w:ilvl w:val="7"/>
        <w:numId w:val="1"/>
      </w:numPr>
      <w:spacing w:line="317" w:lineRule="auto"/>
      <w:ind w:firstLine="0" w:firstLineChars="0"/>
      <w:outlineLvl w:val="7"/>
    </w:pPr>
    <w:rPr>
      <w:rFonts w:ascii="Arial" w:eastAsia="黑体" w:hAnsi="Arial"/>
    </w:rPr>
  </w:style>
  <w:style w:type="paragraph" w:styleId="Heading9">
    <w:name w:val="heading 9"/>
    <w:basedOn w:val="Normal"/>
    <w:next w:val="Normal"/>
    <w:unhideWhenUsed/>
    <w:qFormat/>
    <w:pPr>
      <w:keepNext/>
      <w:keepLines/>
      <w:numPr>
        <w:ilvl w:val="8"/>
        <w:numId w:val="1"/>
      </w:numPr>
      <w:spacing w:line="317" w:lineRule="auto"/>
      <w:ind w:firstLine="0"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qFormat/>
    <w:pPr>
      <w:widowControl w:val="0"/>
      <w:topLinePunct/>
      <w:spacing w:line="360" w:lineRule="auto"/>
      <w:ind w:firstLine="484" w:firstLineChars="200"/>
      <w:jc w:val="both"/>
    </w:pPr>
    <w:rPr>
      <w:rFonts w:ascii="Calibri" w:eastAsia="宋体" w:hAnsi="Calibri" w:cs="Times New Roman"/>
      <w:sz w:val="24"/>
      <w:szCs w:val="24"/>
      <w:lang w:val="en-US" w:eastAsia="zh-CN" w:bidi="ar-SA"/>
    </w:rPr>
  </w:style>
  <w:style w:type="paragraph" w:styleId="Caption">
    <w:name w:val="caption"/>
    <w:basedOn w:val="Normal"/>
    <w:next w:val="Normal"/>
    <w:qFormat/>
    <w:rPr>
      <w:rFonts w:ascii="Arial" w:eastAsia="黑体" w:hAnsi="Arial"/>
      <w:sz w:val="20"/>
    </w:rPr>
  </w:style>
  <w:style w:type="paragraph" w:styleId="CommentText">
    <w:name w:val="annotation text"/>
    <w:basedOn w:val="Normal"/>
    <w:qFormat/>
    <w:pPr>
      <w:jc w:val="left"/>
    </w:pPr>
  </w:style>
  <w:style w:type="paragraph" w:styleId="Salutation">
    <w:name w:val="Salutation"/>
    <w:basedOn w:val="Normal"/>
    <w:next w:val="Normal"/>
    <w:uiPriority w:val="99"/>
    <w:unhideWhenUsed/>
    <w:qFormat/>
  </w:style>
  <w:style w:type="paragraph" w:styleId="BodyText">
    <w:name w:val="Body Text"/>
    <w:basedOn w:val="Normal"/>
    <w:qFormat/>
    <w:pPr>
      <w:spacing w:after="120"/>
    </w:pPr>
  </w:style>
  <w:style w:type="paragraph" w:styleId="BodyTextIndent">
    <w:name w:val="Body Text Indent"/>
    <w:basedOn w:val="Normal"/>
    <w:qFormat/>
    <w:pPr>
      <w:ind w:firstLine="360"/>
    </w:pPr>
    <w:rPr>
      <w:szCs w:val="20"/>
    </w:rPr>
  </w:style>
  <w:style w:type="paragraph" w:styleId="TOC3">
    <w:name w:val="toc 3"/>
    <w:basedOn w:val="Normal"/>
    <w:next w:val="Normal"/>
    <w:qFormat/>
    <w:pPr>
      <w:ind w:left="420" w:firstLine="0" w:leftChars="200" w:firstLineChars="0"/>
    </w:pPr>
    <w:rPr>
      <w:rFonts w:ascii="Times New Roman" w:hAnsi="Times New Roman"/>
      <w:sz w:val="21"/>
    </w:rPr>
  </w:style>
  <w:style w:type="paragraph" w:styleId="PlainText">
    <w:name w:val="Plain Text"/>
    <w:basedOn w:val="Normal"/>
    <w:qFormat/>
    <w:rPr>
      <w:rFonts w:ascii="宋体" w:hAnsi="Courier New" w:cs="Courier New"/>
      <w:szCs w:val="21"/>
    </w:rPr>
  </w:style>
  <w:style w:type="paragraph" w:styleId="BodyTextIndent2">
    <w:name w:val="Body Text Indent 2"/>
    <w:basedOn w:val="Normal"/>
    <w:qFormat/>
    <w:pPr>
      <w:spacing w:line="480" w:lineRule="auto"/>
      <w:ind w:left="420" w:leftChars="200"/>
    </w:pPr>
  </w:style>
  <w:style w:type="paragraph" w:styleId="EndnoteText">
    <w:name w:val="endnote text"/>
    <w:basedOn w:val="Normal"/>
    <w:uiPriority w:val="99"/>
    <w:qFormat/>
    <w:pPr>
      <w:snapToGrid w:val="0"/>
      <w:jc w:val="left"/>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BodyText"/>
    <w:next w:val="Normal"/>
    <w:qFormat/>
    <w:pPr>
      <w:ind w:firstLine="0" w:firstLineChars="0"/>
    </w:pPr>
    <w:rPr>
      <w:rFonts w:ascii="Times New Roman" w:hAnsi="Times New Roman"/>
    </w:rPr>
  </w:style>
  <w:style w:type="paragraph" w:styleId="Subtitle">
    <w:name w:val="Subtitle"/>
    <w:basedOn w:val="Normal"/>
    <w:next w:val="Normal"/>
    <w:uiPriority w:val="11"/>
    <w:qFormat/>
    <w:pPr>
      <w:spacing w:before="240" w:after="120"/>
      <w:jc w:val="left"/>
      <w:outlineLvl w:val="1"/>
    </w:pPr>
    <w:rPr>
      <w:rFonts w:ascii="黑体" w:eastAsia="黑体" w:hAnsi="黑体"/>
      <w:bCs/>
      <w:kern w:val="28"/>
      <w:szCs w:val="32"/>
    </w:rPr>
  </w:style>
  <w:style w:type="paragraph" w:styleId="FootnoteText">
    <w:name w:val="footnote text"/>
    <w:basedOn w:val="Normal"/>
    <w:semiHidden/>
    <w:qFormat/>
    <w:pPr>
      <w:adjustRightInd w:val="0"/>
      <w:snapToGrid w:val="0"/>
      <w:spacing w:line="360" w:lineRule="atLeast"/>
      <w:jc w:val="left"/>
      <w:textAlignment w:val="baseline"/>
    </w:pPr>
    <w:rPr>
      <w:rFonts w:eastAsia="PMingLiU"/>
      <w:kern w:val="0"/>
      <w:sz w:val="20"/>
      <w:szCs w:val="20"/>
      <w:lang w:eastAsia="zh-TW"/>
    </w:rPr>
  </w:style>
  <w:style w:type="paragraph" w:styleId="TOC2">
    <w:name w:val="toc 2"/>
    <w:basedOn w:val="Normal"/>
    <w:next w:val="Normal"/>
    <w:qFormat/>
    <w:pPr>
      <w:ind w:left="210" w:firstLine="0" w:leftChars="100" w:firstLineChars="0"/>
    </w:pPr>
    <w:rPr>
      <w:rFonts w:ascii="Times New Roman" w:hAnsi="Times New Roman"/>
    </w:rPr>
  </w:style>
  <w:style w:type="paragraph" w:styleId="NormalWeb">
    <w:name w:val="Normal (Web)"/>
    <w:basedOn w:val="Normal"/>
    <w:qFormat/>
    <w:pPr>
      <w:widowControl/>
      <w:spacing w:before="100" w:beforeAutospacing="1" w:after="100" w:afterAutospacing="1"/>
      <w:jc w:val="left"/>
    </w:pPr>
    <w:rPr>
      <w:rFonts w:ascii="宋体" w:hAnsi="宋体"/>
      <w:kern w:val="0"/>
    </w:rPr>
  </w:style>
  <w:style w:type="paragraph" w:styleId="Title">
    <w:name w:val="Title"/>
    <w:basedOn w:val="Normal"/>
    <w:next w:val="Normal"/>
    <w:qFormat/>
    <w:pPr>
      <w:spacing w:before="120" w:after="120" w:line="360" w:lineRule="auto"/>
      <w:jc w:val="left"/>
      <w:outlineLvl w:val="0"/>
    </w:pPr>
    <w:rPr>
      <w:rFonts w:ascii="黑体" w:eastAsia="黑体" w:hAnsi="黑体"/>
      <w:bCs/>
      <w:sz w:val="28"/>
      <w:szCs w:val="28"/>
    </w:rPr>
  </w:style>
  <w:style w:type="paragraph" w:styleId="CommentSubject">
    <w:name w:val="annotation subject"/>
    <w:basedOn w:val="CommentText"/>
    <w:next w:val="CommentText"/>
    <w:semiHidden/>
    <w:qFormat/>
    <w:rPr>
      <w:b/>
      <w:bCs/>
    </w:rPr>
  </w:style>
  <w:style w:type="paragraph" w:styleId="BodyTextFirstIndent2">
    <w:name w:val="Body Text First Indent 2"/>
    <w:basedOn w:val="BodyTextIndent"/>
    <w:qFormat/>
    <w:pPr>
      <w:ind w:firstLine="420"/>
    </w:pPr>
    <w:rPr>
      <w:rFonts w:ascii="Times New Roman" w:hAnsi="Times New Roman"/>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uiPriority w:val="99"/>
    <w:qFormat/>
    <w:rPr>
      <w:color w:val="000099"/>
      <w:u w:val="none"/>
    </w:rPr>
  </w:style>
  <w:style w:type="character" w:styleId="CommentReference">
    <w:name w:val="annotation reference"/>
    <w:basedOn w:val="DefaultParagraphFont"/>
    <w:semiHidden/>
    <w:rPr>
      <w:sz w:val="21"/>
      <w:szCs w:val="21"/>
    </w:rPr>
  </w:style>
  <w:style w:type="character" w:styleId="FootnoteReference">
    <w:name w:val="footnote reference"/>
    <w:basedOn w:val="DefaultParagraphFont"/>
    <w:semiHidden/>
    <w:qFormat/>
    <w:rPr>
      <w:vertAlign w:val="superscript"/>
    </w:rPr>
  </w:style>
  <w:style w:type="character" w:customStyle="1" w:styleId="3Char">
    <w:name w:val="标题 3 Char"/>
    <w:basedOn w:val="DefaultParagraphFont"/>
    <w:qFormat/>
    <w:rPr>
      <w:rFonts w:ascii="Times New Roman" w:eastAsia="黑体" w:hAnsi="Times New Roman"/>
      <w:bCs/>
      <w:sz w:val="28"/>
    </w:rPr>
  </w:style>
  <w:style w:type="character" w:customStyle="1" w:styleId="11">
    <w:name w:val="标题 1 字符1"/>
    <w:basedOn w:val="DefaultParagraphFont"/>
    <w:link w:val="Heading1"/>
    <w:qFormat/>
    <w:rPr>
      <w:rFonts w:ascii="Times New Roman" w:eastAsia="黑体" w:hAnsi="Times New Roman" w:cs="Courier New"/>
      <w:bCs/>
      <w:kern w:val="44"/>
      <w:sz w:val="32"/>
      <w:szCs w:val="44"/>
    </w:rPr>
  </w:style>
  <w:style w:type="character" w:customStyle="1" w:styleId="4">
    <w:name w:val="标题 4 字符"/>
    <w:link w:val="Heading4"/>
    <w:uiPriority w:val="9"/>
    <w:qFormat/>
    <w:rPr>
      <w:rFonts w:ascii="Arial" w:eastAsia="黑体" w:hAnsi="Arial"/>
      <w:b/>
      <w:sz w:val="28"/>
    </w:rPr>
  </w:style>
  <w:style w:type="paragraph" w:styleId="ListParagraph">
    <w:name w:val="List Paragraph"/>
    <w:basedOn w:val="Normal"/>
    <w:uiPriority w:val="99"/>
    <w:qFormat/>
    <w:pPr>
      <w:ind w:firstLine="420"/>
    </w:pPr>
  </w:style>
  <w:style w:type="paragraph" w:customStyle="1" w:styleId="a">
    <w:name w:val="标题_图"/>
    <w:next w:val="NormalIndent"/>
    <w:qFormat/>
    <w:pPr>
      <w:spacing w:beforeLines="25" w:afterLines="25"/>
      <w:jc w:val="center"/>
      <w:outlineLvl w:val="3"/>
    </w:pPr>
    <w:rPr>
      <w:rFonts w:ascii="Calibri" w:eastAsia="黑体" w:hAnsi="Calibri" w:cs="Times New Roman"/>
      <w:sz w:val="21"/>
      <w:lang w:val="en-US" w:eastAsia="zh-CN" w:bidi="ar-SA"/>
    </w:rPr>
  </w:style>
  <w:style w:type="paragraph" w:customStyle="1" w:styleId="a0">
    <w:name w:val="正文_公式说明"/>
    <w:basedOn w:val="NormalIndent"/>
    <w:next w:val="NormalIndent"/>
    <w:qFormat/>
    <w:pPr>
      <w:ind w:firstLine="0" w:firstLineChars="0"/>
    </w:pPr>
    <w:rPr>
      <w:rFonts w:ascii="宋体" w:hAnsi="宋体"/>
    </w:rPr>
  </w:style>
  <w:style w:type="paragraph" w:customStyle="1" w:styleId="110">
    <w:name w:val="1.1"/>
    <w:basedOn w:val="Heading2"/>
    <w:next w:val="Normal"/>
    <w:qFormat/>
    <w:rPr>
      <w:rFonts w:ascii="Cambria" w:hAnsi="Cambria"/>
    </w:rPr>
  </w:style>
  <w:style w:type="paragraph" w:customStyle="1" w:styleId="a1">
    <w:name w:val="正文_公式序号"/>
    <w:basedOn w:val="a2"/>
    <w:qFormat/>
    <w:pPr>
      <w:tabs>
        <w:tab w:val="center" w:pos="0"/>
      </w:tabs>
      <w:jc w:val="right"/>
    </w:pPr>
  </w:style>
  <w:style w:type="paragraph" w:customStyle="1" w:styleId="a2">
    <w:name w:val="正文_公式"/>
    <w:basedOn w:val="NormalIndent"/>
    <w:next w:val="a0"/>
    <w:qFormat/>
    <w:pPr>
      <w:tabs>
        <w:tab w:val="center" w:pos="0"/>
      </w:tabs>
      <w:snapToGrid w:val="0"/>
      <w:spacing w:beforeLines="25" w:afterLines="25"/>
      <w:ind w:firstLine="0" w:firstLineChars="0"/>
      <w:jc w:val="center"/>
    </w:pPr>
  </w:style>
  <w:style w:type="paragraph" w:customStyle="1" w:styleId="1">
    <w:name w:val="列出段落1"/>
    <w:basedOn w:val="Normal"/>
    <w:qFormat/>
    <w:pPr>
      <w:ind w:firstLine="420"/>
    </w:pPr>
    <w:rPr>
      <w:rFonts w:cs="黑体"/>
      <w:sz w:val="21"/>
    </w:rPr>
  </w:style>
  <w:style w:type="paragraph" w:customStyle="1" w:styleId="0114">
    <w:name w:val="正文0114"/>
    <w:basedOn w:val="BodyTextFirstIndent2"/>
    <w:qFormat/>
    <w:pPr>
      <w:ind w:firstLine="480"/>
    </w:pPr>
    <w:rPr>
      <w:rFonts w:cs="宋体"/>
      <w:shd w:val="clear" w:color="auto" w:fill="FFFFFF"/>
    </w:rPr>
  </w:style>
  <w:style w:type="paragraph" w:customStyle="1" w:styleId="40">
    <w:name w:val="标题4"/>
    <w:basedOn w:val="Normal"/>
    <w:qFormat/>
    <w:pPr>
      <w:spacing w:beforeLines="50" w:afterLines="50"/>
      <w:jc w:val="left"/>
    </w:pPr>
    <w:rPr>
      <w:rFonts w:ascii="Times New Roman" w:eastAsia="黑体"/>
    </w:rPr>
  </w:style>
  <w:style w:type="paragraph" w:customStyle="1" w:styleId="a3">
    <w:name w:val="正文_摘要"/>
    <w:qFormat/>
    <w:pPr>
      <w:ind w:firstLine="484" w:firstLineChars="200"/>
      <w:jc w:val="both"/>
    </w:pPr>
    <w:rPr>
      <w:rFonts w:ascii="Calibri" w:eastAsia="宋体" w:hAnsi="Calibri" w:cs="Times New Roman"/>
      <w:sz w:val="24"/>
      <w:lang w:val="en-US" w:eastAsia="zh-CN" w:bidi="ar-SA"/>
    </w:rPr>
  </w:style>
  <w:style w:type="paragraph" w:customStyle="1" w:styleId="a4">
    <w:name w:val="图的说明"/>
    <w:basedOn w:val="Normal"/>
    <w:link w:val="Char"/>
    <w:qFormat/>
    <w:pPr>
      <w:jc w:val="center"/>
    </w:pPr>
    <w:rPr>
      <w:rFonts w:ascii="宋体" w:hAnsi="宋体"/>
      <w:b/>
      <w:kern w:val="0"/>
      <w:sz w:val="21"/>
      <w:szCs w:val="20"/>
    </w:rPr>
  </w:style>
  <w:style w:type="paragraph" w:customStyle="1" w:styleId="a5">
    <w:name w:val="正正文"/>
    <w:basedOn w:val="Heading2"/>
    <w:next w:val="Normal"/>
    <w:qFormat/>
    <w:rPr>
      <w:rFonts w:ascii="Cambria" w:eastAsia="宋体" w:hAnsi="Cambria"/>
      <w:sz w:val="24"/>
    </w:rPr>
  </w:style>
  <w:style w:type="paragraph" w:customStyle="1" w:styleId="a6">
    <w:name w:val="振文"/>
    <w:basedOn w:val="Normal"/>
    <w:qFormat/>
    <w:pPr>
      <w:widowControl/>
      <w:spacing w:line="400" w:lineRule="exact"/>
      <w:ind w:firstLine="480"/>
      <w:jc w:val="left"/>
    </w:pPr>
    <w:rPr>
      <w:rFonts w:ascii="宋体" w:eastAsia="黑体" w:hAnsi="宋体" w:cs="宋体"/>
      <w:color w:val="000000"/>
    </w:rPr>
  </w:style>
  <w:style w:type="paragraph" w:customStyle="1" w:styleId="3">
    <w:name w:val="样式3"/>
    <w:basedOn w:val="Heading2"/>
    <w:qFormat/>
    <w:pPr>
      <w:numPr>
        <w:ilvl w:val="0"/>
        <w:numId w:val="2"/>
      </w:numPr>
      <w:spacing w:line="360" w:lineRule="auto"/>
    </w:pPr>
    <w:rPr>
      <w:rFonts w:ascii="黑体"/>
      <w:szCs w:val="28"/>
    </w:rPr>
  </w:style>
  <w:style w:type="paragraph" w:customStyle="1" w:styleId="2">
    <w:name w:val="初标2"/>
    <w:basedOn w:val="Normal"/>
    <w:qFormat/>
    <w:pPr>
      <w:spacing w:line="360" w:lineRule="auto"/>
      <w:jc w:val="left"/>
      <w:outlineLvl w:val="1"/>
    </w:pPr>
    <w:rPr>
      <w:rFonts w:eastAsia="黑体"/>
      <w:bCs/>
      <w:kern w:val="0"/>
    </w:rPr>
  </w:style>
  <w:style w:type="paragraph" w:customStyle="1" w:styleId="a7">
    <w:name w:val="初正文"/>
    <w:basedOn w:val="Normal"/>
    <w:qFormat/>
    <w:pPr>
      <w:spacing w:line="360" w:lineRule="auto"/>
      <w:ind w:firstLine="480"/>
    </w:pPr>
    <w:rPr>
      <w:rFonts w:hAnsi="宋体"/>
      <w:kern w:val="0"/>
      <w:szCs w:val="20"/>
    </w:rPr>
  </w:style>
  <w:style w:type="character" w:customStyle="1" w:styleId="10">
    <w:name w:val="标题 1 字符"/>
    <w:qFormat/>
    <w:rPr>
      <w:rFonts w:eastAsia="黑体" w:hAnsi="宋体" w:cs="Courier New"/>
      <w:bCs/>
      <w:kern w:val="44"/>
      <w:sz w:val="32"/>
      <w:szCs w:val="44"/>
    </w:rPr>
  </w:style>
  <w:style w:type="character" w:customStyle="1" w:styleId="30">
    <w:name w:val="标题 3 字符"/>
    <w:link w:val="Heading3"/>
    <w:qFormat/>
    <w:rPr>
      <w:rFonts w:ascii="Times New Roman" w:eastAsia="黑体" w:hAnsi="Times New Roman"/>
      <w:bCs/>
      <w:sz w:val="24"/>
      <w:szCs w:val="32"/>
    </w:rPr>
  </w:style>
  <w:style w:type="character" w:customStyle="1" w:styleId="2Char">
    <w:name w:val="标题 2 Char"/>
    <w:basedOn w:val="DefaultParagraphFont"/>
    <w:qFormat/>
    <w:rPr>
      <w:rFonts w:ascii="Times New Roman" w:eastAsia="黑体" w:hAnsi="Times New Roman"/>
      <w:bCs/>
      <w:iCs/>
    </w:rPr>
  </w:style>
  <w:style w:type="character" w:customStyle="1" w:styleId="2Char1">
    <w:name w:val="标题 2 Char1"/>
    <w:qFormat/>
    <w:rPr>
      <w:rFonts w:ascii="Times New Roman" w:eastAsia="黑体" w:hAnsi="Times New Roman"/>
      <w:bCs/>
      <w:iCs/>
      <w:sz w:val="28"/>
    </w:rPr>
  </w:style>
  <w:style w:type="character" w:customStyle="1" w:styleId="Char">
    <w:name w:val="图的说明 Char"/>
    <w:link w:val="a4"/>
    <w:qFormat/>
    <w:rPr>
      <w:rFonts w:ascii="宋体" w:eastAsia="宋体" w:hAnsi="宋体"/>
      <w:b/>
      <w:sz w:val="21"/>
    </w:rPr>
  </w:style>
  <w:style w:type="table" w:customStyle="1" w:styleId="12">
    <w:name w:val="浅色底纹1"/>
    <w:basedOn w:val="TableNormal"/>
    <w:uiPriority w:val="60"/>
    <w:qFormat/>
    <w:rPr>
      <w:color w:val="FFFFFF"/>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customStyle="1" w:styleId="31">
    <w:name w:val="无格式表格 31"/>
    <w:basedOn w:val="TableNormal"/>
    <w:qFormat/>
    <w:rPr>
      <w:rFonts w:ascii="Calibri" w:hAnsi="Calibri"/>
    </w:rPr>
    <w:tblPr/>
    <w:tblStylePr w:type="firstRow">
      <w:rPr>
        <w:b/>
        <w:bCs/>
        <w:caps/>
      </w:rPr>
      <w:tblPr/>
      <w:tcPr>
        <w:tcBorders>
          <w:top w:val="nil"/>
          <w:left w:val="nil"/>
          <w:bottom w:val="single" w:sz="4" w:space="0" w:color="7F7F7F"/>
          <w:right w:val="nil"/>
          <w:insideH w:val="nil"/>
          <w:insideV w:val="nil"/>
          <w:tl2br w:val="nil"/>
          <w:tr2bl w:val="nil"/>
        </w:tcBorders>
      </w:tcPr>
    </w:tblStylePr>
    <w:tblStylePr w:type="lastRow">
      <w:rPr>
        <w:b/>
        <w:bCs/>
        <w:caps/>
      </w:rPr>
      <w:tblPr/>
      <w:tcPr>
        <w:tcBorders>
          <w:top w:val="nil"/>
          <w:left w:val="nil"/>
          <w:bottom w:val="nil"/>
          <w:right w:val="nil"/>
          <w:insideH w:val="nil"/>
          <w:insideV w:val="nil"/>
          <w:tl2br w:val="nil"/>
          <w:tr2bl w:val="nil"/>
        </w:tcBorders>
      </w:tcPr>
    </w:tblStylePr>
    <w:tblStylePr w:type="firstCol">
      <w:rPr>
        <w:b/>
        <w:bCs/>
        <w:caps/>
      </w:rPr>
      <w:tblPr/>
      <w:tcPr>
        <w:tcBorders>
          <w:top w:val="nil"/>
          <w:left w:val="nil"/>
          <w:bottom w:val="nil"/>
          <w:right w:val="single" w:sz="4" w:space="0" w:color="7F7F7F"/>
          <w:insideH w:val="nil"/>
          <w:insideV w:val="nil"/>
          <w:tl2br w:val="nil"/>
          <w:tr2bl w:val="nil"/>
        </w:tcBorders>
      </w:tcPr>
    </w:tblStylePr>
    <w:tblStylePr w:type="lastCol">
      <w:rPr>
        <w:b/>
        <w:bCs/>
        <w:caps/>
      </w:rPr>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paragraph" w:customStyle="1" w:styleId="a8">
    <w:name w:val="正文右对齐"/>
    <w:basedOn w:val="Normal"/>
    <w:qFormat/>
    <w:pPr>
      <w:jc w:val="right"/>
    </w:pPr>
    <w:rPr>
      <w:rFonts w:cs="宋体"/>
    </w:rPr>
  </w:style>
  <w:style w:type="paragraph" w:customStyle="1" w:styleId="0">
    <w:name w:val="样式 首行缩进:  0 字符"/>
    <w:basedOn w:val="Normal"/>
    <w:qFormat/>
    <w:rPr>
      <w:rFonts w:cs="宋体"/>
      <w:szCs w:val="20"/>
    </w:rPr>
  </w:style>
  <w:style w:type="character" w:customStyle="1" w:styleId="s1">
    <w:name w:val="s1"/>
    <w:qFormat/>
    <w:rPr>
      <w:rFonts w:ascii="Helvetica" w:eastAsia="Helvetica" w:hAnsi="Helvetica" w:cs="Helvetica"/>
      <w:sz w:val="24"/>
      <w:szCs w:val="24"/>
    </w:rPr>
  </w:style>
  <w:style w:type="paragraph" w:customStyle="1" w:styleId="310">
    <w:name w:val="样式31"/>
    <w:basedOn w:val="300"/>
    <w:qFormat/>
  </w:style>
  <w:style w:type="paragraph" w:customStyle="1" w:styleId="300">
    <w:name w:val="样式30"/>
    <w:basedOn w:val="28"/>
    <w:qFormat/>
    <w:pPr>
      <w:jc w:val="both"/>
    </w:pPr>
  </w:style>
  <w:style w:type="paragraph" w:customStyle="1" w:styleId="28">
    <w:name w:val="样式28"/>
    <w:basedOn w:val="27"/>
    <w:qFormat/>
    <w:rPr>
      <w:rFonts w:eastAsiaTheme="minorEastAsia"/>
    </w:rPr>
  </w:style>
  <w:style w:type="paragraph" w:customStyle="1" w:styleId="27">
    <w:name w:val="样式27"/>
    <w:basedOn w:val="18"/>
    <w:qFormat/>
    <w:rPr>
      <w:rFonts w:asciiTheme="majorEastAsia" w:eastAsiaTheme="majorEastAsia" w:hAnsiTheme="majorEastAsia"/>
    </w:rPr>
  </w:style>
  <w:style w:type="paragraph" w:customStyle="1" w:styleId="18">
    <w:name w:val="样式18"/>
    <w:basedOn w:val="a9"/>
    <w:qFormat/>
    <w:pPr>
      <w:spacing w:before="20" w:after="20"/>
      <w:ind w:left="0" w:firstLine="0"/>
    </w:pPr>
  </w:style>
  <w:style w:type="paragraph" w:customStyle="1" w:styleId="a9">
    <w:name w:val="地方"/>
    <w:basedOn w:val="Salutation"/>
    <w:next w:val="a10"/>
    <w:qFormat/>
    <w:pPr>
      <w:numPr>
        <w:ilvl w:val="0"/>
        <w:numId w:val="3"/>
      </w:numPr>
      <w:spacing w:before="240" w:after="60"/>
      <w:jc w:val="left"/>
      <w:outlineLvl w:val="1"/>
    </w:pPr>
    <w:rPr>
      <w:rFonts w:asciiTheme="minorHAnsi" w:eastAsiaTheme="minorEastAsia" w:hAnsiTheme="minorHAnsi" w:cstheme="minorBidi"/>
      <w:b/>
      <w:bCs/>
      <w:kern w:val="28"/>
    </w:rPr>
  </w:style>
  <w:style w:type="paragraph" w:customStyle="1" w:styleId="a10">
    <w:name w:val="啊啊"/>
    <w:basedOn w:val="Normal"/>
    <w:qFormat/>
    <w:pPr>
      <w:spacing w:line="360" w:lineRule="auto"/>
    </w:pPr>
    <w:rPr>
      <w:rFonts w:ascii="Times New Roman" w:hAnsi="Times New Roman"/>
    </w:rPr>
  </w:style>
  <w:style w:type="paragraph" w:customStyle="1" w:styleId="100">
    <w:name w:val="样式10"/>
    <w:basedOn w:val="Normal"/>
    <w:qFormat/>
    <w:pPr>
      <w:ind w:firstLine="480"/>
    </w:pPr>
    <w:rPr>
      <w:rFonts w:ascii="宋体" w:hAnsi="宋体"/>
    </w:rPr>
  </w:style>
  <w:style w:type="paragraph" w:customStyle="1" w:styleId="a11">
    <w:name w:val="题目"/>
    <w:basedOn w:val="Normal"/>
    <w:qFormat/>
    <w:pPr>
      <w:spacing w:line="360" w:lineRule="auto"/>
      <w:jc w:val="center"/>
    </w:pPr>
    <w:rPr>
      <w:rFonts w:ascii="黑体" w:eastAsia="黑体" w:hAnsi="黑体"/>
      <w:sz w:val="32"/>
      <w:szCs w:val="32"/>
    </w:rPr>
  </w:style>
  <w:style w:type="paragraph" w:customStyle="1" w:styleId="B">
    <w:name w:val="B"/>
    <w:basedOn w:val="Normal"/>
    <w:qFormat/>
    <w:pPr>
      <w:spacing w:beforeLines="50" w:afterLines="50" w:line="360" w:lineRule="auto"/>
    </w:pPr>
    <w:rPr>
      <w:rFonts w:ascii="黑体" w:eastAsia="黑体" w:hAnsi="黑体"/>
      <w:sz w:val="28"/>
      <w:szCs w:val="28"/>
    </w:rPr>
  </w:style>
  <w:style w:type="paragraph" w:customStyle="1" w:styleId="Bodytext2">
    <w:name w:val="Body text|2"/>
    <w:basedOn w:val="Normal"/>
    <w:qFormat/>
    <w:pPr>
      <w:shd w:val="clear" w:color="auto" w:fill="FFFFFF"/>
      <w:spacing w:line="1800" w:lineRule="exact"/>
      <w:ind w:firstLine="1840"/>
    </w:pPr>
    <w:rPr>
      <w:rFonts w:ascii="PMingLiU" w:eastAsia="PMingLiU" w:hAnsi="PMingLiU" w:cs="PMingLiU"/>
      <w:sz w:val="88"/>
      <w:szCs w:val="88"/>
    </w:rPr>
  </w:style>
  <w:style w:type="paragraph" w:customStyle="1" w:styleId="13">
    <w:name w:val="标题1，黑体，加粗，三号，居中"/>
    <w:basedOn w:val="Normal"/>
    <w:qFormat/>
    <w:rPr>
      <w:rFonts w:ascii="宋体" w:hAnsi="宋体" w:cs="宋体"/>
      <w:b/>
      <w:sz w:val="32"/>
      <w:szCs w:val="32"/>
      <w:shd w:val="clear" w:color="auto" w:fill="FFFFFF"/>
    </w:rPr>
  </w:style>
  <w:style w:type="paragraph" w:customStyle="1" w:styleId="CMheading1">
    <w:name w:val="CMheading1"/>
    <w:next w:val="CMcontent"/>
    <w:qFormat/>
    <w:pPr>
      <w:spacing w:line="300" w:lineRule="auto"/>
      <w:jc w:val="center"/>
      <w:outlineLvl w:val="0"/>
    </w:pPr>
    <w:rPr>
      <w:rFonts w:ascii="Times New Roman" w:eastAsia="宋体" w:hAnsi="Times New Roman" w:cs="Times New Roman"/>
      <w:b/>
      <w:sz w:val="32"/>
      <w:szCs w:val="32"/>
      <w:lang w:val="en-US" w:eastAsia="zh-CN" w:bidi="ar-SA"/>
    </w:rPr>
  </w:style>
  <w:style w:type="paragraph" w:customStyle="1" w:styleId="CMcontent">
    <w:name w:val="CMcontent"/>
    <w:qFormat/>
    <w:pPr>
      <w:spacing w:line="300" w:lineRule="auto"/>
      <w:ind w:firstLine="200" w:firstLineChars="200"/>
      <w:jc w:val="both"/>
    </w:pPr>
    <w:rPr>
      <w:rFonts w:ascii="Times New Roman" w:eastAsia="宋体" w:hAnsi="Times New Roman" w:cs="Times New Roman"/>
      <w:sz w:val="24"/>
      <w:szCs w:val="24"/>
      <w:lang w:val="en-US" w:eastAsia="zh-CN" w:bidi="ar-SA"/>
    </w:rPr>
  </w:style>
  <w:style w:type="paragraph" w:customStyle="1" w:styleId="CMheading2">
    <w:name w:val="CMheading2"/>
    <w:next w:val="CMcontent"/>
    <w:qFormat/>
    <w:pPr>
      <w:spacing w:line="300" w:lineRule="auto"/>
      <w:jc w:val="both"/>
      <w:outlineLvl w:val="1"/>
    </w:pPr>
    <w:rPr>
      <w:rFonts w:ascii="Times New Roman" w:eastAsia="宋体" w:hAnsi="Times New Roman" w:cs="Times New Roman"/>
      <w:b/>
      <w:sz w:val="28"/>
      <w:szCs w:val="28"/>
      <w:lang w:val="en-US" w:eastAsia="zh-CN" w:bidi="ar-SA"/>
    </w:rPr>
  </w:style>
  <w:style w:type="paragraph" w:customStyle="1" w:styleId="CMheading3">
    <w:name w:val="CMheading3"/>
    <w:next w:val="CMcontent"/>
    <w:qFormat/>
    <w:pPr>
      <w:spacing w:line="300" w:lineRule="auto"/>
      <w:jc w:val="both"/>
      <w:outlineLvl w:val="2"/>
    </w:pPr>
    <w:rPr>
      <w:rFonts w:ascii="Times New Roman" w:eastAsia="宋体" w:hAnsi="Times New Roman" w:cs="Times New Roman"/>
      <w:b/>
      <w:sz w:val="28"/>
      <w:szCs w:val="28"/>
      <w:lang w:val="en-US" w:eastAsia="zh-CN" w:bidi="ar-SA"/>
    </w:rPr>
  </w:style>
  <w:style w:type="paragraph" w:customStyle="1" w:styleId="32">
    <w:name w:val="标题3"/>
    <w:basedOn w:val="Heading1"/>
    <w:qFormat/>
    <w:rPr>
      <w:rFonts w:eastAsia="楷体" w:cs="宋体"/>
      <w:sz w:val="28"/>
      <w:szCs w:val="28"/>
    </w:rPr>
  </w:style>
  <w:style w:type="character" w:customStyle="1" w:styleId="20">
    <w:name w:val="标题 2 字符"/>
    <w:basedOn w:val="DefaultParagraphFont"/>
    <w:link w:val="Heading2"/>
    <w:qFormat/>
    <w:rPr>
      <w:rFonts w:ascii="Arial" w:eastAsia="黑体" w:hAnsi="Arial"/>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798006057067006022" TargetMode="Externa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microsoft.com/office/2006/relationships/keyMapCustomizations" Target="customizations.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3</Pages>
  <Words>3283</Words>
  <Characters>18717</Characters>
  <Application>Microsoft Office Word</Application>
  <DocSecurity>0</DocSecurity>
  <Lines>155</Lines>
  <Paragraphs>43</Paragraphs>
  <ScaleCrop>false</ScaleCrop>
  <Company>z</Company>
  <LinksUpToDate>false</LinksUpToDate>
  <CharactersWithSpaces>21957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本科毕业论文（设计）指导手册</dc:title>
  <dc:creator>z</dc:creator>
  <cp:lastModifiedBy>张老师</cp:lastModifiedBy>
  <cp:revision>22</cp:revision>
  <cp:lastPrinted>2021-05-18T02:34:00Z</cp:lastPrinted>
  <dcterms:created xsi:type="dcterms:W3CDTF">2015-04-08T06:56:00Z</dcterms:created>
  <dcterms:modified xsi:type="dcterms:W3CDTF">2023-11-16T13:21:07Z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6D8EED780F53404A902A366BA89B7C33_12</vt:lpwstr>
  </property>
  <property fmtid="{D5CDD505-2E9C-101B-9397-08002B2CF9AE}" pid="3" name="KSOProductBuildVer">
    <vt:lpwstr>2052-12.1.0.15712</vt:lpwstr>
  </property>
  <property fmtid="{D5CDD505-2E9C-101B-9397-08002B2CF9AE}" pid="4" name="KSORubyTemplateID">
    <vt:lpwstr>6</vt:lpwstr>
  </property>
</Properties>
</file>