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634"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1" o:spid="_x0000_s1025" type="#_x0000_t12" style="width:200pt;height:51.8pt;margin-top:28.35pt;margin-left:70.9pt;mso-height-relative:page;mso-position-horizontal-relative:page;mso-position-vertical-relative:page;mso-width-relative:page;position:absolute;z-index:-251656192" coordsize="21600,21600" fillcolor="white" stroked="f">
            <v:stroke joinstyle="miter"/>
          </v:shape>
        </w:pict>
      </w:r>
      <w:r>
        <w:pict>
          <v:shape id="WS_polygon23" o:spid="_x0000_s1026" type="#_x0000_t12" style="width:470pt;height:37.55pt;margin-top:2in;margin-left:70.55pt;mso-height-relative:page;mso-position-horizontal-relative:page;mso-position-vertical-relative:page;mso-width-relative:page;position:absolute;z-index:-251655168" coordsize="21600,21600" fillcolor="white" stroked="f">
            <v:stroke joinstyle="miter"/>
          </v:shape>
        </w:pict>
      </w:r>
      <w:r>
        <w:pict>
          <v:shape id="WS_polygon32" o:spid="_x0000_s1027" type="#_x0000_t12" style="width:470pt;height:368.6pt;margin-top:314.6pt;margin-left:70.9pt;mso-height-relative:page;mso-position-horizontal-relative:page;mso-position-vertical-relative:page;mso-width-relative:page;position:absolute;z-index:-251654144" coordsize="21600,21600" fillcolor="white" stroked="f">
            <v:stroke joinstyle="miter"/>
          </v:shape>
        </w:pict>
      </w:r>
      <w:r>
        <w:pict>
          <v:shape id="WS_polygon45" o:spid="_x0000_s1028" type="#_x0000_t12" style="width:159pt;height:24.6pt;margin-top:702.65pt;margin-left:70.9pt;mso-height-relative:page;mso-position-horizontal-relative:page;mso-position-vertical-relative:page;mso-width-relative:page;position:absolute;z-index:-251653120" coordsize="21600,21600" fillcolor="white" stroked="f">
            <v:stroke joinstyle="miter"/>
          </v:shape>
        </w:pict>
      </w:r>
      <w:r>
        <w:pict>
          <v:shape id="WS_polygon55" o:spid="_x0000_s1029" type="#_x0000_t12" style="width:159pt;height:24.6pt;margin-top:702.65pt;margin-left:393.8pt;mso-height-relative:page;mso-position-horizontal-relative:page;mso-position-vertical-relative:page;mso-width-relative:page;position:absolute;z-index:-251652096" coordsize="21600,21600" fillcolor="white" stroked="f">
            <v:stroke joinstyle="miter"/>
          </v:shape>
        </w:pict>
      </w:r>
      <w:r>
        <w:pict>
          <v:shape id="WS_polygon65" o:spid="_x0000_s1030" type="#_x0000_t12" style="width:481.9pt;height:28.6pt;margin-top:745.55pt;margin-left:70.9pt;mso-height-relative:page;mso-position-horizontal-relative:page;mso-position-vertical-relative:page;mso-width-relative:page;position:absolute;z-index:-251651072" coordsize="21600,21600" fillcolor="white" stroked="f">
            <v:stroke joinstyle="miter"/>
          </v:shape>
        </w:pict>
      </w:r>
      <w:r>
        <w:pict>
          <v:shape id="WS_polygon76" o:spid="_x0000_s1031" type="#_x0000_t12" style="width:483pt;height:2pt;margin-top:194.85pt;margin-left:66.8pt;mso-height-relative:page;mso-position-horizontal-relative:page;mso-position-vertical-relative:page;mso-width-relative:page;position:absolute;z-index:251658240" coordsize="21600,21600" stroked="t" strokecolor="black">
            <v:fill opacity="0"/>
            <v:stroke joinstyle="miter"/>
          </v:shape>
        </w:pict>
      </w:r>
      <w:r>
        <w:pict>
          <v:shape id="WS_polygon77" o:spid="_x0000_s1032" type="#_x0000_t12" style="width:483pt;height:2pt;margin-top:734.45pt;margin-left:70.4pt;mso-height-relative:page;mso-position-horizontal-relative:page;mso-position-vertical-relative:page;mso-width-relative:page;position:absolute;z-index:251659264"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11.000</w:t>
      </w:r>
    </w:p>
    <w:p>
      <w:pPr>
        <w:spacing w:before="0" w:after="0" w:line="312" w:lineRule="exact"/>
        <w:ind w:left="634" w:firstLine="0"/>
        <w:jc w:val="left"/>
      </w:pPr>
      <w:r>
        <w:rPr>
          <w:rFonts w:ascii="黑体" w:hAnsi="黑体" w:cs="黑体"/>
          <w:color w:val="000000"/>
          <w:spacing w:val="0"/>
          <w:w w:val="100"/>
          <w:position w:val="0"/>
          <w:sz w:val="21"/>
          <w:u w:val="none"/>
        </w:rPr>
        <w:t>C</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07</w:t>
      </w:r>
    </w:p>
    <w:p>
      <w:pPr>
        <w:spacing w:before="0" w:after="0" w:line="240" w:lineRule="exact"/>
        <w:ind w:left="634" w:firstLine="0"/>
      </w:pPr>
    </w:p>
    <w:p>
      <w:pPr>
        <w:spacing w:before="0" w:after="0" w:line="240" w:lineRule="exact"/>
        <w:ind w:left="634" w:firstLine="0"/>
      </w:pPr>
    </w:p>
    <w:p>
      <w:pPr>
        <w:spacing w:before="0" w:after="0" w:line="240" w:lineRule="exact"/>
        <w:ind w:left="634" w:firstLine="0"/>
      </w:pPr>
    </w:p>
    <w:p>
      <w:pPr>
        <w:spacing w:before="0" w:after="0" w:line="240" w:lineRule="exact"/>
        <w:ind w:left="634" w:firstLine="0"/>
      </w:pPr>
    </w:p>
    <w:p>
      <w:pPr>
        <w:tabs>
          <w:tab w:val="left" w:pos="3673"/>
          <w:tab w:val="left" w:pos="6712"/>
          <w:tab w:val="left" w:pos="9751"/>
        </w:tabs>
        <w:spacing w:before="0" w:after="0" w:line="656" w:lineRule="exact"/>
        <w:ind w:left="634" w:firstLine="0"/>
        <w:jc w:val="left"/>
      </w:pPr>
      <w:r>
        <w:rPr>
          <w:rFonts w:ascii="黑体" w:eastAsia="黑体" w:hAnsi="黑体" w:cs="黑体"/>
          <w:color w:val="000000"/>
          <w:spacing w:val="0"/>
          <w:w w:val="100"/>
          <w:position w:val="0"/>
          <w:sz w:val="52"/>
          <w:u w:val="none"/>
          <w:shd w:val="clear" w:color="auto" w:fill="FFFFFF"/>
        </w:rPr>
        <w:t>团</w:t>
      </w:r>
      <w:r>
        <w:rPr>
          <w:rFonts w:cs="Calibri"/>
          <w:color w:val="000000"/>
          <w:spacing w:val="0"/>
          <w:w w:val="100"/>
          <w:u w:val="none"/>
          <w:shd w:val="clear" w:color="auto" w:fill="FFFFFF"/>
        </w:rPr>
        <w:tab/>
      </w:r>
      <w:r>
        <w:rPr>
          <w:rFonts w:ascii="黑体" w:eastAsia="黑体" w:hAnsi="黑体" w:cs="黑体"/>
          <w:color w:val="000000"/>
          <w:spacing w:val="0"/>
          <w:w w:val="100"/>
          <w:position w:val="0"/>
          <w:sz w:val="52"/>
          <w:u w:val="none"/>
          <w:shd w:val="clear" w:color="auto" w:fill="FFFFFF"/>
        </w:rPr>
        <w:t>体</w:t>
      </w:r>
      <w:r>
        <w:rPr>
          <w:rFonts w:cs="Calibri"/>
          <w:color w:val="000000"/>
          <w:spacing w:val="0"/>
          <w:w w:val="100"/>
          <w:u w:val="none"/>
          <w:shd w:val="clear" w:color="auto" w:fill="FFFFFF"/>
        </w:rPr>
        <w:tab/>
      </w:r>
      <w:r>
        <w:rPr>
          <w:rFonts w:ascii="黑体" w:eastAsia="黑体" w:hAnsi="黑体" w:cs="黑体"/>
          <w:color w:val="000000"/>
          <w:spacing w:val="0"/>
          <w:w w:val="100"/>
          <w:position w:val="0"/>
          <w:sz w:val="52"/>
          <w:u w:val="none"/>
          <w:shd w:val="clear" w:color="auto" w:fill="FFFFFF"/>
        </w:rPr>
        <w:t>标</w:t>
      </w:r>
      <w:r>
        <w:rPr>
          <w:rFonts w:cs="Calibri"/>
          <w:color w:val="000000"/>
          <w:spacing w:val="0"/>
          <w:w w:val="100"/>
          <w:u w:val="none"/>
          <w:shd w:val="clear" w:color="auto" w:fill="FFFFFF"/>
        </w:rPr>
        <w:tab/>
      </w:r>
      <w:r>
        <w:rPr>
          <w:rFonts w:ascii="黑体" w:eastAsia="黑体" w:hAnsi="黑体" w:cs="黑体"/>
          <w:color w:val="000000"/>
          <w:spacing w:val="0"/>
          <w:w w:val="100"/>
          <w:position w:val="0"/>
          <w:sz w:val="52"/>
          <w:u w:val="none"/>
          <w:shd w:val="clear" w:color="auto" w:fill="FFFFFF"/>
        </w:rPr>
        <w:t>准</w:t>
      </w:r>
    </w:p>
    <w:p>
      <w:pPr>
        <w:spacing w:before="0" w:after="0" w:line="240" w:lineRule="exact"/>
        <w:ind w:left="634" w:firstLine="0"/>
      </w:pPr>
    </w:p>
    <w:p>
      <w:pPr>
        <w:spacing w:before="0" w:after="0" w:line="240" w:lineRule="exact"/>
        <w:ind w:left="634" w:firstLine="0"/>
      </w:pPr>
    </w:p>
    <w:p>
      <w:pPr>
        <w:spacing w:before="0" w:after="0" w:line="422" w:lineRule="exact"/>
        <w:ind w:left="634" w:firstLine="7022"/>
        <w:jc w:val="left"/>
      </w:pPr>
      <w:r>
        <w:rPr>
          <w:rFonts w:ascii="Times New Roman" w:hAnsi="Times New Roman" w:cs="Times New Roman"/>
          <w:color w:val="000000"/>
          <w:spacing w:val="0"/>
          <w:w w:val="100"/>
          <w:position w:val="0"/>
          <w:sz w:val="28"/>
          <w:u w:val="none"/>
        </w:rPr>
        <w:t>T/SHIA</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009—2021</w:t>
      </w:r>
    </w:p>
    <w:p>
      <w:pPr>
        <w:widowControl/>
        <w:jc w:val="left"/>
        <w:sectPr>
          <w:type w:val="continuous"/>
          <w:pgSz w:w="11906" w:h="16839"/>
          <w:pgMar w:top="558" w:right="425" w:bottom="318" w:left="785" w:header="0" w:footer="0" w:gutter="0"/>
          <w:cols w:num="1" w:space="708" w:equalWidth="0">
            <w:col w:w="10697" w:space="0"/>
          </w:cols>
          <w:docGrid w:type="lines" w:linePitch="312" w:charSpace="0"/>
        </w:sectPr>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240" w:lineRule="exact"/>
        <w:ind w:left="634" w:firstLine="7022"/>
      </w:pPr>
    </w:p>
    <w:p>
      <w:pPr>
        <w:spacing w:before="0" w:after="0" w:line="315" w:lineRule="exact"/>
        <w:ind w:left="634" w:firstLine="7022"/>
      </w:pPr>
    </w:p>
    <w:p>
      <w:pPr>
        <w:widowControl/>
        <w:jc w:val="left"/>
        <w:sectPr>
          <w:type w:val="continuous"/>
          <w:pgSz w:w="11906" w:h="16839"/>
          <w:pgMar w:top="558" w:right="425" w:bottom="318" w:left="785" w:header="0" w:footer="0" w:gutter="0"/>
          <w:pgNumType w:start="2"/>
          <w:cols w:num="1" w:space="720"/>
          <w:docGrid w:type="lines" w:linePitch="312" w:charSpace="0"/>
        </w:sectPr>
      </w:pPr>
    </w:p>
    <w:p>
      <w:pPr>
        <w:spacing w:before="0" w:after="0" w:line="521" w:lineRule="exact"/>
        <w:ind w:left="1952" w:firstLine="0"/>
        <w:jc w:val="left"/>
      </w:pPr>
      <w:r>
        <w:rPr>
          <w:rFonts w:ascii="黑体" w:eastAsia="黑体" w:hAnsi="黑体" w:cs="黑体"/>
          <w:color w:val="000000"/>
          <w:spacing w:val="0"/>
          <w:w w:val="100"/>
          <w:position w:val="0"/>
          <w:sz w:val="52"/>
          <w:u w:val="none"/>
        </w:rPr>
        <w:t>四川省诊所信息系统功能规范</w:t>
      </w:r>
    </w:p>
    <w:p>
      <w:pPr>
        <w:widowControl/>
        <w:jc w:val="left"/>
        <w:sectPr>
          <w:type w:val="continuous"/>
          <w:pgSz w:w="11906" w:h="16839"/>
          <w:pgMar w:top="558" w:right="425" w:bottom="318" w:left="785" w:header="0" w:footer="0" w:gutter="0"/>
          <w:pgNumType w:start="3"/>
          <w:cols w:num="1" w:space="708" w:equalWidth="0">
            <w:col w:w="10697" w:space="0"/>
          </w:cols>
          <w:docGrid w:type="lines" w:linePitch="312" w:charSpace="0"/>
        </w:sectPr>
      </w:pPr>
    </w:p>
    <w:p>
      <w:pPr>
        <w:spacing w:before="0" w:after="0" w:line="240" w:lineRule="exact"/>
        <w:ind w:left="1952" w:firstLine="0"/>
      </w:pPr>
    </w:p>
    <w:p>
      <w:pPr>
        <w:spacing w:before="0" w:after="0" w:line="240" w:lineRule="exact"/>
        <w:ind w:left="1952" w:firstLine="0"/>
      </w:pPr>
    </w:p>
    <w:p>
      <w:pPr>
        <w:spacing w:before="0" w:after="0" w:line="240" w:lineRule="exact"/>
        <w:ind w:left="1952" w:firstLine="0"/>
      </w:pPr>
    </w:p>
    <w:p>
      <w:pPr>
        <w:spacing w:before="0" w:after="0" w:line="389" w:lineRule="exact"/>
        <w:ind w:left="1952" w:firstLine="0"/>
      </w:pPr>
    </w:p>
    <w:p>
      <w:pPr>
        <w:widowControl/>
        <w:jc w:val="left"/>
        <w:sectPr>
          <w:type w:val="continuous"/>
          <w:pgSz w:w="11906" w:h="16839"/>
          <w:pgMar w:top="558" w:right="425" w:bottom="318" w:left="785" w:header="0" w:footer="0" w:gutter="0"/>
          <w:pgNumType w:start="4"/>
          <w:cols w:num="1" w:space="720"/>
          <w:docGrid w:type="lines" w:linePitch="312" w:charSpace="0"/>
        </w:sectPr>
      </w:pPr>
    </w:p>
    <w:p>
      <w:pPr>
        <w:spacing w:before="0" w:after="0" w:line="281" w:lineRule="exact"/>
        <w:ind w:left="1623" w:firstLine="0"/>
        <w:jc w:val="left"/>
      </w:pPr>
      <w:r>
        <w:rPr>
          <w:rFonts w:ascii="黑体" w:hAnsi="黑体" w:cs="黑体"/>
          <w:color w:val="000000"/>
          <w:spacing w:val="-1"/>
          <w:w w:val="100"/>
          <w:position w:val="0"/>
          <w:sz w:val="28"/>
          <w:u w:val="none"/>
        </w:rPr>
        <w:t>Functional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Sichuan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Province's</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Clinic</w:t>
      </w:r>
    </w:p>
    <w:p>
      <w:pPr>
        <w:spacing w:before="0" w:after="0" w:line="240" w:lineRule="exact"/>
        <w:ind w:left="1623" w:firstLine="0"/>
      </w:pPr>
    </w:p>
    <w:p>
      <w:pPr>
        <w:spacing w:before="0" w:after="0" w:line="240" w:lineRule="exact"/>
        <w:ind w:left="1623" w:firstLine="0"/>
      </w:pPr>
    </w:p>
    <w:p>
      <w:pPr>
        <w:spacing w:before="0" w:after="0" w:line="324" w:lineRule="exact"/>
        <w:ind w:left="1623" w:firstLine="2451"/>
        <w:jc w:val="left"/>
      </w:pPr>
      <w:r>
        <w:rPr>
          <w:rFonts w:ascii="黑体" w:hAnsi="黑体" w:cs="黑体"/>
          <w:color w:val="000000"/>
          <w:spacing w:val="0"/>
          <w:w w:val="100"/>
          <w:position w:val="0"/>
          <w:sz w:val="28"/>
          <w:u w:val="none"/>
        </w:rPr>
        <w:t>Information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System</w:t>
      </w:r>
    </w:p>
    <w:p>
      <w:pPr>
        <w:widowControl/>
        <w:jc w:val="left"/>
        <w:sectPr>
          <w:type w:val="continuous"/>
          <w:pgSz w:w="11906" w:h="16839"/>
          <w:pgMar w:top="558" w:right="425" w:bottom="318" w:left="785" w:header="0" w:footer="0" w:gutter="0"/>
          <w:pgNumType w:start="5"/>
          <w:cols w:num="1" w:space="708" w:equalWidth="0">
            <w:col w:w="10697" w:space="0"/>
          </w:cols>
          <w:docGrid w:type="lines" w:linePitch="312" w:charSpace="0"/>
        </w:sectPr>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240" w:lineRule="exact"/>
        <w:ind w:left="1623" w:firstLine="2451"/>
      </w:pPr>
    </w:p>
    <w:p>
      <w:pPr>
        <w:spacing w:before="0" w:after="0" w:line="337" w:lineRule="exact"/>
        <w:ind w:left="1623" w:firstLine="2451"/>
      </w:pPr>
    </w:p>
    <w:p>
      <w:pPr>
        <w:widowControl/>
        <w:jc w:val="left"/>
        <w:sectPr>
          <w:type w:val="continuous"/>
          <w:pgSz w:w="11906" w:h="16839"/>
          <w:pgMar w:top="558" w:right="425" w:bottom="318" w:left="785" w:header="0" w:footer="0" w:gutter="0"/>
          <w:pgNumType w:start="6"/>
          <w:cols w:num="1" w:space="720"/>
          <w:docGrid w:type="lines" w:linePitch="312" w:charSpace="0"/>
        </w:sectPr>
      </w:pPr>
    </w:p>
    <w:p>
      <w:pPr>
        <w:tabs>
          <w:tab w:val="left" w:pos="8244"/>
        </w:tabs>
        <w:spacing w:before="0" w:after="0" w:line="281" w:lineRule="exact"/>
        <w:ind w:left="634" w:firstLine="0"/>
        <w:jc w:val="left"/>
      </w:pPr>
      <w:r>
        <w:rPr>
          <w:rFonts w:ascii="黑体" w:hAnsi="黑体" w:cs="黑体"/>
          <w:color w:val="000000"/>
          <w:spacing w:val="0"/>
          <w:w w:val="100"/>
          <w:position w:val="0"/>
          <w:sz w:val="28"/>
          <w:u w:val="none"/>
        </w:rPr>
        <w:t>2021-12-10</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2022-02-10</w:t>
      </w:r>
      <w:r>
        <w:rPr>
          <w:rFonts w:ascii="Calibri" w:hAnsi="Calibri" w:cs="Calibri"/>
          <w:color w:val="000000"/>
          <w:spacing w:val="4"/>
          <w:w w:val="100"/>
          <w:sz w:val="28"/>
          <w:u w:val="none"/>
        </w:rPr>
        <w:t> </w:t>
      </w:r>
      <w:r>
        <w:rPr>
          <w:rFonts w:ascii="黑体" w:eastAsia="黑体" w:hAnsi="黑体" w:cs="黑体"/>
          <w:color w:val="000000"/>
          <w:spacing w:val="0"/>
          <w:w w:val="100"/>
          <w:position w:val="0"/>
          <w:sz w:val="28"/>
          <w:u w:val="none"/>
        </w:rPr>
        <w:t>实施</w:t>
      </w:r>
    </w:p>
    <w:p>
      <w:pPr>
        <w:spacing w:before="0" w:after="0" w:line="460" w:lineRule="exact"/>
        <w:ind w:left="634" w:firstLine="0"/>
      </w:pPr>
    </w:p>
    <w:p>
      <w:pPr>
        <w:tabs>
          <w:tab w:val="left" w:pos="7600"/>
        </w:tabs>
        <w:spacing w:before="0" w:after="0" w:line="360" w:lineRule="exact"/>
        <w:ind w:left="634" w:firstLine="2024"/>
        <w:jc w:val="left"/>
      </w:pPr>
      <w:r>
        <w:rPr>
          <w:rFonts w:ascii="黑体" w:eastAsia="黑体" w:hAnsi="黑体" w:cs="黑体"/>
          <w:color w:val="000000"/>
          <w:spacing w:val="0"/>
          <w:w w:val="193"/>
          <w:position w:val="0"/>
          <w:sz w:val="36"/>
          <w:u w:val="none"/>
        </w:rPr>
        <w:t>四川省卫生信息学会</w:t>
      </w:r>
      <w:r>
        <w:rPr>
          <w:rFonts w:cs="Calibri"/>
          <w:color w:val="000000"/>
          <w:spacing w:val="0"/>
          <w:w w:val="100"/>
          <w:u w:val="none"/>
        </w:rPr>
        <w:tab/>
      </w:r>
      <w:r>
        <w:rPr>
          <w:rFonts w:ascii="黑体" w:eastAsia="黑体" w:hAnsi="黑体" w:cs="黑体"/>
          <w:color w:val="000000"/>
          <w:spacing w:val="21"/>
          <w:w w:val="100"/>
          <w:position w:val="4"/>
          <w:sz w:val="28"/>
          <w:u w:val="none"/>
        </w:rPr>
        <w:t>发布</w:t>
      </w:r>
    </w:p>
    <w:p>
      <w:pPr>
        <w:widowControl/>
        <w:jc w:val="left"/>
        <w:sectPr>
          <w:type w:val="continuous"/>
          <w:pgSz w:w="11906" w:h="16839"/>
          <w:pgMar w:top="558" w:right="425" w:bottom="318" w:left="785" w:header="0" w:footer="0" w:gutter="0"/>
          <w:pgNumType w:start="7"/>
          <w:cols w:num="1" w:space="708" w:equalWidth="0">
            <w:col w:w="10697" w:space="0"/>
          </w:cols>
          <w:docGrid w:type="lines" w:linePitch="312" w:charSpace="0"/>
        </w:sectPr>
      </w:pPr>
    </w:p>
    <w:p>
      <w:pPr>
        <w:spacing w:before="0" w:after="0" w:line="240" w:lineRule="exact"/>
      </w:pPr>
      <w:bookmarkStart w:id="1" w:name="2"/>
      <w:bookmarkEnd w:id="1"/>
      <w:bookmarkStart w:id="2" w:name="3"/>
      <w:bookmarkEnd w:id="2"/>
      <w:bookmarkStart w:id="3" w:name="_GoBack"/>
      <w:bookmarkEnd w:id="3"/>
    </w:p>
    <w:p>
      <w:pPr>
        <w:spacing w:before="0" w:after="0" w:line="240" w:lineRule="exact"/>
      </w:pPr>
    </w:p>
    <w:p>
      <w:pPr>
        <w:spacing w:before="0" w:after="0" w:line="240" w:lineRule="exact"/>
      </w:pPr>
    </w:p>
    <w:p>
      <w:pPr>
        <w:spacing w:before="0" w:after="0" w:line="337" w:lineRule="exact"/>
        <w:ind w:left="348" w:firstLine="7518"/>
        <w:jc w:val="left"/>
      </w:pPr>
      <w:r>
        <w:pict>
          <v:shape id="WS_polygon39" o:spid="_x0000_s1033" type="#_x0000_t12" style="width:27pt;height:13.55pt;margin-top:237.85pt;margin-left:94.9pt;mso-height-relative:page;mso-position-horizontal-relative:page;mso-position-vertical-relative:page;mso-width-relative:page;position:absolute;z-index:-251650048" coordsize="21600,21600" fillcolor="white" stroked="f">
            <v:stroke joinstyle="miter"/>
          </v:shape>
        </w:pict>
      </w:r>
      <w:r>
        <w:pict>
          <v:shape id="WS_polygon50" o:spid="_x0000_s1034" type="#_x0000_t12" style="width:94.55pt;height:13.65pt;margin-top:264.25pt;margin-left:94.9pt;mso-height-relative:page;mso-position-horizontal-relative:page;mso-position-vertical-relative:page;mso-width-relative:page;position:absolute;z-index:-251649024" coordsize="21600,21600" fillcolor="white" stroked="f">
            <v:stroke joinstyle="miter"/>
          </v:shape>
        </w:pict>
      </w:r>
      <w:r>
        <w:pict>
          <v:shape id="WS_polygon70" o:spid="_x0000_s1035" type="#_x0000_t12" style="width:27pt;height:13.55pt;margin-top:317.2pt;margin-left:94.9pt;mso-height-relative:page;mso-position-horizontal-relative:page;mso-position-vertical-relative:page;mso-width-relative:page;position:absolute;z-index:-251648000" coordsize="21600,21600" fillcolor="white" stroked="f">
            <v:stroke joinstyle="miter"/>
          </v:shape>
        </w:pict>
      </w:r>
      <w:r>
        <w:rPr>
          <w:rFonts w:ascii="Times New Roman" w:hAnsi="Times New Roman" w:cs="Times New Roman"/>
          <w:color w:val="000000"/>
          <w:spacing w:val="-1"/>
          <w:w w:val="100"/>
          <w:position w:val="0"/>
          <w:sz w:val="21"/>
          <w:u w:val="none"/>
        </w:rPr>
        <w:t>T/SHIA</w:t>
      </w:r>
      <w:r>
        <w:rPr>
          <w:rFonts w:ascii="Calibri" w:hAnsi="Calibri" w:cs="Calibri"/>
          <w:color w:val="000000"/>
          <w:spacing w:val="0"/>
          <w:w w:val="225"/>
          <w:sz w:val="21"/>
          <w:u w:val="none"/>
        </w:rPr>
        <w:t> </w:t>
      </w:r>
      <w:r>
        <w:rPr>
          <w:rFonts w:ascii="Times New Roman" w:hAnsi="Times New Roman" w:cs="Times New Roman"/>
          <w:color w:val="000000"/>
          <w:spacing w:val="-1"/>
          <w:w w:val="100"/>
          <w:position w:val="0"/>
          <w:sz w:val="21"/>
          <w:u w:val="none"/>
        </w:rPr>
        <w:t>009</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48" w:firstLine="7518"/>
      </w:pPr>
    </w:p>
    <w:p>
      <w:pPr>
        <w:spacing w:before="0" w:after="0" w:line="240" w:lineRule="exact"/>
        <w:ind w:left="348" w:firstLine="7518"/>
      </w:pPr>
    </w:p>
    <w:p>
      <w:pPr>
        <w:spacing w:before="0" w:after="0" w:line="420" w:lineRule="exact"/>
        <w:ind w:left="348" w:firstLine="7518"/>
      </w:pPr>
    </w:p>
    <w:p>
      <w:pPr>
        <w:tabs>
          <w:tab w:val="left" w:pos="5264"/>
        </w:tabs>
        <w:spacing w:before="0" w:after="0" w:line="319" w:lineRule="exact"/>
        <w:ind w:left="348" w:firstLine="4114"/>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8" w:firstLine="4114"/>
      </w:pPr>
    </w:p>
    <w:p>
      <w:pPr>
        <w:spacing w:before="0" w:after="0" w:line="240" w:lineRule="exact"/>
        <w:ind w:left="348" w:firstLine="4114"/>
      </w:pPr>
    </w:p>
    <w:p>
      <w:pPr>
        <w:spacing w:before="0" w:after="0" w:line="240" w:lineRule="exact"/>
        <w:ind w:left="348" w:firstLine="4114"/>
      </w:pPr>
    </w:p>
    <w:p>
      <w:pPr>
        <w:spacing w:before="0" w:after="0" w:line="240" w:lineRule="exact"/>
        <w:ind w:left="348" w:firstLine="4114"/>
      </w:pPr>
    </w:p>
    <w:p>
      <w:pPr>
        <w:tabs>
          <w:tab w:val="left" w:pos="979"/>
        </w:tabs>
        <w:spacing w:before="0" w:after="0" w:line="388" w:lineRule="exact"/>
        <w:ind w:left="348" w:firstLine="0"/>
        <w:jc w:val="left"/>
      </w:pPr>
      <w:hyperlink w:anchor="6" w:history="1">
        <w:r>
          <w:rPr>
            <w:rStyle w:val="Hyperlink"/>
            <w:rFonts w:ascii="宋体" w:eastAsia="宋体" w:hAnsi="宋体" w:cs="宋体"/>
            <w:color w:val="000000"/>
            <w:spacing w:val="0"/>
            <w:w w:val="100"/>
            <w:position w:val="0"/>
            <w:sz w:val="21"/>
            <w:u w:val="none"/>
          </w:rPr>
          <w:t>前</w:t>
        </w:r>
      </w:hyperlink>
      <w:r>
        <w:rPr>
          <w:rFonts w:cs="Calibri"/>
          <w:color w:val="000000"/>
          <w:w w:val="100"/>
          <w:u w:val="none"/>
        </w:rPr>
        <w:tab/>
      </w:r>
      <w:hyperlink w:anchor="6"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1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6" w:history="1">
        <w:r>
          <w:rPr>
            <w:rStyle w:val="Hyperlink"/>
            <w:rFonts w:ascii="宋体" w:hAnsi="宋体" w:cs="宋体"/>
            <w:color w:val="000000"/>
            <w:spacing w:val="0"/>
            <w:w w:val="100"/>
            <w:position w:val="0"/>
            <w:sz w:val="21"/>
            <w:u w:val="none"/>
          </w:rPr>
          <w:t>IV</w:t>
        </w:r>
      </w:hyperlink>
    </w:p>
    <w:p>
      <w:pPr>
        <w:spacing w:before="0" w:after="0" w:line="240" w:lineRule="exact"/>
        <w:ind w:left="348" w:firstLine="0"/>
      </w:pPr>
    </w:p>
    <w:p>
      <w:pPr>
        <w:tabs>
          <w:tab w:val="left" w:pos="979"/>
        </w:tabs>
        <w:spacing w:before="0" w:after="0" w:line="288" w:lineRule="exact"/>
        <w:ind w:left="348" w:firstLine="0"/>
        <w:jc w:val="left"/>
      </w:pPr>
      <w:hyperlink w:anchor="7" w:history="1">
        <w:r>
          <w:rPr>
            <w:rStyle w:val="Hyperlink"/>
            <w:rFonts w:ascii="宋体" w:eastAsia="宋体" w:hAnsi="宋体" w:cs="宋体"/>
            <w:color w:val="000000"/>
            <w:spacing w:val="0"/>
            <w:w w:val="100"/>
            <w:position w:val="0"/>
            <w:sz w:val="21"/>
            <w:u w:val="none"/>
          </w:rPr>
          <w:t>引</w:t>
        </w:r>
      </w:hyperlink>
      <w:r>
        <w:rPr>
          <w:rFonts w:cs="Calibri"/>
          <w:color w:val="000000"/>
          <w:w w:val="100"/>
          <w:u w:val="none"/>
        </w:rPr>
        <w:tab/>
      </w:r>
      <w:hyperlink w:anchor="7" w:history="1">
        <w:r>
          <w:rPr>
            <w:rStyle w:val="Hyperlink"/>
            <w:rFonts w:ascii="宋体" w:eastAsia="宋体" w:hAnsi="宋体" w:cs="宋体"/>
            <w:color w:val="000000"/>
            <w:spacing w:val="0"/>
            <w:w w:val="100"/>
            <w:position w:val="0"/>
            <w:sz w:val="21"/>
            <w:u w:val="none"/>
          </w:rPr>
          <w:t>言</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7" w:history="1">
        <w:r>
          <w:rPr>
            <w:rStyle w:val="Hyperlink"/>
            <w:rFonts w:ascii="宋体" w:hAnsi="宋体" w:cs="宋体"/>
            <w:color w:val="000000"/>
            <w:spacing w:val="0"/>
            <w:w w:val="100"/>
            <w:position w:val="0"/>
            <w:sz w:val="21"/>
            <w:u w:val="none"/>
          </w:rPr>
          <w:t>V</w:t>
        </w:r>
      </w:hyperlink>
    </w:p>
    <w:p>
      <w:pPr>
        <w:spacing w:before="0" w:after="0" w:line="240" w:lineRule="exact"/>
        <w:ind w:left="348" w:firstLine="0"/>
      </w:pPr>
    </w:p>
    <w:p>
      <w:pPr>
        <w:tabs>
          <w:tab w:val="left" w:pos="828"/>
        </w:tabs>
        <w:spacing w:before="0" w:after="0" w:line="289" w:lineRule="exact"/>
        <w:ind w:left="348" w:firstLine="0"/>
        <w:jc w:val="left"/>
      </w:pPr>
      <w:hyperlink w:anchor="9" w:history="1">
        <w:r>
          <w:rPr>
            <w:rStyle w:val="Hyperlink"/>
            <w:rFonts w:ascii="宋体" w:hAnsi="宋体" w:cs="宋体"/>
            <w:color w:val="000000"/>
            <w:spacing w:val="0"/>
            <w:w w:val="100"/>
            <w:position w:val="0"/>
            <w:sz w:val="21"/>
            <w:u w:val="none"/>
          </w:rPr>
          <w:t>1</w:t>
        </w:r>
      </w:hyperlink>
      <w:r>
        <w:rPr>
          <w:rFonts w:cs="Calibri"/>
          <w:color w:val="000000"/>
          <w:w w:val="100"/>
          <w:u w:val="none"/>
        </w:rPr>
        <w:tab/>
      </w:r>
      <w:hyperlink w:anchor="9" w:history="1">
        <w:r>
          <w:rPr>
            <w:rStyle w:val="Hyperlink"/>
            <w:rFonts w:ascii="宋体" w:eastAsia="宋体" w:hAnsi="宋体" w:cs="宋体"/>
            <w:color w:val="000000"/>
            <w:spacing w:val="0"/>
            <w:w w:val="100"/>
            <w:position w:val="0"/>
            <w:sz w:val="21"/>
            <w:u w:val="none"/>
          </w:rPr>
          <w:t>范</w:t>
        </w:r>
      </w:hyperlink>
      <w:r>
        <w:rPr>
          <w:rFonts w:ascii="Calibri" w:hAnsi="Calibri" w:cs="Calibri"/>
          <w:color w:val="000000"/>
          <w:spacing w:val="11"/>
          <w:w w:val="100"/>
          <w:sz w:val="21"/>
          <w:u w:val="none"/>
        </w:rPr>
        <w:t> </w:t>
      </w:r>
      <w:hyperlink w:anchor="9" w:history="1">
        <w:r>
          <w:rPr>
            <w:rStyle w:val="Hyperlink"/>
            <w:rFonts w:ascii="宋体" w:eastAsia="宋体" w:hAnsi="宋体" w:cs="宋体"/>
            <w:color w:val="000000"/>
            <w:spacing w:val="0"/>
            <w:w w:val="100"/>
            <w:position w:val="0"/>
            <w:sz w:val="21"/>
            <w:u w:val="none"/>
          </w:rPr>
          <w:t>围</w:t>
        </w:r>
      </w:hyperlink>
      <w:r>
        <w:rPr>
          <w:rFonts w:ascii="Calibri" w:hAnsi="Calibri" w:cs="Calibri"/>
          <w:color w:val="000000"/>
          <w:spacing w:val="0"/>
          <w:w w:val="323"/>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9" w:history="1">
        <w:r>
          <w:rPr>
            <w:rStyle w:val="Hyperlink"/>
            <w:rFonts w:ascii="宋体" w:hAnsi="宋体" w:cs="宋体"/>
            <w:color w:val="000000"/>
            <w:spacing w:val="0"/>
            <w:w w:val="100"/>
            <w:position w:val="0"/>
            <w:sz w:val="21"/>
            <w:u w:val="none"/>
          </w:rPr>
          <w:t>1</w:t>
        </w:r>
      </w:hyperlink>
    </w:p>
    <w:p>
      <w:pPr>
        <w:spacing w:before="0" w:after="0" w:line="240" w:lineRule="exact"/>
        <w:ind w:left="348" w:firstLine="0"/>
      </w:pPr>
    </w:p>
    <w:p>
      <w:pPr>
        <w:tabs>
          <w:tab w:val="left" w:pos="828"/>
        </w:tabs>
        <w:spacing w:before="0" w:after="0" w:line="288" w:lineRule="exact"/>
        <w:ind w:left="348" w:firstLine="0"/>
        <w:jc w:val="left"/>
      </w:pPr>
      <w:hyperlink w:anchor="9" w:history="1">
        <w:r>
          <w:rPr>
            <w:rStyle w:val="Hyperlink"/>
            <w:rFonts w:ascii="宋体" w:hAnsi="宋体" w:cs="宋体"/>
            <w:color w:val="000000"/>
            <w:spacing w:val="0"/>
            <w:w w:val="100"/>
            <w:position w:val="0"/>
            <w:sz w:val="21"/>
            <w:u w:val="none"/>
          </w:rPr>
          <w:t>2</w:t>
        </w:r>
      </w:hyperlink>
      <w:r>
        <w:rPr>
          <w:rFonts w:cs="Calibri"/>
          <w:color w:val="000000"/>
          <w:w w:val="100"/>
          <w:u w:val="none"/>
        </w:rPr>
        <w:tab/>
      </w:r>
      <w:hyperlink w:anchor="9" w:history="1">
        <w:r>
          <w:rPr>
            <w:rStyle w:val="Hyperlink"/>
            <w:rFonts w:ascii="宋体" w:eastAsia="宋体" w:hAnsi="宋体" w:cs="宋体"/>
            <w:color w:val="000000"/>
            <w:spacing w:val="0"/>
            <w:w w:val="100"/>
            <w:position w:val="0"/>
            <w:sz w:val="21"/>
            <w:u w:val="none"/>
          </w:rPr>
          <w:t>规</w:t>
        </w:r>
      </w:hyperlink>
      <w:r>
        <w:rPr>
          <w:rFonts w:ascii="Calibri" w:hAnsi="Calibri" w:cs="Calibri"/>
          <w:color w:val="000000"/>
          <w:spacing w:val="11"/>
          <w:w w:val="100"/>
          <w:sz w:val="21"/>
          <w:u w:val="none"/>
        </w:rPr>
        <w:t> </w:t>
      </w:r>
      <w:hyperlink w:anchor="9" w:history="1">
        <w:r>
          <w:rPr>
            <w:rStyle w:val="Hyperlink"/>
            <w:rFonts w:ascii="宋体" w:eastAsia="宋体" w:hAnsi="宋体" w:cs="宋体"/>
            <w:color w:val="000000"/>
            <w:spacing w:val="0"/>
            <w:w w:val="100"/>
            <w:position w:val="0"/>
            <w:sz w:val="21"/>
            <w:u w:val="none"/>
          </w:rPr>
          <w:t>范</w:t>
        </w:r>
      </w:hyperlink>
      <w:r>
        <w:rPr>
          <w:rFonts w:ascii="Calibri" w:hAnsi="Calibri" w:cs="Calibri"/>
          <w:color w:val="000000"/>
          <w:spacing w:val="11"/>
          <w:w w:val="100"/>
          <w:sz w:val="21"/>
          <w:u w:val="none"/>
        </w:rPr>
        <w:t> </w:t>
      </w:r>
      <w:hyperlink w:anchor="9" w:history="1">
        <w:r>
          <w:rPr>
            <w:rStyle w:val="Hyperlink"/>
            <w:rFonts w:ascii="宋体" w:eastAsia="宋体" w:hAnsi="宋体" w:cs="宋体"/>
            <w:color w:val="000000"/>
            <w:spacing w:val="0"/>
            <w:w w:val="100"/>
            <w:position w:val="0"/>
            <w:sz w:val="21"/>
            <w:u w:val="none"/>
          </w:rPr>
          <w:t>性</w:t>
        </w:r>
      </w:hyperlink>
      <w:r>
        <w:rPr>
          <w:rFonts w:ascii="Calibri" w:hAnsi="Calibri" w:cs="Calibri"/>
          <w:color w:val="000000"/>
          <w:spacing w:val="8"/>
          <w:w w:val="100"/>
          <w:sz w:val="21"/>
          <w:u w:val="none"/>
        </w:rPr>
        <w:t> </w:t>
      </w:r>
      <w:hyperlink w:anchor="9" w:history="1">
        <w:r>
          <w:rPr>
            <w:rStyle w:val="Hyperlink"/>
            <w:rFonts w:ascii="宋体" w:eastAsia="宋体" w:hAnsi="宋体" w:cs="宋体"/>
            <w:color w:val="000000"/>
            <w:spacing w:val="0"/>
            <w:w w:val="100"/>
            <w:position w:val="0"/>
            <w:sz w:val="21"/>
            <w:u w:val="none"/>
          </w:rPr>
          <w:t>引</w:t>
        </w:r>
      </w:hyperlink>
      <w:r>
        <w:rPr>
          <w:rFonts w:ascii="Calibri" w:hAnsi="Calibri" w:cs="Calibri"/>
          <w:color w:val="000000"/>
          <w:spacing w:val="11"/>
          <w:w w:val="100"/>
          <w:sz w:val="21"/>
          <w:u w:val="none"/>
        </w:rPr>
        <w:t> </w:t>
      </w:r>
      <w:hyperlink w:anchor="9" w:history="1">
        <w:r>
          <w:rPr>
            <w:rStyle w:val="Hyperlink"/>
            <w:rFonts w:ascii="宋体" w:eastAsia="宋体" w:hAnsi="宋体" w:cs="宋体"/>
            <w:color w:val="000000"/>
            <w:spacing w:val="0"/>
            <w:w w:val="100"/>
            <w:position w:val="0"/>
            <w:sz w:val="21"/>
            <w:u w:val="none"/>
          </w:rPr>
          <w:t>用</w:t>
        </w:r>
      </w:hyperlink>
      <w:r>
        <w:rPr>
          <w:rFonts w:ascii="Calibri" w:hAnsi="Calibri" w:cs="Calibri"/>
          <w:color w:val="000000"/>
          <w:spacing w:val="8"/>
          <w:w w:val="100"/>
          <w:sz w:val="21"/>
          <w:u w:val="none"/>
        </w:rPr>
        <w:t> </w:t>
      </w:r>
      <w:hyperlink w:anchor="9" w:history="1">
        <w:r>
          <w:rPr>
            <w:rStyle w:val="Hyperlink"/>
            <w:rFonts w:ascii="宋体" w:eastAsia="宋体" w:hAnsi="宋体" w:cs="宋体"/>
            <w:color w:val="000000"/>
            <w:spacing w:val="0"/>
            <w:w w:val="100"/>
            <w:position w:val="0"/>
            <w:sz w:val="21"/>
            <w:u w:val="none"/>
          </w:rPr>
          <w:t>文</w:t>
        </w:r>
      </w:hyperlink>
      <w:r>
        <w:rPr>
          <w:rFonts w:ascii="Calibri" w:hAnsi="Calibri" w:cs="Calibri"/>
          <w:color w:val="000000"/>
          <w:spacing w:val="11"/>
          <w:w w:val="100"/>
          <w:sz w:val="21"/>
          <w:u w:val="none"/>
        </w:rPr>
        <w:t> </w:t>
      </w:r>
      <w:hyperlink w:anchor="9" w:history="1">
        <w:r>
          <w:rPr>
            <w:rStyle w:val="Hyperlink"/>
            <w:rFonts w:ascii="宋体" w:eastAsia="宋体" w:hAnsi="宋体" w:cs="宋体"/>
            <w:color w:val="000000"/>
            <w:spacing w:val="0"/>
            <w:w w:val="100"/>
            <w:position w:val="0"/>
            <w:sz w:val="21"/>
            <w:u w:val="none"/>
          </w:rPr>
          <w:t>件</w:t>
        </w:r>
      </w:hyperlink>
      <w:r>
        <w:rPr>
          <w:rFonts w:ascii="Calibri" w:hAnsi="Calibri" w:cs="Calibri"/>
          <w:color w:val="000000"/>
          <w:spacing w:val="22"/>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hyperlink w:anchor="9" w:history="1">
        <w:r>
          <w:rPr>
            <w:rStyle w:val="Hyperlink"/>
            <w:rFonts w:ascii="宋体" w:hAnsi="宋体" w:cs="宋体"/>
            <w:color w:val="000000"/>
            <w:spacing w:val="0"/>
            <w:w w:val="100"/>
            <w:position w:val="0"/>
            <w:sz w:val="21"/>
            <w:u w:val="none"/>
          </w:rPr>
          <w:t>1</w:t>
        </w:r>
      </w:hyperlink>
    </w:p>
    <w:p>
      <w:pPr>
        <w:spacing w:before="0" w:after="0" w:line="240" w:lineRule="exact"/>
        <w:ind w:left="348" w:firstLine="0"/>
      </w:pPr>
    </w:p>
    <w:p>
      <w:pPr>
        <w:tabs>
          <w:tab w:val="left" w:pos="828"/>
        </w:tabs>
        <w:spacing w:before="0" w:after="0" w:line="290" w:lineRule="exact"/>
        <w:ind w:left="348" w:firstLine="0"/>
        <w:jc w:val="left"/>
      </w:pPr>
      <w:hyperlink w:anchor="9" w:history="1">
        <w:r>
          <w:rPr>
            <w:rStyle w:val="Hyperlink"/>
            <w:rFonts w:ascii="宋体" w:hAnsi="宋体" w:cs="宋体"/>
            <w:color w:val="000000"/>
            <w:spacing w:val="0"/>
            <w:w w:val="100"/>
            <w:position w:val="0"/>
            <w:sz w:val="21"/>
            <w:u w:val="none"/>
          </w:rPr>
          <w:t>3</w:t>
        </w:r>
      </w:hyperlink>
      <w:r>
        <w:rPr>
          <w:rFonts w:cs="Calibri"/>
          <w:color w:val="000000"/>
          <w:w w:val="100"/>
          <w:u w:val="none"/>
        </w:rPr>
        <w:tab/>
      </w:r>
      <w:hyperlink w:anchor="9" w:history="1">
        <w:r>
          <w:rPr>
            <w:rStyle w:val="Hyperlink"/>
            <w:rFonts w:ascii="宋体" w:eastAsia="宋体" w:hAnsi="宋体" w:cs="宋体"/>
            <w:color w:val="000000"/>
            <w:spacing w:val="0"/>
            <w:w w:val="100"/>
            <w:position w:val="0"/>
            <w:sz w:val="21"/>
            <w:u w:val="none"/>
          </w:rPr>
          <w:t>术语和定义</w:t>
        </w:r>
      </w:hyperlink>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9" w:history="1">
        <w:r>
          <w:rPr>
            <w:rStyle w:val="Hyperlink"/>
            <w:rFonts w:ascii="宋体" w:hAnsi="宋体" w:cs="宋体"/>
            <w:color w:val="000000"/>
            <w:spacing w:val="0"/>
            <w:w w:val="100"/>
            <w:position w:val="0"/>
            <w:sz w:val="21"/>
            <w:u w:val="none"/>
          </w:rPr>
          <w:t>1</w:t>
        </w:r>
      </w:hyperlink>
    </w:p>
    <w:p>
      <w:pPr>
        <w:spacing w:before="0" w:after="0" w:line="240" w:lineRule="exact"/>
        <w:ind w:left="348" w:firstLine="0"/>
      </w:pPr>
    </w:p>
    <w:p>
      <w:pPr>
        <w:tabs>
          <w:tab w:val="left" w:pos="828"/>
        </w:tabs>
        <w:spacing w:before="0" w:after="0" w:line="288" w:lineRule="exact"/>
        <w:ind w:left="348" w:firstLine="0"/>
        <w:jc w:val="left"/>
      </w:pPr>
      <w:hyperlink w:anchor="11" w:history="1">
        <w:r>
          <w:rPr>
            <w:rStyle w:val="Hyperlink"/>
            <w:rFonts w:ascii="宋体" w:hAnsi="宋体" w:cs="宋体"/>
            <w:color w:val="000000"/>
            <w:spacing w:val="0"/>
            <w:w w:val="100"/>
            <w:position w:val="0"/>
            <w:sz w:val="21"/>
            <w:u w:val="none"/>
          </w:rPr>
          <w:t>4</w:t>
        </w:r>
      </w:hyperlink>
      <w:r>
        <w:rPr>
          <w:rFonts w:cs="Calibri"/>
          <w:color w:val="000000"/>
          <w:w w:val="100"/>
          <w:u w:val="none"/>
        </w:rPr>
        <w:tab/>
      </w:r>
      <w:hyperlink w:anchor="11" w:history="1">
        <w:r>
          <w:rPr>
            <w:rStyle w:val="Hyperlink"/>
            <w:rFonts w:ascii="宋体" w:eastAsia="宋体" w:hAnsi="宋体" w:cs="宋体"/>
            <w:color w:val="000000"/>
            <w:spacing w:val="0"/>
            <w:w w:val="100"/>
            <w:position w:val="0"/>
            <w:sz w:val="21"/>
            <w:u w:val="none"/>
          </w:rPr>
          <w:t>总</w:t>
        </w:r>
      </w:hyperlink>
      <w:r>
        <w:rPr>
          <w:rFonts w:ascii="Calibri" w:hAnsi="Calibri" w:cs="Calibri"/>
          <w:color w:val="000000"/>
          <w:spacing w:val="11"/>
          <w:w w:val="100"/>
          <w:sz w:val="21"/>
          <w:u w:val="none"/>
        </w:rPr>
        <w:t> </w:t>
      </w:r>
      <w:hyperlink w:anchor="11" w:history="1">
        <w:r>
          <w:rPr>
            <w:rStyle w:val="Hyperlink"/>
            <w:rFonts w:ascii="宋体" w:eastAsia="宋体" w:hAnsi="宋体" w:cs="宋体"/>
            <w:color w:val="000000"/>
            <w:spacing w:val="0"/>
            <w:w w:val="100"/>
            <w:position w:val="0"/>
            <w:sz w:val="21"/>
            <w:u w:val="none"/>
          </w:rPr>
          <w:t>则</w:t>
        </w:r>
      </w:hyperlink>
      <w:r>
        <w:rPr>
          <w:rFonts w:ascii="Calibri" w:hAnsi="Calibri" w:cs="Calibri"/>
          <w:color w:val="000000"/>
          <w:spacing w:val="0"/>
          <w:w w:val="323"/>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11" w:history="1">
        <w:r>
          <w:rPr>
            <w:rStyle w:val="Hyperlink"/>
            <w:rFonts w:ascii="宋体" w:hAnsi="宋体" w:cs="宋体"/>
            <w:color w:val="000000"/>
            <w:spacing w:val="0"/>
            <w:w w:val="100"/>
            <w:position w:val="0"/>
            <w:sz w:val="21"/>
            <w:u w:val="none"/>
          </w:rPr>
          <w:t>3</w:t>
        </w:r>
      </w:hyperlink>
    </w:p>
    <w:p>
      <w:pPr>
        <w:spacing w:before="0" w:after="0" w:line="240" w:lineRule="exact"/>
        <w:ind w:left="348" w:firstLine="0"/>
      </w:pPr>
    </w:p>
    <w:p>
      <w:pPr>
        <w:tabs>
          <w:tab w:val="left" w:pos="9592"/>
        </w:tabs>
        <w:spacing w:before="0" w:after="0" w:line="288" w:lineRule="exact"/>
        <w:ind w:left="348" w:firstLine="0"/>
        <w:jc w:val="left"/>
      </w:pPr>
      <w:hyperlink w:anchor="11" w:history="1">
        <w:r>
          <w:rPr>
            <w:rStyle w:val="Hyperlink"/>
            <w:rFonts w:ascii="宋体" w:hAnsi="宋体" w:cs="宋体"/>
            <w:color w:val="000000"/>
            <w:spacing w:val="0"/>
            <w:w w:val="100"/>
            <w:position w:val="0"/>
            <w:sz w:val="21"/>
            <w:u w:val="none"/>
          </w:rPr>
          <w:t>4.1</w:t>
        </w:r>
      </w:hyperlink>
      <w:r>
        <w:rPr>
          <w:rFonts w:ascii="Calibri" w:hAnsi="Calibri" w:cs="Calibri"/>
          <w:color w:val="000000"/>
          <w:spacing w:val="0"/>
          <w:w w:val="232"/>
          <w:sz w:val="21"/>
          <w:u w:val="none"/>
        </w:rPr>
        <w:t> </w:t>
      </w:r>
      <w:hyperlink w:anchor="11" w:history="1">
        <w:r>
          <w:rPr>
            <w:rStyle w:val="Hyperlink"/>
            <w:rFonts w:ascii="宋体" w:eastAsia="宋体" w:hAnsi="宋体" w:cs="宋体"/>
            <w:color w:val="000000"/>
            <w:spacing w:val="0"/>
            <w:w w:val="100"/>
            <w:position w:val="0"/>
            <w:sz w:val="21"/>
            <w:u w:val="none"/>
          </w:rPr>
          <w:t>功能模块架构</w:t>
        </w:r>
      </w:hyperlink>
      <w:r>
        <w:rPr>
          <w:rFonts w:ascii="Calibri" w:hAnsi="Calibri" w:cs="Calibri"/>
          <w:color w:val="000000"/>
          <w:spacing w:val="11"/>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3</w:t>
        </w:r>
      </w:hyperlink>
    </w:p>
    <w:p>
      <w:pPr>
        <w:tabs>
          <w:tab w:val="left" w:pos="9592"/>
        </w:tabs>
        <w:spacing w:before="0" w:after="0" w:line="408" w:lineRule="exact"/>
        <w:ind w:left="348" w:firstLine="0"/>
        <w:jc w:val="left"/>
      </w:pPr>
      <w:hyperlink w:anchor="12" w:history="1">
        <w:r>
          <w:rPr>
            <w:rStyle w:val="Hyperlink"/>
            <w:rFonts w:ascii="宋体" w:hAnsi="宋体" w:cs="宋体"/>
            <w:color w:val="000000"/>
            <w:spacing w:val="0"/>
            <w:w w:val="100"/>
            <w:position w:val="0"/>
            <w:sz w:val="21"/>
            <w:u w:val="none"/>
          </w:rPr>
          <w:t>4.2</w:t>
        </w:r>
      </w:hyperlink>
      <w:r>
        <w:rPr>
          <w:rFonts w:ascii="Calibri" w:hAnsi="Calibri" w:cs="Calibri"/>
          <w:color w:val="000000"/>
          <w:spacing w:val="0"/>
          <w:w w:val="232"/>
          <w:sz w:val="21"/>
          <w:u w:val="none"/>
        </w:rPr>
        <w:t> </w:t>
      </w:r>
      <w:hyperlink w:anchor="12" w:history="1">
        <w:r>
          <w:rPr>
            <w:rStyle w:val="Hyperlink"/>
            <w:rFonts w:ascii="宋体" w:eastAsia="宋体" w:hAnsi="宋体" w:cs="宋体"/>
            <w:color w:val="000000"/>
            <w:spacing w:val="0"/>
            <w:w w:val="100"/>
            <w:position w:val="0"/>
            <w:sz w:val="21"/>
            <w:u w:val="none"/>
          </w:rPr>
          <w:t>要求和说明</w:t>
        </w:r>
      </w:hyperlink>
      <w:r>
        <w:rPr>
          <w:rFonts w:ascii="Calibri" w:hAnsi="Calibri" w:cs="Calibri"/>
          <w:color w:val="000000"/>
          <w:spacing w:val="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4</w:t>
        </w:r>
      </w:hyperlink>
    </w:p>
    <w:p>
      <w:pPr>
        <w:spacing w:before="0" w:after="0" w:line="240" w:lineRule="exact"/>
        <w:ind w:left="348" w:firstLine="0"/>
      </w:pPr>
    </w:p>
    <w:p>
      <w:pPr>
        <w:tabs>
          <w:tab w:val="left" w:pos="828"/>
        </w:tabs>
        <w:spacing w:before="0" w:after="0" w:line="288" w:lineRule="exact"/>
        <w:ind w:left="348" w:firstLine="0"/>
        <w:jc w:val="left"/>
      </w:pPr>
      <w:hyperlink w:anchor="12" w:history="1">
        <w:r>
          <w:rPr>
            <w:rStyle w:val="Hyperlink"/>
            <w:rFonts w:ascii="宋体" w:hAnsi="宋体" w:cs="宋体"/>
            <w:color w:val="000000"/>
            <w:spacing w:val="0"/>
            <w:w w:val="100"/>
            <w:position w:val="0"/>
            <w:sz w:val="21"/>
            <w:u w:val="none"/>
          </w:rPr>
          <w:t>5</w:t>
        </w:r>
      </w:hyperlink>
      <w:r>
        <w:rPr>
          <w:rFonts w:cs="Calibri"/>
          <w:color w:val="000000"/>
          <w:w w:val="100"/>
          <w:u w:val="none"/>
        </w:rPr>
        <w:tab/>
      </w:r>
      <w:hyperlink w:anchor="12" w:history="1">
        <w:r>
          <w:rPr>
            <w:rStyle w:val="Hyperlink"/>
            <w:rFonts w:ascii="宋体" w:eastAsia="宋体" w:hAnsi="宋体" w:cs="宋体"/>
            <w:color w:val="000000"/>
            <w:spacing w:val="0"/>
            <w:w w:val="100"/>
            <w:position w:val="0"/>
            <w:sz w:val="21"/>
            <w:u w:val="none"/>
          </w:rPr>
          <w:t>诊所信息系统功能</w:t>
        </w:r>
      </w:hyperlink>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hyperlink w:anchor="12" w:history="1">
        <w:r>
          <w:rPr>
            <w:rStyle w:val="Hyperlink"/>
            <w:rFonts w:ascii="宋体" w:hAnsi="宋体" w:cs="宋体"/>
            <w:color w:val="000000"/>
            <w:spacing w:val="0"/>
            <w:w w:val="100"/>
            <w:position w:val="0"/>
            <w:sz w:val="21"/>
            <w:u w:val="none"/>
          </w:rPr>
          <w:t>4</w:t>
        </w:r>
      </w:hyperlink>
    </w:p>
    <w:p>
      <w:pPr>
        <w:spacing w:before="0" w:after="0" w:line="240" w:lineRule="exact"/>
        <w:ind w:left="348" w:firstLine="0"/>
      </w:pPr>
    </w:p>
    <w:p>
      <w:pPr>
        <w:tabs>
          <w:tab w:val="left" w:pos="9592"/>
        </w:tabs>
        <w:spacing w:before="0" w:after="0" w:line="291" w:lineRule="exact"/>
        <w:ind w:left="348" w:firstLine="0"/>
        <w:jc w:val="left"/>
      </w:pPr>
      <w:hyperlink w:anchor="12"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0"/>
            <w:w w:val="100"/>
            <w:position w:val="0"/>
            <w:sz w:val="21"/>
            <w:u w:val="none"/>
          </w:rPr>
          <w:t>综合管理</w:t>
        </w:r>
      </w:hyperlink>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4</w:t>
        </w:r>
      </w:hyperlink>
    </w:p>
    <w:p>
      <w:pPr>
        <w:tabs>
          <w:tab w:val="left" w:pos="1788"/>
        </w:tabs>
        <w:spacing w:before="0" w:after="0" w:line="408" w:lineRule="exact"/>
        <w:ind w:left="348" w:firstLine="480"/>
        <w:jc w:val="left"/>
      </w:pPr>
      <w:hyperlink w:anchor="12" w:history="1">
        <w:r>
          <w:rPr>
            <w:rStyle w:val="Hyperlink"/>
            <w:rFonts w:ascii="宋体" w:hAnsi="宋体" w:cs="宋体"/>
            <w:color w:val="000000"/>
            <w:spacing w:val="0"/>
            <w:w w:val="100"/>
            <w:position w:val="0"/>
            <w:sz w:val="21"/>
            <w:u w:val="none"/>
          </w:rPr>
          <w:t>5.1.1</w:t>
        </w:r>
      </w:hyperlink>
      <w:r>
        <w:rPr>
          <w:rFonts w:cs="Calibri"/>
          <w:color w:val="000000"/>
          <w:w w:val="100"/>
          <w:u w:val="none"/>
        </w:rPr>
        <w:tab/>
      </w:r>
      <w:hyperlink w:anchor="12"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2" w:history="1">
        <w:r>
          <w:rPr>
            <w:rStyle w:val="Hyperlink"/>
            <w:rFonts w:ascii="宋体" w:hAnsi="宋体" w:cs="宋体"/>
            <w:color w:val="000000"/>
            <w:spacing w:val="0"/>
            <w:w w:val="100"/>
            <w:position w:val="0"/>
            <w:sz w:val="21"/>
            <w:u w:val="none"/>
          </w:rPr>
          <w:t>4</w:t>
        </w:r>
      </w:hyperlink>
    </w:p>
    <w:p>
      <w:pPr>
        <w:tabs>
          <w:tab w:val="left" w:pos="1788"/>
        </w:tabs>
        <w:spacing w:before="0" w:after="0" w:line="408" w:lineRule="exact"/>
        <w:ind w:left="348" w:firstLine="480"/>
        <w:jc w:val="left"/>
      </w:pPr>
      <w:hyperlink w:anchor="12" w:history="1">
        <w:r>
          <w:rPr>
            <w:rStyle w:val="Hyperlink"/>
            <w:rFonts w:ascii="宋体" w:hAnsi="宋体" w:cs="宋体"/>
            <w:color w:val="000000"/>
            <w:spacing w:val="0"/>
            <w:w w:val="100"/>
            <w:position w:val="0"/>
            <w:sz w:val="21"/>
            <w:u w:val="none"/>
          </w:rPr>
          <w:t>5.1.2</w:t>
        </w:r>
      </w:hyperlink>
      <w:r>
        <w:rPr>
          <w:rFonts w:cs="Calibri"/>
          <w:color w:val="000000"/>
          <w:w w:val="100"/>
          <w:u w:val="none"/>
        </w:rPr>
        <w:tab/>
      </w:r>
      <w:hyperlink w:anchor="12"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2" w:history="1">
        <w:r>
          <w:rPr>
            <w:rStyle w:val="Hyperlink"/>
            <w:rFonts w:ascii="宋体" w:hAnsi="宋体" w:cs="宋体"/>
            <w:color w:val="000000"/>
            <w:spacing w:val="0"/>
            <w:w w:val="100"/>
            <w:position w:val="0"/>
            <w:sz w:val="21"/>
            <w:u w:val="none"/>
          </w:rPr>
          <w:t>4</w:t>
        </w:r>
      </w:hyperlink>
    </w:p>
    <w:p>
      <w:pPr>
        <w:tabs>
          <w:tab w:val="left" w:pos="1788"/>
        </w:tabs>
        <w:spacing w:before="0" w:after="0" w:line="408" w:lineRule="exact"/>
        <w:ind w:left="348" w:firstLine="480"/>
        <w:jc w:val="left"/>
      </w:pPr>
      <w:hyperlink w:anchor="12" w:history="1">
        <w:r>
          <w:rPr>
            <w:rStyle w:val="Hyperlink"/>
            <w:rFonts w:ascii="宋体" w:hAnsi="宋体" w:cs="宋体"/>
            <w:color w:val="000000"/>
            <w:spacing w:val="0"/>
            <w:w w:val="100"/>
            <w:position w:val="0"/>
            <w:sz w:val="21"/>
            <w:u w:val="none"/>
          </w:rPr>
          <w:t>5.1.3</w:t>
        </w:r>
      </w:hyperlink>
      <w:r>
        <w:rPr>
          <w:rFonts w:cs="Calibri"/>
          <w:color w:val="000000"/>
          <w:w w:val="100"/>
          <w:u w:val="none"/>
        </w:rPr>
        <w:tab/>
      </w:r>
      <w:hyperlink w:anchor="12"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2" w:history="1">
        <w:r>
          <w:rPr>
            <w:rStyle w:val="Hyperlink"/>
            <w:rFonts w:ascii="宋体" w:hAnsi="宋体" w:cs="宋体"/>
            <w:color w:val="000000"/>
            <w:spacing w:val="0"/>
            <w:w w:val="100"/>
            <w:position w:val="0"/>
            <w:sz w:val="21"/>
            <w:u w:val="none"/>
          </w:rPr>
          <w:t>4</w:t>
        </w:r>
      </w:hyperlink>
    </w:p>
    <w:p>
      <w:pPr>
        <w:tabs>
          <w:tab w:val="left" w:pos="2028"/>
        </w:tabs>
        <w:spacing w:before="0" w:after="0" w:line="408" w:lineRule="exact"/>
        <w:ind w:left="348" w:firstLine="720"/>
        <w:jc w:val="left"/>
      </w:pPr>
      <w:hyperlink w:anchor="12" w:history="1">
        <w:r>
          <w:rPr>
            <w:rStyle w:val="Hyperlink"/>
            <w:rFonts w:ascii="宋体" w:hAnsi="宋体" w:cs="宋体"/>
            <w:color w:val="000000"/>
            <w:spacing w:val="0"/>
            <w:w w:val="100"/>
            <w:position w:val="0"/>
            <w:sz w:val="21"/>
            <w:u w:val="none"/>
          </w:rPr>
          <w:t>5.1.3.1</w:t>
        </w:r>
      </w:hyperlink>
      <w:r>
        <w:rPr>
          <w:rFonts w:cs="Calibri"/>
          <w:color w:val="000000"/>
          <w:w w:val="100"/>
          <w:u w:val="none"/>
        </w:rPr>
        <w:tab/>
      </w:r>
      <w:hyperlink w:anchor="12" w:history="1">
        <w:r>
          <w:rPr>
            <w:rStyle w:val="Hyperlink"/>
            <w:rFonts w:ascii="宋体" w:eastAsia="宋体" w:hAnsi="宋体" w:cs="宋体"/>
            <w:color w:val="000000"/>
            <w:spacing w:val="0"/>
            <w:w w:val="100"/>
            <w:position w:val="0"/>
            <w:sz w:val="21"/>
            <w:u w:val="none"/>
          </w:rPr>
          <w:t>挂号排班管理</w:t>
        </w:r>
      </w:hyperlink>
      <w:r>
        <w:rPr>
          <w:rFonts w:ascii="Calibri" w:hAnsi="Calibri" w:cs="Calibri"/>
          <w:color w:val="000000"/>
          <w:spacing w:val="0"/>
          <w:w w:val="157"/>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2" w:history="1">
        <w:r>
          <w:rPr>
            <w:rStyle w:val="Hyperlink"/>
            <w:rFonts w:ascii="宋体" w:hAnsi="宋体" w:cs="宋体"/>
            <w:color w:val="000000"/>
            <w:spacing w:val="0"/>
            <w:w w:val="100"/>
            <w:position w:val="0"/>
            <w:sz w:val="21"/>
            <w:u w:val="none"/>
          </w:rPr>
          <w:t>4</w:t>
        </w:r>
      </w:hyperlink>
    </w:p>
    <w:p>
      <w:pPr>
        <w:tabs>
          <w:tab w:val="left" w:pos="2028"/>
        </w:tabs>
        <w:spacing w:before="0" w:after="0" w:line="410" w:lineRule="exact"/>
        <w:ind w:left="348" w:firstLine="720"/>
        <w:jc w:val="left"/>
      </w:pPr>
      <w:hyperlink w:anchor="13" w:history="1">
        <w:r>
          <w:rPr>
            <w:rStyle w:val="Hyperlink"/>
            <w:rFonts w:ascii="宋体" w:hAnsi="宋体" w:cs="宋体"/>
            <w:color w:val="000000"/>
            <w:spacing w:val="0"/>
            <w:w w:val="100"/>
            <w:position w:val="0"/>
            <w:sz w:val="21"/>
            <w:u w:val="none"/>
          </w:rPr>
          <w:t>5.1.3.2</w:t>
        </w:r>
      </w:hyperlink>
      <w:r>
        <w:rPr>
          <w:rFonts w:cs="Calibri"/>
          <w:color w:val="000000"/>
          <w:w w:val="100"/>
          <w:u w:val="none"/>
        </w:rPr>
        <w:tab/>
      </w:r>
      <w:hyperlink w:anchor="13" w:history="1">
        <w:r>
          <w:rPr>
            <w:rStyle w:val="Hyperlink"/>
            <w:rFonts w:ascii="宋体" w:eastAsia="宋体" w:hAnsi="宋体" w:cs="宋体"/>
            <w:color w:val="000000"/>
            <w:spacing w:val="0"/>
            <w:w w:val="100"/>
            <w:position w:val="0"/>
            <w:sz w:val="21"/>
            <w:u w:val="none"/>
          </w:rPr>
          <w:t>收费管理</w:t>
        </w:r>
      </w:hyperlink>
      <w:r>
        <w:rPr>
          <w:rFonts w:ascii="Calibri" w:hAnsi="Calibri" w:cs="Calibri"/>
          <w:color w:val="000000"/>
          <w:spacing w:val="24"/>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3" w:history="1">
        <w:r>
          <w:rPr>
            <w:rStyle w:val="Hyperlink"/>
            <w:rFonts w:ascii="宋体" w:hAnsi="宋体" w:cs="宋体"/>
            <w:color w:val="000000"/>
            <w:spacing w:val="0"/>
            <w:w w:val="100"/>
            <w:position w:val="0"/>
            <w:sz w:val="21"/>
            <w:u w:val="none"/>
          </w:rPr>
          <w:t>5</w:t>
        </w:r>
      </w:hyperlink>
    </w:p>
    <w:p>
      <w:pPr>
        <w:tabs>
          <w:tab w:val="left" w:pos="2028"/>
        </w:tabs>
        <w:spacing w:before="0" w:after="0" w:line="408" w:lineRule="exact"/>
        <w:ind w:left="348" w:firstLine="720"/>
        <w:jc w:val="left"/>
      </w:pPr>
      <w:hyperlink w:anchor="14" w:history="1">
        <w:r>
          <w:rPr>
            <w:rStyle w:val="Hyperlink"/>
            <w:rFonts w:ascii="宋体" w:hAnsi="宋体" w:cs="宋体"/>
            <w:color w:val="000000"/>
            <w:spacing w:val="0"/>
            <w:w w:val="100"/>
            <w:position w:val="0"/>
            <w:sz w:val="21"/>
            <w:u w:val="none"/>
          </w:rPr>
          <w:t>5.1.3.3</w:t>
        </w:r>
      </w:hyperlink>
      <w:r>
        <w:rPr>
          <w:rFonts w:cs="Calibri"/>
          <w:color w:val="000000"/>
          <w:w w:val="100"/>
          <w:u w:val="none"/>
        </w:rPr>
        <w:tab/>
      </w:r>
      <w:hyperlink w:anchor="14" w:history="1">
        <w:r>
          <w:rPr>
            <w:rStyle w:val="Hyperlink"/>
            <w:rFonts w:ascii="宋体" w:eastAsia="宋体" w:hAnsi="宋体" w:cs="宋体"/>
            <w:color w:val="000000"/>
            <w:spacing w:val="0"/>
            <w:w w:val="100"/>
            <w:position w:val="0"/>
            <w:sz w:val="21"/>
            <w:u w:val="none"/>
          </w:rPr>
          <w:t>药品管理</w:t>
        </w:r>
      </w:hyperlink>
      <w:r>
        <w:rPr>
          <w:rFonts w:ascii="Calibri" w:hAnsi="Calibri" w:cs="Calibri"/>
          <w:color w:val="000000"/>
          <w:spacing w:val="24"/>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4" w:history="1">
        <w:r>
          <w:rPr>
            <w:rStyle w:val="Hyperlink"/>
            <w:rFonts w:ascii="宋体" w:hAnsi="宋体" w:cs="宋体"/>
            <w:color w:val="000000"/>
            <w:spacing w:val="0"/>
            <w:w w:val="100"/>
            <w:position w:val="0"/>
            <w:sz w:val="21"/>
            <w:u w:val="none"/>
          </w:rPr>
          <w:t>6</w:t>
        </w:r>
      </w:hyperlink>
    </w:p>
    <w:p>
      <w:pPr>
        <w:tabs>
          <w:tab w:val="left" w:pos="2028"/>
        </w:tabs>
        <w:spacing w:before="0" w:after="0" w:line="408" w:lineRule="exact"/>
        <w:ind w:left="348" w:firstLine="720"/>
        <w:jc w:val="left"/>
      </w:pPr>
      <w:hyperlink w:anchor="16" w:history="1">
        <w:r>
          <w:rPr>
            <w:rStyle w:val="Hyperlink"/>
            <w:rFonts w:ascii="宋体" w:hAnsi="宋体" w:cs="宋体"/>
            <w:color w:val="000000"/>
            <w:spacing w:val="0"/>
            <w:w w:val="100"/>
            <w:position w:val="0"/>
            <w:sz w:val="21"/>
            <w:u w:val="none"/>
          </w:rPr>
          <w:t>5.1.3.4</w:t>
        </w:r>
      </w:hyperlink>
      <w:r>
        <w:rPr>
          <w:rFonts w:cs="Calibri"/>
          <w:color w:val="000000"/>
          <w:w w:val="100"/>
          <w:u w:val="none"/>
        </w:rPr>
        <w:tab/>
      </w:r>
      <w:hyperlink w:anchor="16" w:history="1">
        <w:r>
          <w:rPr>
            <w:rStyle w:val="Hyperlink"/>
            <w:rFonts w:ascii="宋体" w:eastAsia="宋体" w:hAnsi="宋体" w:cs="宋体"/>
            <w:color w:val="000000"/>
            <w:spacing w:val="0"/>
            <w:w w:val="100"/>
            <w:position w:val="0"/>
            <w:sz w:val="21"/>
            <w:u w:val="none"/>
          </w:rPr>
          <w:t>资产管理</w:t>
        </w:r>
      </w:hyperlink>
      <w:r>
        <w:rPr>
          <w:rFonts w:ascii="Calibri" w:hAnsi="Calibri" w:cs="Calibri"/>
          <w:color w:val="000000"/>
          <w:spacing w:val="24"/>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6" w:history="1">
        <w:r>
          <w:rPr>
            <w:rStyle w:val="Hyperlink"/>
            <w:rFonts w:ascii="宋体" w:hAnsi="宋体" w:cs="宋体"/>
            <w:color w:val="000000"/>
            <w:spacing w:val="0"/>
            <w:w w:val="100"/>
            <w:position w:val="0"/>
            <w:sz w:val="21"/>
            <w:u w:val="none"/>
          </w:rPr>
          <w:t>8</w:t>
        </w:r>
      </w:hyperlink>
    </w:p>
    <w:p>
      <w:pPr>
        <w:tabs>
          <w:tab w:val="left" w:pos="2028"/>
        </w:tabs>
        <w:spacing w:before="0" w:after="0" w:line="409" w:lineRule="exact"/>
        <w:ind w:left="348" w:firstLine="720"/>
        <w:jc w:val="left"/>
      </w:pPr>
      <w:hyperlink w:anchor="19" w:history="1">
        <w:r>
          <w:rPr>
            <w:rStyle w:val="Hyperlink"/>
            <w:rFonts w:ascii="宋体" w:hAnsi="宋体" w:cs="宋体"/>
            <w:color w:val="000000"/>
            <w:spacing w:val="0"/>
            <w:w w:val="100"/>
            <w:position w:val="0"/>
            <w:sz w:val="21"/>
            <w:u w:val="none"/>
          </w:rPr>
          <w:t>5.1.3.5</w:t>
        </w:r>
      </w:hyperlink>
      <w:r>
        <w:rPr>
          <w:rFonts w:cs="Calibri"/>
          <w:color w:val="000000"/>
          <w:w w:val="100"/>
          <w:u w:val="none"/>
        </w:rPr>
        <w:tab/>
      </w:r>
      <w:hyperlink w:anchor="19" w:history="1">
        <w:r>
          <w:rPr>
            <w:rStyle w:val="Hyperlink"/>
            <w:rFonts w:ascii="宋体" w:eastAsia="宋体" w:hAnsi="宋体" w:cs="宋体"/>
            <w:color w:val="000000"/>
            <w:spacing w:val="0"/>
            <w:w w:val="100"/>
            <w:position w:val="0"/>
            <w:sz w:val="21"/>
            <w:u w:val="none"/>
          </w:rPr>
          <w:t>医疗废弃物管理</w:t>
        </w:r>
      </w:hyperlink>
      <w:r>
        <w:rPr>
          <w:rFonts w:ascii="Calibri" w:hAnsi="Calibri" w:cs="Calibri"/>
          <w:color w:val="000000"/>
          <w:spacing w:val="0"/>
          <w:w w:val="157"/>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9" w:history="1">
        <w:r>
          <w:rPr>
            <w:rStyle w:val="Hyperlink"/>
            <w:rFonts w:ascii="宋体" w:hAnsi="宋体" w:cs="宋体"/>
            <w:color w:val="000000"/>
            <w:spacing w:val="0"/>
            <w:w w:val="100"/>
            <w:position w:val="0"/>
            <w:sz w:val="21"/>
            <w:u w:val="none"/>
          </w:rPr>
          <w:t>11</w:t>
        </w:r>
      </w:hyperlink>
    </w:p>
    <w:p>
      <w:pPr>
        <w:tabs>
          <w:tab w:val="left" w:pos="2028"/>
        </w:tabs>
        <w:spacing w:before="0" w:after="0" w:line="410" w:lineRule="exact"/>
        <w:ind w:left="348" w:firstLine="720"/>
        <w:jc w:val="left"/>
      </w:pPr>
      <w:hyperlink w:anchor="19" w:history="1">
        <w:r>
          <w:rPr>
            <w:rStyle w:val="Hyperlink"/>
            <w:rFonts w:ascii="宋体" w:hAnsi="宋体" w:cs="宋体"/>
            <w:color w:val="000000"/>
            <w:spacing w:val="0"/>
            <w:w w:val="100"/>
            <w:position w:val="0"/>
            <w:sz w:val="21"/>
            <w:u w:val="none"/>
          </w:rPr>
          <w:t>5.1.3.6</w:t>
        </w:r>
      </w:hyperlink>
      <w:r>
        <w:rPr>
          <w:rFonts w:cs="Calibri"/>
          <w:color w:val="000000"/>
          <w:w w:val="100"/>
          <w:u w:val="none"/>
        </w:rPr>
        <w:tab/>
      </w:r>
      <w:hyperlink w:anchor="19" w:history="1">
        <w:r>
          <w:rPr>
            <w:rStyle w:val="Hyperlink"/>
            <w:rFonts w:ascii="宋体" w:eastAsia="宋体" w:hAnsi="宋体" w:cs="宋体"/>
            <w:color w:val="000000"/>
            <w:spacing w:val="0"/>
            <w:w w:val="100"/>
            <w:position w:val="0"/>
            <w:sz w:val="21"/>
            <w:u w:val="none"/>
          </w:rPr>
          <w:t>财务管理</w:t>
        </w:r>
      </w:hyperlink>
      <w:r>
        <w:rPr>
          <w:rFonts w:ascii="Calibri" w:hAnsi="Calibri" w:cs="Calibri"/>
          <w:color w:val="000000"/>
          <w:spacing w:val="24"/>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19" w:history="1">
        <w:r>
          <w:rPr>
            <w:rStyle w:val="Hyperlink"/>
            <w:rFonts w:ascii="宋体" w:hAnsi="宋体" w:cs="宋体"/>
            <w:color w:val="000000"/>
            <w:spacing w:val="0"/>
            <w:w w:val="100"/>
            <w:position w:val="0"/>
            <w:sz w:val="21"/>
            <w:u w:val="none"/>
          </w:rPr>
          <w:t>11</w:t>
        </w:r>
      </w:hyperlink>
    </w:p>
    <w:p>
      <w:pPr>
        <w:tabs>
          <w:tab w:val="left" w:pos="9486"/>
        </w:tabs>
        <w:spacing w:before="0" w:after="0" w:line="408" w:lineRule="exact"/>
        <w:ind w:left="348" w:firstLine="0"/>
        <w:jc w:val="left"/>
      </w:pPr>
      <w:hyperlink w:anchor="20"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232"/>
          <w:sz w:val="21"/>
          <w:u w:val="none"/>
        </w:rPr>
        <w:t> </w:t>
      </w:r>
      <w:hyperlink w:anchor="20" w:history="1">
        <w:r>
          <w:rPr>
            <w:rStyle w:val="Hyperlink"/>
            <w:rFonts w:ascii="宋体" w:eastAsia="宋体" w:hAnsi="宋体" w:cs="宋体"/>
            <w:color w:val="000000"/>
            <w:spacing w:val="0"/>
            <w:w w:val="100"/>
            <w:position w:val="0"/>
            <w:sz w:val="21"/>
            <w:u w:val="none"/>
          </w:rPr>
          <w:t>医疗服务</w:t>
        </w:r>
      </w:hyperlink>
      <w:r>
        <w:rPr>
          <w:rFonts w:ascii="Calibri" w:hAnsi="Calibri" w:cs="Calibri"/>
          <w:color w:val="000000"/>
          <w:spacing w:val="8"/>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12</w:t>
        </w:r>
      </w:hyperlink>
    </w:p>
    <w:p>
      <w:pPr>
        <w:tabs>
          <w:tab w:val="left" w:pos="1788"/>
        </w:tabs>
        <w:spacing w:before="0" w:after="0" w:line="408" w:lineRule="exact"/>
        <w:ind w:left="348" w:firstLine="480"/>
        <w:jc w:val="left"/>
      </w:pPr>
      <w:hyperlink w:anchor="20" w:history="1">
        <w:r>
          <w:rPr>
            <w:rStyle w:val="Hyperlink"/>
            <w:rFonts w:ascii="宋体" w:hAnsi="宋体" w:cs="宋体"/>
            <w:color w:val="000000"/>
            <w:spacing w:val="0"/>
            <w:w w:val="100"/>
            <w:position w:val="0"/>
            <w:sz w:val="21"/>
            <w:u w:val="none"/>
          </w:rPr>
          <w:t>5.2.1</w:t>
        </w:r>
      </w:hyperlink>
      <w:r>
        <w:rPr>
          <w:rFonts w:cs="Calibri"/>
          <w:color w:val="000000"/>
          <w:w w:val="100"/>
          <w:u w:val="none"/>
        </w:rPr>
        <w:tab/>
      </w:r>
      <w:hyperlink w:anchor="20"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0" w:history="1">
        <w:r>
          <w:rPr>
            <w:rStyle w:val="Hyperlink"/>
            <w:rFonts w:ascii="宋体" w:hAnsi="宋体" w:cs="宋体"/>
            <w:color w:val="000000"/>
            <w:spacing w:val="0"/>
            <w:w w:val="100"/>
            <w:position w:val="0"/>
            <w:sz w:val="21"/>
            <w:u w:val="none"/>
          </w:rPr>
          <w:t>12</w:t>
        </w:r>
      </w:hyperlink>
    </w:p>
    <w:p>
      <w:pPr>
        <w:tabs>
          <w:tab w:val="left" w:pos="1788"/>
        </w:tabs>
        <w:spacing w:before="0" w:after="0" w:line="408" w:lineRule="exact"/>
        <w:ind w:left="348" w:firstLine="480"/>
        <w:jc w:val="left"/>
      </w:pPr>
      <w:hyperlink w:anchor="20" w:history="1">
        <w:r>
          <w:rPr>
            <w:rStyle w:val="Hyperlink"/>
            <w:rFonts w:ascii="宋体" w:hAnsi="宋体" w:cs="宋体"/>
            <w:color w:val="000000"/>
            <w:spacing w:val="0"/>
            <w:w w:val="100"/>
            <w:position w:val="0"/>
            <w:sz w:val="21"/>
            <w:u w:val="none"/>
          </w:rPr>
          <w:t>5.2.2</w:t>
        </w:r>
      </w:hyperlink>
      <w:r>
        <w:rPr>
          <w:rFonts w:cs="Calibri"/>
          <w:color w:val="000000"/>
          <w:w w:val="100"/>
          <w:u w:val="none"/>
        </w:rPr>
        <w:tab/>
      </w:r>
      <w:hyperlink w:anchor="20"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0" w:history="1">
        <w:r>
          <w:rPr>
            <w:rStyle w:val="Hyperlink"/>
            <w:rFonts w:ascii="宋体" w:hAnsi="宋体" w:cs="宋体"/>
            <w:color w:val="000000"/>
            <w:spacing w:val="0"/>
            <w:w w:val="100"/>
            <w:position w:val="0"/>
            <w:sz w:val="21"/>
            <w:u w:val="none"/>
          </w:rPr>
          <w:t>12</w:t>
        </w:r>
      </w:hyperlink>
    </w:p>
    <w:p>
      <w:pPr>
        <w:tabs>
          <w:tab w:val="left" w:pos="1788"/>
        </w:tabs>
        <w:spacing w:before="0" w:after="0" w:line="408" w:lineRule="exact"/>
        <w:ind w:left="348" w:firstLine="480"/>
        <w:jc w:val="left"/>
      </w:pPr>
      <w:hyperlink w:anchor="20" w:history="1">
        <w:r>
          <w:rPr>
            <w:rStyle w:val="Hyperlink"/>
            <w:rFonts w:ascii="宋体" w:hAnsi="宋体" w:cs="宋体"/>
            <w:color w:val="000000"/>
            <w:spacing w:val="0"/>
            <w:w w:val="100"/>
            <w:position w:val="0"/>
            <w:sz w:val="21"/>
            <w:u w:val="none"/>
          </w:rPr>
          <w:t>5.2.3</w:t>
        </w:r>
      </w:hyperlink>
      <w:r>
        <w:rPr>
          <w:rFonts w:cs="Calibri"/>
          <w:color w:val="000000"/>
          <w:w w:val="100"/>
          <w:u w:val="none"/>
        </w:rPr>
        <w:tab/>
      </w:r>
      <w:hyperlink w:anchor="20"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0" w:history="1">
        <w:r>
          <w:rPr>
            <w:rStyle w:val="Hyperlink"/>
            <w:rFonts w:ascii="宋体" w:hAnsi="宋体" w:cs="宋体"/>
            <w:color w:val="000000"/>
            <w:spacing w:val="0"/>
            <w:w w:val="100"/>
            <w:position w:val="0"/>
            <w:sz w:val="21"/>
            <w:u w:val="none"/>
          </w:rPr>
          <w:t>12</w:t>
        </w:r>
      </w:hyperlink>
    </w:p>
    <w:p>
      <w:pPr>
        <w:tabs>
          <w:tab w:val="left" w:pos="2028"/>
        </w:tabs>
        <w:spacing w:before="0" w:after="0" w:line="410" w:lineRule="exact"/>
        <w:ind w:left="348" w:firstLine="720"/>
        <w:jc w:val="left"/>
      </w:pPr>
      <w:hyperlink w:anchor="20" w:history="1">
        <w:r>
          <w:rPr>
            <w:rStyle w:val="Hyperlink"/>
            <w:rFonts w:ascii="宋体" w:hAnsi="宋体" w:cs="宋体"/>
            <w:color w:val="000000"/>
            <w:spacing w:val="0"/>
            <w:w w:val="100"/>
            <w:position w:val="0"/>
            <w:sz w:val="21"/>
            <w:u w:val="none"/>
          </w:rPr>
          <w:t>5.2.3.1</w:t>
        </w:r>
      </w:hyperlink>
      <w:r>
        <w:rPr>
          <w:rFonts w:cs="Calibri"/>
          <w:color w:val="000000"/>
          <w:w w:val="100"/>
          <w:u w:val="none"/>
        </w:rPr>
        <w:tab/>
      </w:r>
      <w:hyperlink w:anchor="20" w:history="1">
        <w:r>
          <w:rPr>
            <w:rStyle w:val="Hyperlink"/>
            <w:rFonts w:ascii="宋体" w:eastAsia="宋体" w:hAnsi="宋体" w:cs="宋体"/>
            <w:color w:val="000000"/>
            <w:spacing w:val="0"/>
            <w:w w:val="100"/>
            <w:position w:val="0"/>
            <w:sz w:val="21"/>
            <w:u w:val="none"/>
          </w:rPr>
          <w:t>患者管理</w:t>
        </w:r>
      </w:hyperlink>
      <w:r>
        <w:rPr>
          <w:rFonts w:ascii="Calibri" w:hAnsi="Calibri" w:cs="Calibri"/>
          <w:color w:val="000000"/>
          <w:spacing w:val="24"/>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0" w:history="1">
        <w:r>
          <w:rPr>
            <w:rStyle w:val="Hyperlink"/>
            <w:rFonts w:ascii="宋体" w:hAnsi="宋体" w:cs="宋体"/>
            <w:color w:val="000000"/>
            <w:spacing w:val="0"/>
            <w:w w:val="100"/>
            <w:position w:val="0"/>
            <w:sz w:val="21"/>
            <w:u w:val="none"/>
          </w:rPr>
          <w:t>12</w:t>
        </w:r>
      </w:hyperlink>
    </w:p>
    <w:p>
      <w:pPr>
        <w:tabs>
          <w:tab w:val="left" w:pos="2028"/>
        </w:tabs>
        <w:spacing w:before="0" w:after="0" w:line="408" w:lineRule="exact"/>
        <w:ind w:left="348" w:firstLine="720"/>
        <w:jc w:val="left"/>
      </w:pPr>
      <w:hyperlink w:anchor="21" w:history="1">
        <w:r>
          <w:rPr>
            <w:rStyle w:val="Hyperlink"/>
            <w:rFonts w:ascii="宋体" w:hAnsi="宋体" w:cs="宋体"/>
            <w:color w:val="000000"/>
            <w:spacing w:val="0"/>
            <w:w w:val="100"/>
            <w:position w:val="0"/>
            <w:sz w:val="21"/>
            <w:u w:val="none"/>
          </w:rPr>
          <w:t>5.2.3.2</w:t>
        </w:r>
      </w:hyperlink>
      <w:r>
        <w:rPr>
          <w:rFonts w:cs="Calibri"/>
          <w:color w:val="000000"/>
          <w:w w:val="100"/>
          <w:u w:val="none"/>
        </w:rPr>
        <w:tab/>
      </w:r>
      <w:hyperlink w:anchor="21" w:history="1">
        <w:r>
          <w:rPr>
            <w:rStyle w:val="Hyperlink"/>
            <w:rFonts w:ascii="宋体" w:eastAsia="宋体" w:hAnsi="宋体" w:cs="宋体"/>
            <w:color w:val="000000"/>
            <w:spacing w:val="0"/>
            <w:w w:val="100"/>
            <w:position w:val="0"/>
            <w:sz w:val="21"/>
            <w:u w:val="none"/>
          </w:rPr>
          <w:t>病历管理</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1" w:history="1">
        <w:r>
          <w:rPr>
            <w:rStyle w:val="Hyperlink"/>
            <w:rFonts w:ascii="宋体" w:hAnsi="宋体" w:cs="宋体"/>
            <w:color w:val="000000"/>
            <w:spacing w:val="0"/>
            <w:w w:val="100"/>
            <w:position w:val="0"/>
            <w:sz w:val="21"/>
            <w:u w:val="none"/>
          </w:rPr>
          <w:t>13</w:t>
        </w:r>
      </w:hyperlink>
    </w:p>
    <w:p>
      <w:pPr>
        <w:tabs>
          <w:tab w:val="left" w:pos="2028"/>
        </w:tabs>
        <w:spacing w:before="0" w:after="0" w:line="408" w:lineRule="exact"/>
        <w:ind w:left="348" w:firstLine="720"/>
        <w:jc w:val="left"/>
      </w:pPr>
      <w:hyperlink w:anchor="21" w:history="1">
        <w:r>
          <w:rPr>
            <w:rStyle w:val="Hyperlink"/>
            <w:rFonts w:ascii="宋体" w:hAnsi="宋体" w:cs="宋体"/>
            <w:color w:val="000000"/>
            <w:spacing w:val="0"/>
            <w:w w:val="100"/>
            <w:position w:val="0"/>
            <w:sz w:val="21"/>
            <w:u w:val="none"/>
          </w:rPr>
          <w:t>5.2.3.3</w:t>
        </w:r>
      </w:hyperlink>
      <w:r>
        <w:rPr>
          <w:rFonts w:cs="Calibri"/>
          <w:color w:val="000000"/>
          <w:w w:val="100"/>
          <w:u w:val="none"/>
        </w:rPr>
        <w:tab/>
      </w:r>
      <w:hyperlink w:anchor="21" w:history="1">
        <w:r>
          <w:rPr>
            <w:rStyle w:val="Hyperlink"/>
            <w:rFonts w:ascii="宋体" w:eastAsia="宋体" w:hAnsi="宋体" w:cs="宋体"/>
            <w:color w:val="000000"/>
            <w:spacing w:val="0"/>
            <w:w w:val="100"/>
            <w:position w:val="0"/>
            <w:sz w:val="21"/>
            <w:u w:val="none"/>
          </w:rPr>
          <w:t>医嘱管理</w:t>
        </w:r>
      </w:hyperlink>
      <w:r>
        <w:rPr>
          <w:rFonts w:ascii="Calibri" w:hAnsi="Calibri" w:cs="Calibri"/>
          <w:color w:val="000000"/>
          <w:spacing w:val="24"/>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1" w:history="1">
        <w:r>
          <w:rPr>
            <w:rStyle w:val="Hyperlink"/>
            <w:rFonts w:ascii="宋体" w:hAnsi="宋体" w:cs="宋体"/>
            <w:color w:val="000000"/>
            <w:spacing w:val="0"/>
            <w:w w:val="100"/>
            <w:position w:val="0"/>
            <w:sz w:val="21"/>
            <w:u w:val="none"/>
          </w:rPr>
          <w:t>13</w:t>
        </w:r>
      </w:hyperlink>
    </w:p>
    <w:p>
      <w:pPr>
        <w:spacing w:before="0" w:after="0" w:line="240" w:lineRule="exact"/>
        <w:ind w:left="348" w:firstLine="720"/>
      </w:pPr>
    </w:p>
    <w:p>
      <w:pPr>
        <w:spacing w:before="0" w:after="0" w:line="240" w:lineRule="exact"/>
        <w:ind w:left="348" w:firstLine="720"/>
      </w:pPr>
    </w:p>
    <w:p>
      <w:pPr>
        <w:spacing w:before="0" w:after="0" w:line="240" w:lineRule="exact"/>
        <w:ind w:left="348" w:firstLine="720"/>
      </w:pPr>
    </w:p>
    <w:p>
      <w:pPr>
        <w:spacing w:before="0" w:after="0" w:line="240" w:lineRule="exact"/>
        <w:ind w:left="348" w:firstLine="720"/>
      </w:pPr>
    </w:p>
    <w:p>
      <w:pPr>
        <w:spacing w:before="0" w:after="0" w:line="386" w:lineRule="exact"/>
        <w:ind w:left="348" w:firstLine="9304"/>
        <w:jc w:val="left"/>
        <w:sectPr>
          <w:type w:val="continuous"/>
          <w:pgSz w:w="11899" w:h="16842"/>
          <w:pgMar w:top="319" w:right="711" w:bottom="79" w:left="1071" w:header="0" w:footer="0" w:gutter="0"/>
          <w:pgNumType w:start="8"/>
          <w:cols w:num="1" w:space="720"/>
        </w:sectPr>
      </w:pPr>
      <w:r>
        <w:rPr>
          <w:rFonts w:ascii="Microsoft JhengHei Light" w:hAnsi="Microsoft JhengHei Light" w:cs="Microsoft JhengHei Light"/>
          <w:color w:val="000000"/>
          <w:spacing w:val="-1"/>
          <w:w w:val="100"/>
          <w:position w:val="0"/>
          <w:sz w:val="18"/>
          <w:u w:val="none"/>
        </w:rPr>
        <w:t>I</w:t>
      </w: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385" w:lineRule="exact"/>
        <w:ind w:left="348"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tabs>
          <w:tab w:val="left" w:pos="2028"/>
        </w:tabs>
        <w:spacing w:before="0" w:after="0" w:line="373" w:lineRule="exact"/>
        <w:ind w:left="348" w:firstLine="720"/>
        <w:jc w:val="left"/>
      </w:pPr>
      <w:hyperlink w:anchor="25" w:history="1">
        <w:r>
          <w:rPr>
            <w:rStyle w:val="Hyperlink"/>
            <w:rFonts w:ascii="宋体" w:hAnsi="宋体" w:cs="宋体"/>
            <w:color w:val="000000"/>
            <w:spacing w:val="0"/>
            <w:w w:val="100"/>
            <w:position w:val="0"/>
            <w:sz w:val="21"/>
            <w:u w:val="none"/>
          </w:rPr>
          <w:t>5.2.3.4</w:t>
        </w:r>
      </w:hyperlink>
      <w:r>
        <w:rPr>
          <w:rFonts w:cs="Calibri"/>
          <w:color w:val="000000"/>
          <w:w w:val="100"/>
          <w:u w:val="none"/>
        </w:rPr>
        <w:tab/>
      </w:r>
      <w:hyperlink w:anchor="25" w:history="1">
        <w:r>
          <w:rPr>
            <w:rStyle w:val="Hyperlink"/>
            <w:rFonts w:ascii="宋体" w:eastAsia="宋体" w:hAnsi="宋体" w:cs="宋体"/>
            <w:color w:val="000000"/>
            <w:spacing w:val="0"/>
            <w:w w:val="100"/>
            <w:position w:val="0"/>
            <w:sz w:val="21"/>
            <w:u w:val="none"/>
          </w:rPr>
          <w:t>随访管理</w:t>
        </w:r>
      </w:hyperlink>
      <w:r>
        <w:rPr>
          <w:rFonts w:ascii="Calibri" w:hAnsi="Calibri" w:cs="Calibri"/>
          <w:color w:val="000000"/>
          <w:spacing w:val="24"/>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5" w:history="1">
        <w:r>
          <w:rPr>
            <w:rStyle w:val="Hyperlink"/>
            <w:rFonts w:ascii="宋体" w:hAnsi="宋体" w:cs="宋体"/>
            <w:color w:val="000000"/>
            <w:spacing w:val="0"/>
            <w:w w:val="100"/>
            <w:position w:val="0"/>
            <w:sz w:val="21"/>
            <w:u w:val="none"/>
          </w:rPr>
          <w:t>17</w:t>
        </w:r>
      </w:hyperlink>
    </w:p>
    <w:p>
      <w:pPr>
        <w:tabs>
          <w:tab w:val="left" w:pos="9486"/>
        </w:tabs>
        <w:spacing w:before="0" w:after="0" w:line="408" w:lineRule="exact"/>
        <w:ind w:left="348" w:firstLine="0"/>
        <w:jc w:val="left"/>
      </w:pPr>
      <w:hyperlink w:anchor="26"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232"/>
          <w:sz w:val="21"/>
          <w:u w:val="none"/>
        </w:rPr>
        <w:t> </w:t>
      </w:r>
      <w:hyperlink w:anchor="26" w:history="1">
        <w:r>
          <w:rPr>
            <w:rStyle w:val="Hyperlink"/>
            <w:rFonts w:ascii="宋体" w:eastAsia="宋体" w:hAnsi="宋体" w:cs="宋体"/>
            <w:color w:val="000000"/>
            <w:spacing w:val="0"/>
            <w:w w:val="100"/>
            <w:position w:val="0"/>
            <w:sz w:val="21"/>
            <w:u w:val="none"/>
          </w:rPr>
          <w:t>便民服务</w:t>
        </w:r>
      </w:hyperlink>
      <w:r>
        <w:rPr>
          <w:rFonts w:ascii="Calibri" w:hAnsi="Calibri" w:cs="Calibri"/>
          <w:color w:val="000000"/>
          <w:spacing w:val="8"/>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18</w:t>
        </w:r>
      </w:hyperlink>
    </w:p>
    <w:p>
      <w:pPr>
        <w:tabs>
          <w:tab w:val="left" w:pos="1788"/>
        </w:tabs>
        <w:spacing w:before="0" w:after="0" w:line="408" w:lineRule="exact"/>
        <w:ind w:left="348" w:firstLine="480"/>
        <w:jc w:val="left"/>
      </w:pPr>
      <w:hyperlink w:anchor="26" w:history="1">
        <w:r>
          <w:rPr>
            <w:rStyle w:val="Hyperlink"/>
            <w:rFonts w:ascii="宋体" w:hAnsi="宋体" w:cs="宋体"/>
            <w:color w:val="000000"/>
            <w:spacing w:val="0"/>
            <w:w w:val="100"/>
            <w:position w:val="0"/>
            <w:sz w:val="21"/>
            <w:u w:val="none"/>
          </w:rPr>
          <w:t>5.3.1</w:t>
        </w:r>
      </w:hyperlink>
      <w:r>
        <w:rPr>
          <w:rFonts w:cs="Calibri"/>
          <w:color w:val="000000"/>
          <w:w w:val="100"/>
          <w:u w:val="none"/>
        </w:rPr>
        <w:tab/>
      </w:r>
      <w:hyperlink w:anchor="26"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6" w:history="1">
        <w:r>
          <w:rPr>
            <w:rStyle w:val="Hyperlink"/>
            <w:rFonts w:ascii="宋体" w:hAnsi="宋体" w:cs="宋体"/>
            <w:color w:val="000000"/>
            <w:spacing w:val="0"/>
            <w:w w:val="100"/>
            <w:position w:val="0"/>
            <w:sz w:val="21"/>
            <w:u w:val="none"/>
          </w:rPr>
          <w:t>18</w:t>
        </w:r>
      </w:hyperlink>
    </w:p>
    <w:p>
      <w:pPr>
        <w:tabs>
          <w:tab w:val="left" w:pos="1788"/>
        </w:tabs>
        <w:spacing w:before="0" w:after="0" w:line="408" w:lineRule="exact"/>
        <w:ind w:left="348" w:firstLine="480"/>
        <w:jc w:val="left"/>
      </w:pPr>
      <w:hyperlink w:anchor="26" w:history="1">
        <w:r>
          <w:rPr>
            <w:rStyle w:val="Hyperlink"/>
            <w:rFonts w:ascii="宋体" w:hAnsi="宋体" w:cs="宋体"/>
            <w:color w:val="000000"/>
            <w:spacing w:val="0"/>
            <w:w w:val="100"/>
            <w:position w:val="0"/>
            <w:sz w:val="21"/>
            <w:u w:val="none"/>
          </w:rPr>
          <w:t>5.3.2</w:t>
        </w:r>
      </w:hyperlink>
      <w:r>
        <w:rPr>
          <w:rFonts w:cs="Calibri"/>
          <w:color w:val="000000"/>
          <w:w w:val="100"/>
          <w:u w:val="none"/>
        </w:rPr>
        <w:tab/>
      </w:r>
      <w:hyperlink w:anchor="26"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6" w:history="1">
        <w:r>
          <w:rPr>
            <w:rStyle w:val="Hyperlink"/>
            <w:rFonts w:ascii="宋体" w:hAnsi="宋体" w:cs="宋体"/>
            <w:color w:val="000000"/>
            <w:spacing w:val="0"/>
            <w:w w:val="100"/>
            <w:position w:val="0"/>
            <w:sz w:val="21"/>
            <w:u w:val="none"/>
          </w:rPr>
          <w:t>18</w:t>
        </w:r>
      </w:hyperlink>
    </w:p>
    <w:p>
      <w:pPr>
        <w:tabs>
          <w:tab w:val="left" w:pos="1788"/>
        </w:tabs>
        <w:spacing w:before="0" w:after="0" w:line="410" w:lineRule="exact"/>
        <w:ind w:left="348" w:firstLine="480"/>
        <w:jc w:val="left"/>
      </w:pPr>
      <w:hyperlink w:anchor="26" w:history="1">
        <w:r>
          <w:rPr>
            <w:rStyle w:val="Hyperlink"/>
            <w:rFonts w:ascii="宋体" w:hAnsi="宋体" w:cs="宋体"/>
            <w:color w:val="000000"/>
            <w:spacing w:val="0"/>
            <w:w w:val="100"/>
            <w:position w:val="0"/>
            <w:sz w:val="21"/>
            <w:u w:val="none"/>
          </w:rPr>
          <w:t>5.3.3</w:t>
        </w:r>
      </w:hyperlink>
      <w:r>
        <w:rPr>
          <w:rFonts w:cs="Calibri"/>
          <w:color w:val="000000"/>
          <w:w w:val="100"/>
          <w:u w:val="none"/>
        </w:rPr>
        <w:tab/>
      </w:r>
      <w:hyperlink w:anchor="26"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6" w:history="1">
        <w:r>
          <w:rPr>
            <w:rStyle w:val="Hyperlink"/>
            <w:rFonts w:ascii="宋体" w:hAnsi="宋体" w:cs="宋体"/>
            <w:color w:val="000000"/>
            <w:spacing w:val="0"/>
            <w:w w:val="100"/>
            <w:position w:val="0"/>
            <w:sz w:val="21"/>
            <w:u w:val="none"/>
          </w:rPr>
          <w:t>18</w:t>
        </w:r>
      </w:hyperlink>
    </w:p>
    <w:p>
      <w:pPr>
        <w:tabs>
          <w:tab w:val="left" w:pos="2028"/>
        </w:tabs>
        <w:spacing w:before="0" w:after="0" w:line="408" w:lineRule="exact"/>
        <w:ind w:left="348" w:firstLine="720"/>
        <w:jc w:val="left"/>
      </w:pPr>
      <w:hyperlink w:anchor="26" w:history="1">
        <w:r>
          <w:rPr>
            <w:rStyle w:val="Hyperlink"/>
            <w:rFonts w:ascii="宋体" w:hAnsi="宋体" w:cs="宋体"/>
            <w:color w:val="000000"/>
            <w:spacing w:val="0"/>
            <w:w w:val="100"/>
            <w:position w:val="0"/>
            <w:sz w:val="21"/>
            <w:u w:val="none"/>
          </w:rPr>
          <w:t>5.3.3.1</w:t>
        </w:r>
      </w:hyperlink>
      <w:r>
        <w:rPr>
          <w:rFonts w:cs="Calibri"/>
          <w:color w:val="000000"/>
          <w:w w:val="100"/>
          <w:u w:val="none"/>
        </w:rPr>
        <w:tab/>
      </w:r>
      <w:hyperlink w:anchor="26" w:history="1">
        <w:r>
          <w:rPr>
            <w:rStyle w:val="Hyperlink"/>
            <w:rFonts w:ascii="宋体" w:eastAsia="宋体" w:hAnsi="宋体" w:cs="宋体"/>
            <w:color w:val="000000"/>
            <w:spacing w:val="0"/>
            <w:w w:val="100"/>
            <w:position w:val="0"/>
            <w:sz w:val="21"/>
            <w:u w:val="none"/>
          </w:rPr>
          <w:t>咨询服务</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6" w:history="1">
        <w:r>
          <w:rPr>
            <w:rStyle w:val="Hyperlink"/>
            <w:rFonts w:ascii="宋体" w:hAnsi="宋体" w:cs="宋体"/>
            <w:color w:val="000000"/>
            <w:spacing w:val="0"/>
            <w:w w:val="100"/>
            <w:position w:val="0"/>
            <w:sz w:val="21"/>
            <w:u w:val="none"/>
          </w:rPr>
          <w:t>18</w:t>
        </w:r>
      </w:hyperlink>
    </w:p>
    <w:p>
      <w:pPr>
        <w:tabs>
          <w:tab w:val="left" w:pos="2028"/>
        </w:tabs>
        <w:spacing w:before="0" w:after="0" w:line="408" w:lineRule="exact"/>
        <w:ind w:left="348" w:firstLine="720"/>
        <w:jc w:val="left"/>
      </w:pPr>
      <w:hyperlink w:anchor="26" w:history="1">
        <w:r>
          <w:rPr>
            <w:rStyle w:val="Hyperlink"/>
            <w:rFonts w:ascii="宋体" w:hAnsi="宋体" w:cs="宋体"/>
            <w:color w:val="000000"/>
            <w:spacing w:val="0"/>
            <w:w w:val="100"/>
            <w:position w:val="0"/>
            <w:sz w:val="21"/>
            <w:u w:val="none"/>
          </w:rPr>
          <w:t>5.3.3.2</w:t>
        </w:r>
      </w:hyperlink>
      <w:r>
        <w:rPr>
          <w:rFonts w:cs="Calibri"/>
          <w:color w:val="000000"/>
          <w:w w:val="100"/>
          <w:u w:val="none"/>
        </w:rPr>
        <w:tab/>
      </w:r>
      <w:hyperlink w:anchor="26" w:history="1">
        <w:r>
          <w:rPr>
            <w:rStyle w:val="Hyperlink"/>
            <w:rFonts w:ascii="宋体" w:eastAsia="宋体" w:hAnsi="宋体" w:cs="宋体"/>
            <w:color w:val="000000"/>
            <w:spacing w:val="0"/>
            <w:w w:val="100"/>
            <w:position w:val="0"/>
            <w:sz w:val="21"/>
            <w:u w:val="none"/>
          </w:rPr>
          <w:t>预约挂号</w:t>
        </w:r>
      </w:hyperlink>
      <w:r>
        <w:rPr>
          <w:rFonts w:ascii="Calibri" w:hAnsi="Calibri" w:cs="Calibri"/>
          <w:color w:val="000000"/>
          <w:spacing w:val="24"/>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6" w:history="1">
        <w:r>
          <w:rPr>
            <w:rStyle w:val="Hyperlink"/>
            <w:rFonts w:ascii="宋体" w:hAnsi="宋体" w:cs="宋体"/>
            <w:color w:val="000000"/>
            <w:spacing w:val="0"/>
            <w:w w:val="100"/>
            <w:position w:val="0"/>
            <w:sz w:val="21"/>
            <w:u w:val="none"/>
          </w:rPr>
          <w:t>18</w:t>
        </w:r>
      </w:hyperlink>
    </w:p>
    <w:p>
      <w:pPr>
        <w:tabs>
          <w:tab w:val="left" w:pos="2028"/>
        </w:tabs>
        <w:spacing w:before="0" w:after="0" w:line="409" w:lineRule="exact"/>
        <w:ind w:left="348" w:firstLine="720"/>
        <w:jc w:val="left"/>
      </w:pPr>
      <w:hyperlink w:anchor="27" w:history="1">
        <w:r>
          <w:rPr>
            <w:rStyle w:val="Hyperlink"/>
            <w:rFonts w:ascii="宋体" w:hAnsi="宋体" w:cs="宋体"/>
            <w:color w:val="000000"/>
            <w:spacing w:val="0"/>
            <w:w w:val="100"/>
            <w:position w:val="0"/>
            <w:sz w:val="21"/>
            <w:u w:val="none"/>
          </w:rPr>
          <w:t>5.3.3.3</w:t>
        </w:r>
      </w:hyperlink>
      <w:r>
        <w:rPr>
          <w:rFonts w:cs="Calibri"/>
          <w:color w:val="000000"/>
          <w:w w:val="100"/>
          <w:u w:val="none"/>
        </w:rPr>
        <w:tab/>
      </w:r>
      <w:hyperlink w:anchor="27" w:history="1">
        <w:r>
          <w:rPr>
            <w:rStyle w:val="Hyperlink"/>
            <w:rFonts w:ascii="宋体" w:eastAsia="宋体" w:hAnsi="宋体" w:cs="宋体"/>
            <w:color w:val="000000"/>
            <w:spacing w:val="0"/>
            <w:w w:val="100"/>
            <w:position w:val="0"/>
            <w:sz w:val="21"/>
            <w:u w:val="none"/>
          </w:rPr>
          <w:t>自助结算</w:t>
        </w:r>
      </w:hyperlink>
      <w:r>
        <w:rPr>
          <w:rFonts w:ascii="Calibri" w:hAnsi="Calibri" w:cs="Calibri"/>
          <w:color w:val="000000"/>
          <w:spacing w:val="24"/>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7" w:history="1">
        <w:r>
          <w:rPr>
            <w:rStyle w:val="Hyperlink"/>
            <w:rFonts w:ascii="宋体" w:hAnsi="宋体" w:cs="宋体"/>
            <w:color w:val="000000"/>
            <w:spacing w:val="0"/>
            <w:w w:val="100"/>
            <w:position w:val="0"/>
            <w:sz w:val="21"/>
            <w:u w:val="none"/>
          </w:rPr>
          <w:t>19</w:t>
        </w:r>
      </w:hyperlink>
    </w:p>
    <w:p>
      <w:pPr>
        <w:tabs>
          <w:tab w:val="left" w:pos="2028"/>
        </w:tabs>
        <w:spacing w:before="0" w:after="0" w:line="408" w:lineRule="exact"/>
        <w:ind w:left="348" w:firstLine="720"/>
        <w:jc w:val="left"/>
      </w:pPr>
      <w:hyperlink w:anchor="27" w:history="1">
        <w:r>
          <w:rPr>
            <w:rStyle w:val="Hyperlink"/>
            <w:rFonts w:ascii="宋体" w:hAnsi="宋体" w:cs="宋体"/>
            <w:color w:val="000000"/>
            <w:spacing w:val="0"/>
            <w:w w:val="100"/>
            <w:position w:val="0"/>
            <w:sz w:val="21"/>
            <w:u w:val="none"/>
          </w:rPr>
          <w:t>5.3.3.4</w:t>
        </w:r>
      </w:hyperlink>
      <w:r>
        <w:rPr>
          <w:rFonts w:cs="Calibri"/>
          <w:color w:val="000000"/>
          <w:w w:val="100"/>
          <w:u w:val="none"/>
        </w:rPr>
        <w:tab/>
      </w:r>
      <w:hyperlink w:anchor="27" w:history="1">
        <w:r>
          <w:rPr>
            <w:rStyle w:val="Hyperlink"/>
            <w:rFonts w:ascii="宋体" w:eastAsia="宋体" w:hAnsi="宋体" w:cs="宋体"/>
            <w:color w:val="000000"/>
            <w:spacing w:val="0"/>
            <w:w w:val="100"/>
            <w:position w:val="0"/>
            <w:sz w:val="21"/>
            <w:u w:val="none"/>
          </w:rPr>
          <w:t>自助查询</w:t>
        </w:r>
      </w:hyperlink>
      <w:r>
        <w:rPr>
          <w:rFonts w:ascii="Calibri" w:hAnsi="Calibri" w:cs="Calibri"/>
          <w:color w:val="000000"/>
          <w:spacing w:val="24"/>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7" w:history="1">
        <w:r>
          <w:rPr>
            <w:rStyle w:val="Hyperlink"/>
            <w:rFonts w:ascii="宋体" w:hAnsi="宋体" w:cs="宋体"/>
            <w:color w:val="000000"/>
            <w:spacing w:val="0"/>
            <w:w w:val="100"/>
            <w:position w:val="0"/>
            <w:sz w:val="21"/>
            <w:u w:val="none"/>
          </w:rPr>
          <w:t>19</w:t>
        </w:r>
      </w:hyperlink>
    </w:p>
    <w:p>
      <w:pPr>
        <w:tabs>
          <w:tab w:val="left" w:pos="2028"/>
        </w:tabs>
        <w:spacing w:before="0" w:after="0" w:line="410" w:lineRule="exact"/>
        <w:ind w:left="348" w:firstLine="720"/>
        <w:jc w:val="left"/>
      </w:pPr>
      <w:hyperlink w:anchor="27" w:history="1">
        <w:r>
          <w:rPr>
            <w:rStyle w:val="Hyperlink"/>
            <w:rFonts w:ascii="宋体" w:hAnsi="宋体" w:cs="宋体"/>
            <w:color w:val="000000"/>
            <w:spacing w:val="0"/>
            <w:w w:val="100"/>
            <w:position w:val="0"/>
            <w:sz w:val="21"/>
            <w:u w:val="none"/>
          </w:rPr>
          <w:t>5.3.3.5</w:t>
        </w:r>
      </w:hyperlink>
      <w:r>
        <w:rPr>
          <w:rFonts w:cs="Calibri"/>
          <w:color w:val="000000"/>
          <w:w w:val="100"/>
          <w:u w:val="none"/>
        </w:rPr>
        <w:tab/>
      </w:r>
      <w:hyperlink w:anchor="27" w:history="1">
        <w:r>
          <w:rPr>
            <w:rStyle w:val="Hyperlink"/>
            <w:rFonts w:ascii="宋体" w:eastAsia="宋体" w:hAnsi="宋体" w:cs="宋体"/>
            <w:color w:val="000000"/>
            <w:spacing w:val="0"/>
            <w:w w:val="100"/>
            <w:position w:val="0"/>
            <w:sz w:val="21"/>
            <w:u w:val="none"/>
          </w:rPr>
          <w:t>排队叫号</w:t>
        </w:r>
      </w:hyperlink>
      <w:r>
        <w:rPr>
          <w:rFonts w:ascii="Calibri" w:hAnsi="Calibri" w:cs="Calibri"/>
          <w:color w:val="000000"/>
          <w:spacing w:val="24"/>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7" w:history="1">
        <w:r>
          <w:rPr>
            <w:rStyle w:val="Hyperlink"/>
            <w:rFonts w:ascii="宋体" w:hAnsi="宋体" w:cs="宋体"/>
            <w:color w:val="000000"/>
            <w:spacing w:val="0"/>
            <w:w w:val="100"/>
            <w:position w:val="0"/>
            <w:sz w:val="21"/>
            <w:u w:val="none"/>
          </w:rPr>
          <w:t>19</w:t>
        </w:r>
      </w:hyperlink>
    </w:p>
    <w:p>
      <w:pPr>
        <w:tabs>
          <w:tab w:val="left" w:pos="2028"/>
        </w:tabs>
        <w:spacing w:before="0" w:after="0" w:line="408" w:lineRule="exact"/>
        <w:ind w:left="348" w:firstLine="720"/>
        <w:jc w:val="left"/>
      </w:pPr>
      <w:hyperlink w:anchor="28" w:history="1">
        <w:r>
          <w:rPr>
            <w:rStyle w:val="Hyperlink"/>
            <w:rFonts w:ascii="宋体" w:hAnsi="宋体" w:cs="宋体"/>
            <w:color w:val="000000"/>
            <w:spacing w:val="0"/>
            <w:w w:val="100"/>
            <w:position w:val="0"/>
            <w:sz w:val="21"/>
            <w:u w:val="none"/>
          </w:rPr>
          <w:t>5.3.3.6</w:t>
        </w:r>
      </w:hyperlink>
      <w:r>
        <w:rPr>
          <w:rFonts w:cs="Calibri"/>
          <w:color w:val="000000"/>
          <w:w w:val="100"/>
          <w:u w:val="none"/>
        </w:rPr>
        <w:tab/>
      </w:r>
      <w:hyperlink w:anchor="28" w:history="1">
        <w:r>
          <w:rPr>
            <w:rStyle w:val="Hyperlink"/>
            <w:rFonts w:ascii="宋体" w:eastAsia="宋体" w:hAnsi="宋体" w:cs="宋体"/>
            <w:color w:val="000000"/>
            <w:spacing w:val="0"/>
            <w:w w:val="100"/>
            <w:position w:val="0"/>
            <w:sz w:val="21"/>
            <w:u w:val="none"/>
          </w:rPr>
          <w:t>消息推送</w:t>
        </w:r>
      </w:hyperlink>
      <w:r>
        <w:rPr>
          <w:rFonts w:ascii="Calibri" w:hAnsi="Calibri" w:cs="Calibri"/>
          <w:color w:val="000000"/>
          <w:spacing w:val="24"/>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9486"/>
        </w:tabs>
        <w:spacing w:before="0" w:after="0" w:line="408" w:lineRule="exact"/>
        <w:ind w:left="348" w:firstLine="0"/>
        <w:jc w:val="left"/>
      </w:pPr>
      <w:hyperlink w:anchor="28"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232"/>
          <w:sz w:val="21"/>
          <w:u w:val="none"/>
        </w:rPr>
        <w:t> </w:t>
      </w:r>
      <w:hyperlink w:anchor="28" w:history="1">
        <w:r>
          <w:rPr>
            <w:rStyle w:val="Hyperlink"/>
            <w:rFonts w:ascii="宋体" w:eastAsia="宋体" w:hAnsi="宋体" w:cs="宋体"/>
            <w:color w:val="000000"/>
            <w:spacing w:val="0"/>
            <w:w w:val="100"/>
            <w:position w:val="0"/>
            <w:sz w:val="21"/>
            <w:u w:val="none"/>
          </w:rPr>
          <w:t>公卫管理</w:t>
        </w:r>
      </w:hyperlink>
      <w:r>
        <w:rPr>
          <w:rFonts w:ascii="Calibri" w:hAnsi="Calibri" w:cs="Calibri"/>
          <w:color w:val="000000"/>
          <w:spacing w:val="8"/>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20</w:t>
        </w:r>
      </w:hyperlink>
    </w:p>
    <w:p>
      <w:pPr>
        <w:tabs>
          <w:tab w:val="left" w:pos="1788"/>
        </w:tabs>
        <w:spacing w:before="0" w:after="0" w:line="408" w:lineRule="exact"/>
        <w:ind w:left="348" w:firstLine="480"/>
        <w:jc w:val="left"/>
      </w:pPr>
      <w:hyperlink w:anchor="28" w:history="1">
        <w:r>
          <w:rPr>
            <w:rStyle w:val="Hyperlink"/>
            <w:rFonts w:ascii="宋体" w:hAnsi="宋体" w:cs="宋体"/>
            <w:color w:val="000000"/>
            <w:spacing w:val="0"/>
            <w:w w:val="100"/>
            <w:position w:val="0"/>
            <w:sz w:val="21"/>
            <w:u w:val="none"/>
          </w:rPr>
          <w:t>5.4.1</w:t>
        </w:r>
      </w:hyperlink>
      <w:r>
        <w:rPr>
          <w:rFonts w:cs="Calibri"/>
          <w:color w:val="000000"/>
          <w:w w:val="100"/>
          <w:u w:val="none"/>
        </w:rPr>
        <w:tab/>
      </w:r>
      <w:hyperlink w:anchor="28"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1788"/>
        </w:tabs>
        <w:spacing w:before="0" w:after="0" w:line="408" w:lineRule="exact"/>
        <w:ind w:left="348" w:firstLine="480"/>
        <w:jc w:val="left"/>
      </w:pPr>
      <w:hyperlink w:anchor="28" w:history="1">
        <w:r>
          <w:rPr>
            <w:rStyle w:val="Hyperlink"/>
            <w:rFonts w:ascii="宋体" w:hAnsi="宋体" w:cs="宋体"/>
            <w:color w:val="000000"/>
            <w:spacing w:val="0"/>
            <w:w w:val="100"/>
            <w:position w:val="0"/>
            <w:sz w:val="21"/>
            <w:u w:val="none"/>
          </w:rPr>
          <w:t>5.4.2</w:t>
        </w:r>
      </w:hyperlink>
      <w:r>
        <w:rPr>
          <w:rFonts w:cs="Calibri"/>
          <w:color w:val="000000"/>
          <w:w w:val="100"/>
          <w:u w:val="none"/>
        </w:rPr>
        <w:tab/>
      </w:r>
      <w:hyperlink w:anchor="28"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1788"/>
        </w:tabs>
        <w:spacing w:before="0" w:after="0" w:line="410" w:lineRule="exact"/>
        <w:ind w:left="348" w:firstLine="480"/>
        <w:jc w:val="left"/>
      </w:pPr>
      <w:hyperlink w:anchor="28" w:history="1">
        <w:r>
          <w:rPr>
            <w:rStyle w:val="Hyperlink"/>
            <w:rFonts w:ascii="宋体" w:hAnsi="宋体" w:cs="宋体"/>
            <w:color w:val="000000"/>
            <w:spacing w:val="0"/>
            <w:w w:val="100"/>
            <w:position w:val="0"/>
            <w:sz w:val="21"/>
            <w:u w:val="none"/>
          </w:rPr>
          <w:t>5.4.3</w:t>
        </w:r>
      </w:hyperlink>
      <w:r>
        <w:rPr>
          <w:rFonts w:cs="Calibri"/>
          <w:color w:val="000000"/>
          <w:w w:val="100"/>
          <w:u w:val="none"/>
        </w:rPr>
        <w:tab/>
      </w:r>
      <w:hyperlink w:anchor="28"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2028"/>
        </w:tabs>
        <w:spacing w:before="0" w:after="0" w:line="408" w:lineRule="exact"/>
        <w:ind w:left="348" w:firstLine="720"/>
        <w:jc w:val="left"/>
      </w:pPr>
      <w:hyperlink w:anchor="28" w:history="1">
        <w:r>
          <w:rPr>
            <w:rStyle w:val="Hyperlink"/>
            <w:rFonts w:ascii="宋体" w:hAnsi="宋体" w:cs="宋体"/>
            <w:color w:val="000000"/>
            <w:spacing w:val="0"/>
            <w:w w:val="100"/>
            <w:position w:val="0"/>
            <w:sz w:val="21"/>
            <w:u w:val="none"/>
          </w:rPr>
          <w:t>5.4.3.1</w:t>
        </w:r>
      </w:hyperlink>
      <w:r>
        <w:rPr>
          <w:rFonts w:cs="Calibri"/>
          <w:color w:val="000000"/>
          <w:w w:val="100"/>
          <w:u w:val="none"/>
        </w:rPr>
        <w:tab/>
      </w:r>
      <w:hyperlink w:anchor="28" w:history="1">
        <w:r>
          <w:rPr>
            <w:rStyle w:val="Hyperlink"/>
            <w:rFonts w:ascii="宋体" w:eastAsia="宋体" w:hAnsi="宋体" w:cs="宋体"/>
            <w:color w:val="000000"/>
            <w:spacing w:val="0"/>
            <w:w w:val="100"/>
            <w:position w:val="0"/>
            <w:sz w:val="21"/>
            <w:u w:val="none"/>
          </w:rPr>
          <w:t>健康档案服务</w:t>
        </w:r>
      </w:hyperlink>
      <w:r>
        <w:rPr>
          <w:rFonts w:ascii="Calibri" w:hAnsi="Calibri" w:cs="Calibri"/>
          <w:color w:val="000000"/>
          <w:spacing w:val="0"/>
          <w:w w:val="157"/>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8" w:history="1">
        <w:r>
          <w:rPr>
            <w:rStyle w:val="Hyperlink"/>
            <w:rFonts w:ascii="宋体" w:hAnsi="宋体" w:cs="宋体"/>
            <w:color w:val="000000"/>
            <w:spacing w:val="0"/>
            <w:w w:val="100"/>
            <w:position w:val="0"/>
            <w:sz w:val="21"/>
            <w:u w:val="none"/>
          </w:rPr>
          <w:t>20</w:t>
        </w:r>
      </w:hyperlink>
    </w:p>
    <w:p>
      <w:pPr>
        <w:tabs>
          <w:tab w:val="left" w:pos="2028"/>
        </w:tabs>
        <w:spacing w:before="0" w:after="0" w:line="408" w:lineRule="exact"/>
        <w:ind w:left="348" w:firstLine="720"/>
        <w:jc w:val="left"/>
      </w:pPr>
      <w:hyperlink w:anchor="29" w:history="1">
        <w:r>
          <w:rPr>
            <w:rStyle w:val="Hyperlink"/>
            <w:rFonts w:ascii="宋体" w:hAnsi="宋体" w:cs="宋体"/>
            <w:color w:val="000000"/>
            <w:spacing w:val="0"/>
            <w:w w:val="100"/>
            <w:position w:val="0"/>
            <w:sz w:val="21"/>
            <w:u w:val="none"/>
          </w:rPr>
          <w:t>5.4.3.2</w:t>
        </w:r>
      </w:hyperlink>
      <w:r>
        <w:rPr>
          <w:rFonts w:cs="Calibri"/>
          <w:color w:val="000000"/>
          <w:w w:val="100"/>
          <w:u w:val="none"/>
        </w:rPr>
        <w:tab/>
      </w:r>
      <w:hyperlink w:anchor="29" w:history="1">
        <w:r>
          <w:rPr>
            <w:rStyle w:val="Hyperlink"/>
            <w:rFonts w:ascii="宋体" w:eastAsia="宋体" w:hAnsi="宋体" w:cs="宋体"/>
            <w:color w:val="000000"/>
            <w:spacing w:val="0"/>
            <w:w w:val="100"/>
            <w:position w:val="0"/>
            <w:sz w:val="21"/>
            <w:u w:val="none"/>
          </w:rPr>
          <w:t>健康教育服务</w:t>
        </w:r>
      </w:hyperlink>
      <w:r>
        <w:rPr>
          <w:rFonts w:ascii="Calibri" w:hAnsi="Calibri" w:cs="Calibri"/>
          <w:color w:val="000000"/>
          <w:spacing w:val="0"/>
          <w:w w:val="157"/>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9" w:history="1">
        <w:r>
          <w:rPr>
            <w:rStyle w:val="Hyperlink"/>
            <w:rFonts w:ascii="宋体" w:hAnsi="宋体" w:cs="宋体"/>
            <w:color w:val="000000"/>
            <w:spacing w:val="0"/>
            <w:w w:val="100"/>
            <w:position w:val="0"/>
            <w:sz w:val="21"/>
            <w:u w:val="none"/>
          </w:rPr>
          <w:t>21</w:t>
        </w:r>
      </w:hyperlink>
    </w:p>
    <w:p>
      <w:pPr>
        <w:tabs>
          <w:tab w:val="left" w:pos="2028"/>
        </w:tabs>
        <w:spacing w:before="0" w:after="0" w:line="408" w:lineRule="exact"/>
        <w:ind w:left="348" w:firstLine="720"/>
        <w:jc w:val="left"/>
      </w:pPr>
      <w:hyperlink w:anchor="29" w:history="1">
        <w:r>
          <w:rPr>
            <w:rStyle w:val="Hyperlink"/>
            <w:rFonts w:ascii="宋体" w:hAnsi="宋体" w:cs="宋体"/>
            <w:color w:val="000000"/>
            <w:spacing w:val="0"/>
            <w:w w:val="100"/>
            <w:position w:val="0"/>
            <w:sz w:val="21"/>
            <w:u w:val="none"/>
          </w:rPr>
          <w:t>5.4.3.3</w:t>
        </w:r>
      </w:hyperlink>
      <w:r>
        <w:rPr>
          <w:rFonts w:cs="Calibri"/>
          <w:color w:val="000000"/>
          <w:w w:val="100"/>
          <w:u w:val="none"/>
        </w:rPr>
        <w:tab/>
      </w:r>
      <w:hyperlink w:anchor="29" w:history="1">
        <w:r>
          <w:rPr>
            <w:rStyle w:val="Hyperlink"/>
            <w:rFonts w:ascii="宋体" w:eastAsia="宋体" w:hAnsi="宋体" w:cs="宋体"/>
            <w:color w:val="000000"/>
            <w:spacing w:val="0"/>
            <w:w w:val="100"/>
            <w:position w:val="0"/>
            <w:sz w:val="21"/>
            <w:u w:val="none"/>
          </w:rPr>
          <w:t>老年人健康管理服务</w:t>
        </w:r>
      </w:hyperlink>
      <w:r>
        <w:rPr>
          <w:rFonts w:ascii="Calibri" w:hAnsi="Calibri" w:cs="Calibri"/>
          <w:color w:val="000000"/>
          <w:spacing w:val="0"/>
          <w:w w:val="162"/>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29" w:history="1">
        <w:r>
          <w:rPr>
            <w:rStyle w:val="Hyperlink"/>
            <w:rFonts w:ascii="宋体" w:hAnsi="宋体" w:cs="宋体"/>
            <w:color w:val="000000"/>
            <w:spacing w:val="0"/>
            <w:w w:val="100"/>
            <w:position w:val="0"/>
            <w:sz w:val="21"/>
            <w:u w:val="none"/>
          </w:rPr>
          <w:t>21</w:t>
        </w:r>
      </w:hyperlink>
    </w:p>
    <w:p>
      <w:pPr>
        <w:tabs>
          <w:tab w:val="left" w:pos="2028"/>
        </w:tabs>
        <w:spacing w:before="0" w:after="0" w:line="410" w:lineRule="exact"/>
        <w:ind w:left="348" w:firstLine="720"/>
        <w:jc w:val="left"/>
      </w:pPr>
      <w:hyperlink w:anchor="29" w:history="1">
        <w:r>
          <w:rPr>
            <w:rStyle w:val="Hyperlink"/>
            <w:rFonts w:ascii="宋体" w:hAnsi="宋体" w:cs="宋体"/>
            <w:color w:val="000000"/>
            <w:spacing w:val="0"/>
            <w:w w:val="100"/>
            <w:position w:val="0"/>
            <w:sz w:val="21"/>
            <w:u w:val="none"/>
          </w:rPr>
          <w:t>5.4.3.4</w:t>
        </w:r>
      </w:hyperlink>
      <w:r>
        <w:rPr>
          <w:rFonts w:cs="Calibri"/>
          <w:color w:val="000000"/>
          <w:w w:val="100"/>
          <w:u w:val="none"/>
        </w:rPr>
        <w:tab/>
      </w:r>
      <w:hyperlink w:anchor="29" w:history="1">
        <w:r>
          <w:rPr>
            <w:rStyle w:val="Hyperlink"/>
            <w:rFonts w:ascii="宋体" w:hAnsi="宋体" w:cs="宋体"/>
            <w:color w:val="000000"/>
            <w:spacing w:val="0"/>
            <w:w w:val="100"/>
            <w:position w:val="0"/>
            <w:sz w:val="21"/>
            <w:u w:val="none"/>
          </w:rPr>
          <w:t>慢病、肺结核患者管理服务</w:t>
        </w:r>
      </w:hyperlink>
      <w:r>
        <w:rPr>
          <w:rFonts w:ascii="Calibri" w:hAnsi="Calibri" w:cs="Calibri"/>
          <w:color w:val="000000"/>
          <w:spacing w:val="0"/>
          <w:w w:val="171"/>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2"/>
          <w:sz w:val="21"/>
          <w:u w:val="none"/>
        </w:rPr>
        <w:t> </w:t>
      </w:r>
      <w:hyperlink w:anchor="29" w:history="1">
        <w:r>
          <w:rPr>
            <w:rStyle w:val="Hyperlink"/>
            <w:rFonts w:ascii="宋体" w:hAnsi="宋体" w:cs="宋体"/>
            <w:color w:val="000000"/>
            <w:spacing w:val="0"/>
            <w:w w:val="100"/>
            <w:position w:val="0"/>
            <w:sz w:val="21"/>
            <w:u w:val="none"/>
          </w:rPr>
          <w:t>21</w:t>
        </w:r>
      </w:hyperlink>
    </w:p>
    <w:p>
      <w:pPr>
        <w:tabs>
          <w:tab w:val="left" w:pos="2028"/>
        </w:tabs>
        <w:spacing w:before="0" w:after="0" w:line="408" w:lineRule="exact"/>
        <w:ind w:left="348" w:firstLine="720"/>
        <w:jc w:val="left"/>
      </w:pPr>
      <w:hyperlink w:anchor="30" w:history="1">
        <w:r>
          <w:rPr>
            <w:rStyle w:val="Hyperlink"/>
            <w:rFonts w:ascii="宋体" w:hAnsi="宋体" w:cs="宋体"/>
            <w:color w:val="000000"/>
            <w:spacing w:val="0"/>
            <w:w w:val="100"/>
            <w:position w:val="0"/>
            <w:sz w:val="21"/>
            <w:u w:val="none"/>
          </w:rPr>
          <w:t>5.4.3.5</w:t>
        </w:r>
      </w:hyperlink>
      <w:r>
        <w:rPr>
          <w:rFonts w:cs="Calibri"/>
          <w:color w:val="000000"/>
          <w:w w:val="100"/>
          <w:u w:val="none"/>
        </w:rPr>
        <w:tab/>
      </w:r>
      <w:hyperlink w:anchor="30" w:history="1">
        <w:r>
          <w:rPr>
            <w:rStyle w:val="Hyperlink"/>
            <w:rFonts w:ascii="宋体" w:eastAsia="宋体" w:hAnsi="宋体" w:cs="宋体"/>
            <w:color w:val="000000"/>
            <w:spacing w:val="0"/>
            <w:w w:val="100"/>
            <w:position w:val="0"/>
            <w:sz w:val="21"/>
            <w:u w:val="none"/>
          </w:rPr>
          <w:t>突发公卫管理</w:t>
        </w:r>
      </w:hyperlink>
      <w:r>
        <w:rPr>
          <w:rFonts w:ascii="Calibri" w:hAnsi="Calibri" w:cs="Calibri"/>
          <w:color w:val="000000"/>
          <w:spacing w:val="0"/>
          <w:w w:val="157"/>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0" w:history="1">
        <w:r>
          <w:rPr>
            <w:rStyle w:val="Hyperlink"/>
            <w:rFonts w:ascii="宋体" w:hAnsi="宋体" w:cs="宋体"/>
            <w:color w:val="000000"/>
            <w:spacing w:val="0"/>
            <w:w w:val="100"/>
            <w:position w:val="0"/>
            <w:sz w:val="21"/>
            <w:u w:val="none"/>
          </w:rPr>
          <w:t>22</w:t>
        </w:r>
      </w:hyperlink>
    </w:p>
    <w:p>
      <w:pPr>
        <w:tabs>
          <w:tab w:val="left" w:pos="2028"/>
        </w:tabs>
        <w:spacing w:before="0" w:after="0" w:line="408" w:lineRule="exact"/>
        <w:ind w:left="348" w:firstLine="720"/>
        <w:jc w:val="left"/>
      </w:pPr>
      <w:hyperlink w:anchor="30" w:history="1">
        <w:r>
          <w:rPr>
            <w:rStyle w:val="Hyperlink"/>
            <w:rFonts w:ascii="宋体" w:hAnsi="宋体" w:cs="宋体"/>
            <w:color w:val="000000"/>
            <w:spacing w:val="0"/>
            <w:w w:val="100"/>
            <w:position w:val="0"/>
            <w:sz w:val="21"/>
            <w:u w:val="none"/>
          </w:rPr>
          <w:t>5.4.3.6</w:t>
        </w:r>
      </w:hyperlink>
      <w:r>
        <w:rPr>
          <w:rFonts w:cs="Calibri"/>
          <w:color w:val="000000"/>
          <w:w w:val="100"/>
          <w:u w:val="none"/>
        </w:rPr>
        <w:tab/>
      </w:r>
      <w:hyperlink w:anchor="30" w:history="1">
        <w:r>
          <w:rPr>
            <w:rStyle w:val="Hyperlink"/>
            <w:rFonts w:ascii="宋体" w:eastAsia="宋体" w:hAnsi="宋体" w:cs="宋体"/>
            <w:color w:val="000000"/>
            <w:spacing w:val="0"/>
            <w:w w:val="100"/>
            <w:position w:val="0"/>
            <w:sz w:val="21"/>
            <w:u w:val="none"/>
          </w:rPr>
          <w:t>传染病上报</w:t>
        </w:r>
      </w:hyperlink>
      <w:r>
        <w:rPr>
          <w:rFonts w:ascii="Calibri" w:hAnsi="Calibri" w:cs="Calibri"/>
          <w:color w:val="000000"/>
          <w:spacing w:val="24"/>
          <w:w w:val="100"/>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0" w:history="1">
        <w:r>
          <w:rPr>
            <w:rStyle w:val="Hyperlink"/>
            <w:rFonts w:ascii="宋体" w:hAnsi="宋体" w:cs="宋体"/>
            <w:color w:val="000000"/>
            <w:spacing w:val="0"/>
            <w:w w:val="100"/>
            <w:position w:val="0"/>
            <w:sz w:val="21"/>
            <w:u w:val="none"/>
          </w:rPr>
          <w:t>22</w:t>
        </w:r>
      </w:hyperlink>
    </w:p>
    <w:p>
      <w:pPr>
        <w:tabs>
          <w:tab w:val="left" w:pos="9486"/>
        </w:tabs>
        <w:spacing w:before="0" w:after="0" w:line="408" w:lineRule="exact"/>
        <w:ind w:left="348" w:firstLine="0"/>
        <w:jc w:val="left"/>
      </w:pPr>
      <w:hyperlink w:anchor="31"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232"/>
          <w:sz w:val="21"/>
          <w:u w:val="none"/>
        </w:rPr>
        <w:t> </w:t>
      </w:r>
      <w:hyperlink w:anchor="31" w:history="1">
        <w:r>
          <w:rPr>
            <w:rStyle w:val="Hyperlink"/>
            <w:rFonts w:ascii="宋体" w:eastAsia="宋体" w:hAnsi="宋体" w:cs="宋体"/>
            <w:color w:val="000000"/>
            <w:spacing w:val="0"/>
            <w:w w:val="100"/>
            <w:position w:val="0"/>
            <w:sz w:val="21"/>
            <w:u w:val="none"/>
          </w:rPr>
          <w:t>协同管理</w:t>
        </w:r>
      </w:hyperlink>
      <w:r>
        <w:rPr>
          <w:rFonts w:ascii="Calibri" w:hAnsi="Calibri" w:cs="Calibri"/>
          <w:color w:val="000000"/>
          <w:spacing w:val="8"/>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23</w:t>
        </w:r>
      </w:hyperlink>
    </w:p>
    <w:p>
      <w:pPr>
        <w:tabs>
          <w:tab w:val="left" w:pos="1788"/>
        </w:tabs>
        <w:spacing w:before="0" w:after="0" w:line="408" w:lineRule="exact"/>
        <w:ind w:left="348" w:firstLine="480"/>
        <w:jc w:val="left"/>
      </w:pPr>
      <w:hyperlink w:anchor="31" w:history="1">
        <w:r>
          <w:rPr>
            <w:rStyle w:val="Hyperlink"/>
            <w:rFonts w:ascii="宋体" w:hAnsi="宋体" w:cs="宋体"/>
            <w:color w:val="000000"/>
            <w:spacing w:val="0"/>
            <w:w w:val="100"/>
            <w:position w:val="0"/>
            <w:sz w:val="21"/>
            <w:u w:val="none"/>
          </w:rPr>
          <w:t>5.5.1</w:t>
        </w:r>
      </w:hyperlink>
      <w:r>
        <w:rPr>
          <w:rFonts w:cs="Calibri"/>
          <w:color w:val="000000"/>
          <w:w w:val="100"/>
          <w:u w:val="none"/>
        </w:rPr>
        <w:tab/>
      </w:r>
      <w:hyperlink w:anchor="31"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1" w:history="1">
        <w:r>
          <w:rPr>
            <w:rStyle w:val="Hyperlink"/>
            <w:rFonts w:ascii="宋体" w:hAnsi="宋体" w:cs="宋体"/>
            <w:color w:val="000000"/>
            <w:spacing w:val="0"/>
            <w:w w:val="100"/>
            <w:position w:val="0"/>
            <w:sz w:val="21"/>
            <w:u w:val="none"/>
          </w:rPr>
          <w:t>23</w:t>
        </w:r>
      </w:hyperlink>
    </w:p>
    <w:p>
      <w:pPr>
        <w:tabs>
          <w:tab w:val="left" w:pos="1788"/>
        </w:tabs>
        <w:spacing w:before="0" w:after="0" w:line="411" w:lineRule="exact"/>
        <w:ind w:left="348" w:firstLine="480"/>
        <w:jc w:val="left"/>
      </w:pPr>
      <w:hyperlink w:anchor="31" w:history="1">
        <w:r>
          <w:rPr>
            <w:rStyle w:val="Hyperlink"/>
            <w:rFonts w:ascii="宋体" w:hAnsi="宋体" w:cs="宋体"/>
            <w:color w:val="000000"/>
            <w:spacing w:val="0"/>
            <w:w w:val="100"/>
            <w:position w:val="0"/>
            <w:sz w:val="21"/>
            <w:u w:val="none"/>
          </w:rPr>
          <w:t>5.5.2</w:t>
        </w:r>
      </w:hyperlink>
      <w:r>
        <w:rPr>
          <w:rFonts w:cs="Calibri"/>
          <w:color w:val="000000"/>
          <w:w w:val="100"/>
          <w:u w:val="none"/>
        </w:rPr>
        <w:tab/>
      </w:r>
      <w:hyperlink w:anchor="31"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1" w:history="1">
        <w:r>
          <w:rPr>
            <w:rStyle w:val="Hyperlink"/>
            <w:rFonts w:ascii="宋体" w:hAnsi="宋体" w:cs="宋体"/>
            <w:color w:val="000000"/>
            <w:spacing w:val="0"/>
            <w:w w:val="100"/>
            <w:position w:val="0"/>
            <w:sz w:val="21"/>
            <w:u w:val="none"/>
          </w:rPr>
          <w:t>23</w:t>
        </w:r>
      </w:hyperlink>
    </w:p>
    <w:p>
      <w:pPr>
        <w:tabs>
          <w:tab w:val="left" w:pos="1788"/>
        </w:tabs>
        <w:spacing w:before="0" w:after="0" w:line="408" w:lineRule="exact"/>
        <w:ind w:left="348" w:firstLine="480"/>
        <w:jc w:val="left"/>
      </w:pPr>
      <w:hyperlink w:anchor="31" w:history="1">
        <w:r>
          <w:rPr>
            <w:rStyle w:val="Hyperlink"/>
            <w:rFonts w:ascii="宋体" w:hAnsi="宋体" w:cs="宋体"/>
            <w:color w:val="000000"/>
            <w:spacing w:val="0"/>
            <w:w w:val="100"/>
            <w:position w:val="0"/>
            <w:sz w:val="21"/>
            <w:u w:val="none"/>
          </w:rPr>
          <w:t>5.5.3</w:t>
        </w:r>
      </w:hyperlink>
      <w:r>
        <w:rPr>
          <w:rFonts w:cs="Calibri"/>
          <w:color w:val="000000"/>
          <w:w w:val="100"/>
          <w:u w:val="none"/>
        </w:rPr>
        <w:tab/>
      </w:r>
      <w:hyperlink w:anchor="31"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1" w:history="1">
        <w:r>
          <w:rPr>
            <w:rStyle w:val="Hyperlink"/>
            <w:rFonts w:ascii="宋体" w:hAnsi="宋体" w:cs="宋体"/>
            <w:color w:val="000000"/>
            <w:spacing w:val="0"/>
            <w:w w:val="100"/>
            <w:position w:val="0"/>
            <w:sz w:val="21"/>
            <w:u w:val="none"/>
          </w:rPr>
          <w:t>23</w:t>
        </w:r>
      </w:hyperlink>
    </w:p>
    <w:p>
      <w:pPr>
        <w:tabs>
          <w:tab w:val="left" w:pos="2028"/>
        </w:tabs>
        <w:spacing w:before="0" w:after="0" w:line="408" w:lineRule="exact"/>
        <w:ind w:left="348" w:firstLine="720"/>
        <w:jc w:val="left"/>
      </w:pPr>
      <w:hyperlink w:anchor="31" w:history="1">
        <w:r>
          <w:rPr>
            <w:rStyle w:val="Hyperlink"/>
            <w:rFonts w:ascii="宋体" w:hAnsi="宋体" w:cs="宋体"/>
            <w:color w:val="000000"/>
            <w:spacing w:val="0"/>
            <w:w w:val="100"/>
            <w:position w:val="0"/>
            <w:sz w:val="21"/>
            <w:u w:val="none"/>
          </w:rPr>
          <w:t>5.5.3.1</w:t>
        </w:r>
      </w:hyperlink>
      <w:r>
        <w:rPr>
          <w:rFonts w:cs="Calibri"/>
          <w:color w:val="000000"/>
          <w:w w:val="100"/>
          <w:u w:val="none"/>
        </w:rPr>
        <w:tab/>
      </w:r>
      <w:hyperlink w:anchor="31" w:history="1">
        <w:r>
          <w:rPr>
            <w:rStyle w:val="Hyperlink"/>
            <w:rFonts w:ascii="宋体" w:eastAsia="宋体" w:hAnsi="宋体" w:cs="宋体"/>
            <w:color w:val="000000"/>
            <w:spacing w:val="0"/>
            <w:w w:val="100"/>
            <w:position w:val="0"/>
            <w:sz w:val="21"/>
            <w:u w:val="none"/>
          </w:rPr>
          <w:t>不良事件上报</w:t>
        </w:r>
      </w:hyperlink>
      <w:r>
        <w:rPr>
          <w:rFonts w:ascii="Calibri" w:hAnsi="Calibri" w:cs="Calibri"/>
          <w:color w:val="000000"/>
          <w:spacing w:val="0"/>
          <w:w w:val="157"/>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1" w:history="1">
        <w:r>
          <w:rPr>
            <w:rStyle w:val="Hyperlink"/>
            <w:rFonts w:ascii="宋体" w:hAnsi="宋体" w:cs="宋体"/>
            <w:color w:val="000000"/>
            <w:spacing w:val="0"/>
            <w:w w:val="100"/>
            <w:position w:val="0"/>
            <w:sz w:val="21"/>
            <w:u w:val="none"/>
          </w:rPr>
          <w:t>23</w:t>
        </w:r>
      </w:hyperlink>
    </w:p>
    <w:p>
      <w:pPr>
        <w:tabs>
          <w:tab w:val="left" w:pos="2028"/>
        </w:tabs>
        <w:spacing w:before="0" w:after="0" w:line="408" w:lineRule="exact"/>
        <w:ind w:left="348" w:firstLine="720"/>
        <w:jc w:val="left"/>
      </w:pPr>
      <w:hyperlink w:anchor="32" w:history="1">
        <w:r>
          <w:rPr>
            <w:rStyle w:val="Hyperlink"/>
            <w:rFonts w:ascii="宋体" w:hAnsi="宋体" w:cs="宋体"/>
            <w:color w:val="000000"/>
            <w:spacing w:val="0"/>
            <w:w w:val="100"/>
            <w:position w:val="0"/>
            <w:sz w:val="21"/>
            <w:u w:val="none"/>
          </w:rPr>
          <w:t>5.5.3.2</w:t>
        </w:r>
      </w:hyperlink>
      <w:r>
        <w:rPr>
          <w:rFonts w:cs="Calibri"/>
          <w:color w:val="000000"/>
          <w:w w:val="100"/>
          <w:u w:val="none"/>
        </w:rPr>
        <w:tab/>
      </w:r>
      <w:hyperlink w:anchor="32" w:history="1">
        <w:r>
          <w:rPr>
            <w:rStyle w:val="Hyperlink"/>
            <w:rFonts w:ascii="宋体" w:eastAsia="宋体" w:hAnsi="宋体" w:cs="宋体"/>
            <w:color w:val="000000"/>
            <w:spacing w:val="0"/>
            <w:w w:val="100"/>
            <w:position w:val="0"/>
            <w:sz w:val="21"/>
            <w:u w:val="none"/>
          </w:rPr>
          <w:t>家庭医生签约协同</w:t>
        </w:r>
      </w:hyperlink>
      <w:r>
        <w:rPr>
          <w:rFonts w:ascii="Calibri" w:hAnsi="Calibri" w:cs="Calibri"/>
          <w:color w:val="000000"/>
          <w:spacing w:val="0"/>
          <w:w w:val="162"/>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2" w:history="1">
        <w:r>
          <w:rPr>
            <w:rStyle w:val="Hyperlink"/>
            <w:rFonts w:ascii="宋体" w:hAnsi="宋体" w:cs="宋体"/>
            <w:color w:val="000000"/>
            <w:spacing w:val="0"/>
            <w:w w:val="100"/>
            <w:position w:val="0"/>
            <w:sz w:val="21"/>
            <w:u w:val="none"/>
          </w:rPr>
          <w:t>24</w:t>
        </w:r>
      </w:hyperlink>
    </w:p>
    <w:p>
      <w:pPr>
        <w:tabs>
          <w:tab w:val="left" w:pos="2028"/>
        </w:tabs>
        <w:spacing w:before="0" w:after="0" w:line="410" w:lineRule="exact"/>
        <w:ind w:left="348" w:firstLine="720"/>
        <w:jc w:val="left"/>
      </w:pPr>
      <w:hyperlink w:anchor="32" w:history="1">
        <w:r>
          <w:rPr>
            <w:rStyle w:val="Hyperlink"/>
            <w:rFonts w:ascii="宋体" w:hAnsi="宋体" w:cs="宋体"/>
            <w:color w:val="000000"/>
            <w:spacing w:val="0"/>
            <w:w w:val="100"/>
            <w:position w:val="0"/>
            <w:sz w:val="21"/>
            <w:u w:val="none"/>
          </w:rPr>
          <w:t>5.5.3.3</w:t>
        </w:r>
      </w:hyperlink>
      <w:r>
        <w:rPr>
          <w:rFonts w:cs="Calibri"/>
          <w:color w:val="000000"/>
          <w:w w:val="100"/>
          <w:u w:val="none"/>
        </w:rPr>
        <w:tab/>
      </w:r>
      <w:hyperlink w:anchor="32" w:history="1">
        <w:r>
          <w:rPr>
            <w:rStyle w:val="Hyperlink"/>
            <w:rFonts w:ascii="宋体" w:eastAsia="宋体" w:hAnsi="宋体" w:cs="宋体"/>
            <w:color w:val="000000"/>
            <w:spacing w:val="0"/>
            <w:w w:val="100"/>
            <w:position w:val="0"/>
            <w:sz w:val="21"/>
            <w:u w:val="none"/>
          </w:rPr>
          <w:t>区域转检协同</w:t>
        </w:r>
      </w:hyperlink>
      <w:r>
        <w:rPr>
          <w:rFonts w:ascii="Calibri" w:hAnsi="Calibri" w:cs="Calibri"/>
          <w:color w:val="000000"/>
          <w:spacing w:val="0"/>
          <w:w w:val="157"/>
          <w:sz w:val="21"/>
          <w:u w:val="none"/>
        </w:rPr>
        <w:t> </w:t>
      </w:r>
      <w:hyperlink w:anchor="3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2" w:history="1">
        <w:r>
          <w:rPr>
            <w:rStyle w:val="Hyperlink"/>
            <w:rFonts w:ascii="宋体" w:hAnsi="宋体" w:cs="宋体"/>
            <w:color w:val="000000"/>
            <w:spacing w:val="0"/>
            <w:w w:val="100"/>
            <w:position w:val="0"/>
            <w:sz w:val="21"/>
            <w:u w:val="none"/>
          </w:rPr>
          <w:t>24</w:t>
        </w:r>
      </w:hyperlink>
    </w:p>
    <w:p>
      <w:pPr>
        <w:tabs>
          <w:tab w:val="left" w:pos="2028"/>
        </w:tabs>
        <w:spacing w:before="0" w:after="0" w:line="408" w:lineRule="exact"/>
        <w:ind w:left="348" w:firstLine="720"/>
        <w:jc w:val="left"/>
      </w:pPr>
      <w:hyperlink w:anchor="33" w:history="1">
        <w:r>
          <w:rPr>
            <w:rStyle w:val="Hyperlink"/>
            <w:rFonts w:ascii="宋体" w:hAnsi="宋体" w:cs="宋体"/>
            <w:color w:val="000000"/>
            <w:spacing w:val="0"/>
            <w:w w:val="100"/>
            <w:position w:val="0"/>
            <w:sz w:val="21"/>
            <w:u w:val="none"/>
          </w:rPr>
          <w:t>5.5.3.4</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三医监管对接</w:t>
        </w:r>
      </w:hyperlink>
      <w:r>
        <w:rPr>
          <w:rFonts w:ascii="Calibri" w:hAnsi="Calibri" w:cs="Calibri"/>
          <w:color w:val="000000"/>
          <w:spacing w:val="0"/>
          <w:w w:val="157"/>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2028"/>
        </w:tabs>
        <w:spacing w:before="0" w:after="0" w:line="408" w:lineRule="exact"/>
        <w:ind w:left="348" w:firstLine="720"/>
        <w:jc w:val="left"/>
      </w:pPr>
      <w:hyperlink w:anchor="33" w:history="1">
        <w:r>
          <w:rPr>
            <w:rStyle w:val="Hyperlink"/>
            <w:rFonts w:ascii="宋体" w:hAnsi="宋体" w:cs="宋体"/>
            <w:color w:val="000000"/>
            <w:spacing w:val="0"/>
            <w:w w:val="100"/>
            <w:position w:val="0"/>
            <w:sz w:val="21"/>
            <w:u w:val="none"/>
          </w:rPr>
          <w:t>5.5.3.5</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医保平台对接</w:t>
        </w:r>
      </w:hyperlink>
      <w:r>
        <w:rPr>
          <w:rFonts w:ascii="Calibri" w:hAnsi="Calibri" w:cs="Calibri"/>
          <w:color w:val="000000"/>
          <w:spacing w:val="0"/>
          <w:w w:val="157"/>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2028"/>
        </w:tabs>
        <w:spacing w:before="0" w:after="0" w:line="408" w:lineRule="exact"/>
        <w:ind w:left="348" w:firstLine="720"/>
        <w:jc w:val="left"/>
      </w:pPr>
      <w:hyperlink w:anchor="33" w:history="1">
        <w:r>
          <w:rPr>
            <w:rStyle w:val="Hyperlink"/>
            <w:rFonts w:ascii="宋体" w:hAnsi="宋体" w:cs="宋体"/>
            <w:color w:val="000000"/>
            <w:spacing w:val="0"/>
            <w:w w:val="100"/>
            <w:position w:val="0"/>
            <w:sz w:val="21"/>
            <w:u w:val="none"/>
          </w:rPr>
          <w:t>5.5.3.6</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市卫生健康行政审批系统对接</w:t>
        </w:r>
      </w:hyperlink>
      <w:r>
        <w:rPr>
          <w:rFonts w:ascii="Calibri" w:hAnsi="Calibri" w:cs="Calibri"/>
          <w:color w:val="000000"/>
          <w:spacing w:val="0"/>
          <w:w w:val="171"/>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2"/>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9486"/>
        </w:tabs>
        <w:spacing w:before="0" w:after="0" w:line="408" w:lineRule="exact"/>
        <w:ind w:left="348" w:firstLine="0"/>
        <w:jc w:val="left"/>
      </w:pPr>
      <w:hyperlink w:anchor="33"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232"/>
          <w:sz w:val="21"/>
          <w:u w:val="none"/>
        </w:rPr>
        <w:t> </w:t>
      </w:r>
      <w:hyperlink w:anchor="33" w:history="1">
        <w:r>
          <w:rPr>
            <w:rStyle w:val="Hyperlink"/>
            <w:rFonts w:ascii="宋体" w:eastAsia="宋体" w:hAnsi="宋体" w:cs="宋体"/>
            <w:color w:val="000000"/>
            <w:spacing w:val="0"/>
            <w:w w:val="100"/>
            <w:position w:val="0"/>
            <w:sz w:val="21"/>
            <w:u w:val="none"/>
          </w:rPr>
          <w:t>决策支持</w:t>
        </w:r>
      </w:hyperlink>
      <w:r>
        <w:rPr>
          <w:rFonts w:ascii="Calibri" w:hAnsi="Calibri" w:cs="Calibri"/>
          <w:color w:val="000000"/>
          <w:spacing w:val="8"/>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25</w:t>
        </w:r>
      </w:hyperlink>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177" w:lineRule="exact"/>
        <w:ind w:left="348" w:firstLine="0"/>
        <w:jc w:val="left"/>
        <w:sectPr>
          <w:type w:val="continuous"/>
          <w:pgSz w:w="11899" w:h="16841"/>
          <w:pgMar w:top="271" w:right="711" w:bottom="31" w:left="1071" w:header="0" w:footer="0" w:gutter="0"/>
          <w:pgNumType w:start="9"/>
          <w:cols w:num="1" w:space="720"/>
        </w:sectPr>
      </w:pPr>
      <w:r>
        <w:rPr>
          <w:rFonts w:ascii="Times New Roman" w:hAnsi="Times New Roman" w:cs="Times New Roman"/>
          <w:color w:val="000000"/>
          <w:spacing w:val="0"/>
          <w:w w:val="100"/>
          <w:position w:val="0"/>
          <w:sz w:val="18"/>
          <w:u w:val="none"/>
        </w:rPr>
        <w:t>II</w:t>
      </w: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451" w:lineRule="exact"/>
      </w:pPr>
    </w:p>
    <w:p>
      <w:pPr>
        <w:widowControl/>
        <w:jc w:val="left"/>
        <w:sectPr>
          <w:type w:val="continuous"/>
          <w:pgSz w:w="11899" w:h="16842"/>
          <w:pgMar w:top="256" w:right="711" w:bottom="16" w:left="1071" w:header="0" w:footer="0" w:gutter="0"/>
          <w:pgNumType w:start="10"/>
          <w:cols w:num="1" w:space="720"/>
          <w:docGrid w:type="lines" w:linePitch="312" w:charSpace="0"/>
        </w:sectPr>
      </w:pPr>
    </w:p>
    <w:p>
      <w:pPr>
        <w:spacing w:before="0" w:after="0" w:line="234" w:lineRule="exact"/>
        <w:ind w:left="348"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682"/>
      </w:pPr>
    </w:p>
    <w:p>
      <w:pPr>
        <w:spacing w:before="0" w:after="0" w:line="240" w:lineRule="exact"/>
        <w:ind w:left="348" w:firstLine="7682"/>
      </w:pPr>
    </w:p>
    <w:p>
      <w:pPr>
        <w:spacing w:before="0" w:after="0" w:line="240" w:lineRule="exact"/>
        <w:ind w:left="348" w:firstLine="7682"/>
      </w:pPr>
    </w:p>
    <w:p>
      <w:pPr>
        <w:tabs>
          <w:tab w:val="left" w:pos="1788"/>
        </w:tabs>
        <w:spacing w:before="0" w:after="0" w:line="371" w:lineRule="exact"/>
        <w:ind w:left="348" w:firstLine="480"/>
        <w:jc w:val="left"/>
      </w:pPr>
      <w:hyperlink w:anchor="33" w:history="1">
        <w:r>
          <w:rPr>
            <w:rStyle w:val="Hyperlink"/>
            <w:rFonts w:ascii="宋体" w:hAnsi="宋体" w:cs="宋体"/>
            <w:color w:val="000000"/>
            <w:spacing w:val="0"/>
            <w:w w:val="100"/>
            <w:position w:val="0"/>
            <w:sz w:val="21"/>
            <w:u w:val="none"/>
          </w:rPr>
          <w:t>5.6.1</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1788"/>
        </w:tabs>
        <w:spacing w:before="0" w:after="0" w:line="408" w:lineRule="exact"/>
        <w:ind w:left="348" w:firstLine="480"/>
        <w:jc w:val="left"/>
      </w:pPr>
      <w:hyperlink w:anchor="33" w:history="1">
        <w:r>
          <w:rPr>
            <w:rStyle w:val="Hyperlink"/>
            <w:rFonts w:ascii="宋体" w:hAnsi="宋体" w:cs="宋体"/>
            <w:color w:val="000000"/>
            <w:spacing w:val="0"/>
            <w:w w:val="100"/>
            <w:position w:val="0"/>
            <w:sz w:val="21"/>
            <w:u w:val="none"/>
          </w:rPr>
          <w:t>5.6.2</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1788"/>
        </w:tabs>
        <w:spacing w:before="0" w:after="0" w:line="408" w:lineRule="exact"/>
        <w:ind w:left="348" w:firstLine="480"/>
        <w:jc w:val="left"/>
      </w:pPr>
      <w:hyperlink w:anchor="33" w:history="1">
        <w:r>
          <w:rPr>
            <w:rStyle w:val="Hyperlink"/>
            <w:rFonts w:ascii="宋体" w:hAnsi="宋体" w:cs="宋体"/>
            <w:color w:val="000000"/>
            <w:spacing w:val="0"/>
            <w:w w:val="100"/>
            <w:position w:val="0"/>
            <w:sz w:val="21"/>
            <w:u w:val="none"/>
          </w:rPr>
          <w:t>5.6.3</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2028"/>
        </w:tabs>
        <w:spacing w:before="0" w:after="0" w:line="410" w:lineRule="exact"/>
        <w:ind w:left="348" w:firstLine="720"/>
        <w:jc w:val="left"/>
      </w:pPr>
      <w:hyperlink w:anchor="33" w:history="1">
        <w:r>
          <w:rPr>
            <w:rStyle w:val="Hyperlink"/>
            <w:rFonts w:ascii="宋体" w:hAnsi="宋体" w:cs="宋体"/>
            <w:color w:val="000000"/>
            <w:spacing w:val="0"/>
            <w:w w:val="100"/>
            <w:position w:val="0"/>
            <w:sz w:val="21"/>
            <w:u w:val="none"/>
          </w:rPr>
          <w:t>5.6.3.1</w:t>
        </w:r>
      </w:hyperlink>
      <w:r>
        <w:rPr>
          <w:rFonts w:cs="Calibri"/>
          <w:color w:val="000000"/>
          <w:w w:val="100"/>
          <w:u w:val="none"/>
        </w:rPr>
        <w:tab/>
      </w:r>
      <w:hyperlink w:anchor="33" w:history="1">
        <w:r>
          <w:rPr>
            <w:rStyle w:val="Hyperlink"/>
            <w:rFonts w:ascii="宋体" w:eastAsia="宋体" w:hAnsi="宋体" w:cs="宋体"/>
            <w:color w:val="000000"/>
            <w:spacing w:val="0"/>
            <w:w w:val="100"/>
            <w:position w:val="0"/>
            <w:sz w:val="21"/>
            <w:u w:val="none"/>
          </w:rPr>
          <w:t>药品统计</w:t>
        </w:r>
      </w:hyperlink>
      <w:r>
        <w:rPr>
          <w:rFonts w:ascii="Calibri" w:hAnsi="Calibri" w:cs="Calibri"/>
          <w:color w:val="000000"/>
          <w:spacing w:val="24"/>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3" w:history="1">
        <w:r>
          <w:rPr>
            <w:rStyle w:val="Hyperlink"/>
            <w:rFonts w:ascii="宋体" w:hAnsi="宋体" w:cs="宋体"/>
            <w:color w:val="000000"/>
            <w:spacing w:val="0"/>
            <w:w w:val="100"/>
            <w:position w:val="0"/>
            <w:sz w:val="21"/>
            <w:u w:val="none"/>
          </w:rPr>
          <w:t>25</w:t>
        </w:r>
      </w:hyperlink>
    </w:p>
    <w:p>
      <w:pPr>
        <w:tabs>
          <w:tab w:val="left" w:pos="2028"/>
        </w:tabs>
        <w:spacing w:before="0" w:after="0" w:line="408" w:lineRule="exact"/>
        <w:ind w:left="348" w:firstLine="720"/>
        <w:jc w:val="left"/>
      </w:pPr>
      <w:hyperlink w:anchor="34" w:history="1">
        <w:r>
          <w:rPr>
            <w:rStyle w:val="Hyperlink"/>
            <w:rFonts w:ascii="宋体" w:hAnsi="宋体" w:cs="宋体"/>
            <w:color w:val="000000"/>
            <w:spacing w:val="0"/>
            <w:w w:val="100"/>
            <w:position w:val="0"/>
            <w:sz w:val="21"/>
            <w:u w:val="none"/>
          </w:rPr>
          <w:t>5.6.3.2</w:t>
        </w:r>
      </w:hyperlink>
      <w:r>
        <w:rPr>
          <w:rFonts w:cs="Calibri"/>
          <w:color w:val="000000"/>
          <w:w w:val="100"/>
          <w:u w:val="none"/>
        </w:rPr>
        <w:tab/>
      </w:r>
      <w:hyperlink w:anchor="34" w:history="1">
        <w:r>
          <w:rPr>
            <w:rStyle w:val="Hyperlink"/>
            <w:rFonts w:ascii="宋体" w:eastAsia="宋体" w:hAnsi="宋体" w:cs="宋体"/>
            <w:color w:val="000000"/>
            <w:spacing w:val="0"/>
            <w:w w:val="100"/>
            <w:position w:val="0"/>
            <w:sz w:val="21"/>
            <w:u w:val="none"/>
          </w:rPr>
          <w:t>患者统计</w:t>
        </w:r>
      </w:hyperlink>
      <w:r>
        <w:rPr>
          <w:rFonts w:ascii="Calibri" w:hAnsi="Calibri" w:cs="Calibri"/>
          <w:color w:val="000000"/>
          <w:spacing w:val="24"/>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4" w:history="1">
        <w:r>
          <w:rPr>
            <w:rStyle w:val="Hyperlink"/>
            <w:rFonts w:ascii="宋体" w:hAnsi="宋体" w:cs="宋体"/>
            <w:color w:val="000000"/>
            <w:spacing w:val="0"/>
            <w:w w:val="100"/>
            <w:position w:val="0"/>
            <w:sz w:val="21"/>
            <w:u w:val="none"/>
          </w:rPr>
          <w:t>26</w:t>
        </w:r>
      </w:hyperlink>
    </w:p>
    <w:p>
      <w:pPr>
        <w:tabs>
          <w:tab w:val="left" w:pos="2028"/>
        </w:tabs>
        <w:spacing w:before="0" w:after="0" w:line="408" w:lineRule="exact"/>
        <w:ind w:left="348" w:firstLine="720"/>
        <w:jc w:val="left"/>
      </w:pPr>
      <w:hyperlink w:anchor="34" w:history="1">
        <w:r>
          <w:rPr>
            <w:rStyle w:val="Hyperlink"/>
            <w:rFonts w:ascii="宋体" w:hAnsi="宋体" w:cs="宋体"/>
            <w:color w:val="000000"/>
            <w:spacing w:val="0"/>
            <w:w w:val="100"/>
            <w:position w:val="0"/>
            <w:sz w:val="21"/>
            <w:u w:val="none"/>
          </w:rPr>
          <w:t>5.6.3.3</w:t>
        </w:r>
      </w:hyperlink>
      <w:r>
        <w:rPr>
          <w:rFonts w:cs="Calibri"/>
          <w:color w:val="000000"/>
          <w:w w:val="100"/>
          <w:u w:val="none"/>
        </w:rPr>
        <w:tab/>
      </w:r>
      <w:hyperlink w:anchor="34" w:history="1">
        <w:r>
          <w:rPr>
            <w:rStyle w:val="Hyperlink"/>
            <w:rFonts w:ascii="宋体" w:eastAsia="宋体" w:hAnsi="宋体" w:cs="宋体"/>
            <w:color w:val="000000"/>
            <w:spacing w:val="0"/>
            <w:w w:val="100"/>
            <w:position w:val="0"/>
            <w:sz w:val="21"/>
            <w:u w:val="none"/>
          </w:rPr>
          <w:t>财务分析</w:t>
        </w:r>
      </w:hyperlink>
      <w:r>
        <w:rPr>
          <w:rFonts w:ascii="Calibri" w:hAnsi="Calibri" w:cs="Calibri"/>
          <w:color w:val="000000"/>
          <w:spacing w:val="24"/>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4" w:history="1">
        <w:r>
          <w:rPr>
            <w:rStyle w:val="Hyperlink"/>
            <w:rFonts w:ascii="宋体" w:hAnsi="宋体" w:cs="宋体"/>
            <w:color w:val="000000"/>
            <w:spacing w:val="0"/>
            <w:w w:val="100"/>
            <w:position w:val="0"/>
            <w:sz w:val="21"/>
            <w:u w:val="none"/>
          </w:rPr>
          <w:t>26</w:t>
        </w:r>
      </w:hyperlink>
    </w:p>
    <w:p>
      <w:pPr>
        <w:tabs>
          <w:tab w:val="left" w:pos="9486"/>
        </w:tabs>
        <w:spacing w:before="0" w:after="0" w:line="409" w:lineRule="exact"/>
        <w:ind w:left="348" w:firstLine="0"/>
        <w:jc w:val="left"/>
      </w:pPr>
      <w:hyperlink w:anchor="34"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232"/>
          <w:sz w:val="21"/>
          <w:u w:val="none"/>
        </w:rPr>
        <w:t> </w:t>
      </w:r>
      <w:hyperlink w:anchor="34" w:history="1">
        <w:r>
          <w:rPr>
            <w:rStyle w:val="Hyperlink"/>
            <w:rFonts w:ascii="宋体" w:eastAsia="宋体" w:hAnsi="宋体" w:cs="宋体"/>
            <w:color w:val="000000"/>
            <w:spacing w:val="0"/>
            <w:w w:val="100"/>
            <w:position w:val="0"/>
            <w:sz w:val="21"/>
            <w:u w:val="none"/>
          </w:rPr>
          <w:t>系统管理</w:t>
        </w:r>
      </w:hyperlink>
      <w:r>
        <w:rPr>
          <w:rFonts w:ascii="Calibri" w:hAnsi="Calibri" w:cs="Calibri"/>
          <w:color w:val="000000"/>
          <w:spacing w:val="8"/>
          <w:w w:val="100"/>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34" w:history="1">
        <w:r>
          <w:rPr>
            <w:rStyle w:val="Hyperlink"/>
            <w:rFonts w:ascii="宋体" w:hAnsi="宋体" w:cs="宋体"/>
            <w:color w:val="000000"/>
            <w:spacing w:val="0"/>
            <w:w w:val="100"/>
            <w:position w:val="0"/>
            <w:sz w:val="21"/>
            <w:u w:val="none"/>
          </w:rPr>
          <w:t>26</w:t>
        </w:r>
      </w:hyperlink>
    </w:p>
    <w:p>
      <w:pPr>
        <w:tabs>
          <w:tab w:val="left" w:pos="1788"/>
        </w:tabs>
        <w:spacing w:before="0" w:after="0" w:line="410" w:lineRule="exact"/>
        <w:ind w:left="348" w:firstLine="480"/>
        <w:jc w:val="left"/>
      </w:pPr>
      <w:hyperlink w:anchor="34" w:history="1">
        <w:r>
          <w:rPr>
            <w:rStyle w:val="Hyperlink"/>
            <w:rFonts w:ascii="宋体" w:hAnsi="宋体" w:cs="宋体"/>
            <w:color w:val="000000"/>
            <w:spacing w:val="0"/>
            <w:w w:val="100"/>
            <w:position w:val="0"/>
            <w:sz w:val="21"/>
            <w:u w:val="none"/>
          </w:rPr>
          <w:t>5.7.1</w:t>
        </w:r>
      </w:hyperlink>
      <w:r>
        <w:rPr>
          <w:rFonts w:cs="Calibri"/>
          <w:color w:val="000000"/>
          <w:w w:val="100"/>
          <w:u w:val="none"/>
        </w:rPr>
        <w:tab/>
      </w:r>
      <w:hyperlink w:anchor="34" w:history="1">
        <w:r>
          <w:rPr>
            <w:rStyle w:val="Hyperlink"/>
            <w:rFonts w:ascii="宋体" w:eastAsia="宋体" w:hAnsi="宋体" w:cs="宋体"/>
            <w:color w:val="000000"/>
            <w:spacing w:val="0"/>
            <w:w w:val="100"/>
            <w:position w:val="0"/>
            <w:sz w:val="21"/>
            <w:u w:val="none"/>
          </w:rPr>
          <w:t>功能定义</w:t>
        </w:r>
      </w:hyperlink>
      <w:r>
        <w:rPr>
          <w:rFonts w:ascii="Calibri" w:hAnsi="Calibri" w:cs="Calibri"/>
          <w:color w:val="000000"/>
          <w:spacing w:val="0"/>
          <w:w w:val="212"/>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4" w:history="1">
        <w:r>
          <w:rPr>
            <w:rStyle w:val="Hyperlink"/>
            <w:rFonts w:ascii="宋体" w:hAnsi="宋体" w:cs="宋体"/>
            <w:color w:val="000000"/>
            <w:spacing w:val="0"/>
            <w:w w:val="100"/>
            <w:position w:val="0"/>
            <w:sz w:val="21"/>
            <w:u w:val="none"/>
          </w:rPr>
          <w:t>26</w:t>
        </w:r>
      </w:hyperlink>
    </w:p>
    <w:p>
      <w:pPr>
        <w:tabs>
          <w:tab w:val="left" w:pos="1788"/>
        </w:tabs>
        <w:spacing w:before="0" w:after="0" w:line="408" w:lineRule="exact"/>
        <w:ind w:left="348" w:firstLine="480"/>
        <w:jc w:val="left"/>
      </w:pPr>
      <w:hyperlink w:anchor="34" w:history="1">
        <w:r>
          <w:rPr>
            <w:rStyle w:val="Hyperlink"/>
            <w:rFonts w:ascii="宋体" w:hAnsi="宋体" w:cs="宋体"/>
            <w:color w:val="000000"/>
            <w:spacing w:val="0"/>
            <w:w w:val="100"/>
            <w:position w:val="0"/>
            <w:sz w:val="21"/>
            <w:u w:val="none"/>
          </w:rPr>
          <w:t>5.7.2</w:t>
        </w:r>
      </w:hyperlink>
      <w:r>
        <w:rPr>
          <w:rFonts w:cs="Calibri"/>
          <w:color w:val="000000"/>
          <w:w w:val="100"/>
          <w:u w:val="none"/>
        </w:rPr>
        <w:tab/>
      </w:r>
      <w:hyperlink w:anchor="34" w:history="1">
        <w:r>
          <w:rPr>
            <w:rStyle w:val="Hyperlink"/>
            <w:rFonts w:ascii="宋体" w:eastAsia="宋体" w:hAnsi="宋体" w:cs="宋体"/>
            <w:color w:val="000000"/>
            <w:spacing w:val="0"/>
            <w:w w:val="100"/>
            <w:position w:val="0"/>
            <w:sz w:val="21"/>
            <w:u w:val="none"/>
          </w:rPr>
          <w:t>适用范围</w:t>
        </w:r>
      </w:hyperlink>
      <w:r>
        <w:rPr>
          <w:rFonts w:ascii="Calibri" w:hAnsi="Calibri" w:cs="Calibri"/>
          <w:color w:val="000000"/>
          <w:spacing w:val="0"/>
          <w:w w:val="212"/>
          <w:sz w:val="21"/>
          <w:u w:val="none"/>
        </w:rPr>
        <w:t> </w:t>
      </w:r>
      <w:hyperlink w:anchor="3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4" w:history="1">
        <w:r>
          <w:rPr>
            <w:rStyle w:val="Hyperlink"/>
            <w:rFonts w:ascii="宋体" w:hAnsi="宋体" w:cs="宋体"/>
            <w:color w:val="000000"/>
            <w:spacing w:val="0"/>
            <w:w w:val="100"/>
            <w:position w:val="0"/>
            <w:sz w:val="21"/>
            <w:u w:val="none"/>
          </w:rPr>
          <w:t>26</w:t>
        </w:r>
      </w:hyperlink>
    </w:p>
    <w:p>
      <w:pPr>
        <w:tabs>
          <w:tab w:val="left" w:pos="1788"/>
        </w:tabs>
        <w:spacing w:before="0" w:after="0" w:line="408" w:lineRule="exact"/>
        <w:ind w:left="348" w:firstLine="480"/>
        <w:jc w:val="left"/>
      </w:pPr>
      <w:hyperlink w:anchor="35" w:history="1">
        <w:r>
          <w:rPr>
            <w:rStyle w:val="Hyperlink"/>
            <w:rFonts w:ascii="宋体" w:hAnsi="宋体" w:cs="宋体"/>
            <w:color w:val="000000"/>
            <w:spacing w:val="0"/>
            <w:w w:val="100"/>
            <w:position w:val="0"/>
            <w:sz w:val="21"/>
            <w:u w:val="none"/>
          </w:rPr>
          <w:t>5.7.3</w:t>
        </w:r>
      </w:hyperlink>
      <w:r>
        <w:rPr>
          <w:rFonts w:cs="Calibri"/>
          <w:color w:val="000000"/>
          <w:w w:val="100"/>
          <w:u w:val="none"/>
        </w:rPr>
        <w:tab/>
      </w:r>
      <w:hyperlink w:anchor="35" w:history="1">
        <w:r>
          <w:rPr>
            <w:rStyle w:val="Hyperlink"/>
            <w:rFonts w:ascii="宋体" w:eastAsia="宋体" w:hAnsi="宋体" w:cs="宋体"/>
            <w:color w:val="000000"/>
            <w:spacing w:val="0"/>
            <w:w w:val="100"/>
            <w:position w:val="0"/>
            <w:sz w:val="21"/>
            <w:u w:val="none"/>
          </w:rPr>
          <w:t>功能要求</w:t>
        </w:r>
      </w:hyperlink>
      <w:r>
        <w:rPr>
          <w:rFonts w:ascii="Calibri" w:hAnsi="Calibri" w:cs="Calibri"/>
          <w:color w:val="000000"/>
          <w:spacing w:val="0"/>
          <w:w w:val="212"/>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5" w:history="1">
        <w:r>
          <w:rPr>
            <w:rStyle w:val="Hyperlink"/>
            <w:rFonts w:ascii="宋体" w:hAnsi="宋体" w:cs="宋体"/>
            <w:color w:val="000000"/>
            <w:spacing w:val="0"/>
            <w:w w:val="100"/>
            <w:position w:val="0"/>
            <w:sz w:val="21"/>
            <w:u w:val="none"/>
          </w:rPr>
          <w:t>27</w:t>
        </w:r>
      </w:hyperlink>
    </w:p>
    <w:p>
      <w:pPr>
        <w:tabs>
          <w:tab w:val="left" w:pos="2028"/>
        </w:tabs>
        <w:spacing w:before="0" w:after="0" w:line="408" w:lineRule="exact"/>
        <w:ind w:left="348" w:firstLine="720"/>
        <w:jc w:val="left"/>
      </w:pPr>
      <w:hyperlink w:anchor="35" w:history="1">
        <w:r>
          <w:rPr>
            <w:rStyle w:val="Hyperlink"/>
            <w:rFonts w:ascii="宋体" w:hAnsi="宋体" w:cs="宋体"/>
            <w:color w:val="000000"/>
            <w:spacing w:val="0"/>
            <w:w w:val="100"/>
            <w:position w:val="0"/>
            <w:sz w:val="21"/>
            <w:u w:val="none"/>
          </w:rPr>
          <w:t>5.7.3.1</w:t>
        </w:r>
      </w:hyperlink>
      <w:r>
        <w:rPr>
          <w:rFonts w:cs="Calibri"/>
          <w:color w:val="000000"/>
          <w:w w:val="100"/>
          <w:u w:val="none"/>
        </w:rPr>
        <w:tab/>
      </w:r>
      <w:hyperlink w:anchor="35" w:history="1">
        <w:r>
          <w:rPr>
            <w:rStyle w:val="Hyperlink"/>
            <w:rFonts w:ascii="宋体" w:eastAsia="宋体" w:hAnsi="宋体" w:cs="宋体"/>
            <w:color w:val="000000"/>
            <w:spacing w:val="0"/>
            <w:w w:val="100"/>
            <w:position w:val="0"/>
            <w:sz w:val="21"/>
            <w:u w:val="none"/>
          </w:rPr>
          <w:t>用户管理</w:t>
        </w:r>
      </w:hyperlink>
      <w:r>
        <w:rPr>
          <w:rFonts w:ascii="Calibri" w:hAnsi="Calibri" w:cs="Calibri"/>
          <w:color w:val="000000"/>
          <w:spacing w:val="24"/>
          <w:w w:val="100"/>
          <w:sz w:val="21"/>
          <w:u w:val="none"/>
        </w:rPr>
        <w:t> </w:t>
      </w:r>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5" w:history="1">
        <w:r>
          <w:rPr>
            <w:rStyle w:val="Hyperlink"/>
            <w:rFonts w:ascii="宋体" w:hAnsi="宋体" w:cs="宋体"/>
            <w:color w:val="000000"/>
            <w:spacing w:val="0"/>
            <w:w w:val="100"/>
            <w:position w:val="0"/>
            <w:sz w:val="21"/>
            <w:u w:val="none"/>
          </w:rPr>
          <w:t>27</w:t>
        </w:r>
      </w:hyperlink>
    </w:p>
    <w:p>
      <w:pPr>
        <w:tabs>
          <w:tab w:val="left" w:pos="2028"/>
        </w:tabs>
        <w:spacing w:before="0" w:after="0" w:line="408" w:lineRule="exact"/>
        <w:ind w:left="348" w:firstLine="720"/>
        <w:jc w:val="left"/>
      </w:pPr>
      <w:hyperlink w:anchor="36" w:history="1">
        <w:r>
          <w:rPr>
            <w:rStyle w:val="Hyperlink"/>
            <w:rFonts w:ascii="宋体" w:hAnsi="宋体" w:cs="宋体"/>
            <w:color w:val="000000"/>
            <w:spacing w:val="0"/>
            <w:w w:val="100"/>
            <w:position w:val="0"/>
            <w:sz w:val="21"/>
            <w:u w:val="none"/>
          </w:rPr>
          <w:t>5.7.3.2</w:t>
        </w:r>
      </w:hyperlink>
      <w:r>
        <w:rPr>
          <w:rFonts w:cs="Calibri"/>
          <w:color w:val="000000"/>
          <w:w w:val="100"/>
          <w:u w:val="none"/>
        </w:rPr>
        <w:tab/>
      </w:r>
      <w:hyperlink w:anchor="36" w:history="1">
        <w:r>
          <w:rPr>
            <w:rStyle w:val="Hyperlink"/>
            <w:rFonts w:ascii="宋体" w:eastAsia="宋体" w:hAnsi="宋体" w:cs="宋体"/>
            <w:color w:val="000000"/>
            <w:spacing w:val="0"/>
            <w:w w:val="100"/>
            <w:position w:val="0"/>
            <w:sz w:val="21"/>
            <w:u w:val="none"/>
          </w:rPr>
          <w:t>机构管理</w:t>
        </w:r>
      </w:hyperlink>
      <w:r>
        <w:rPr>
          <w:rFonts w:ascii="Calibri" w:hAnsi="Calibri" w:cs="Calibri"/>
          <w:color w:val="000000"/>
          <w:spacing w:val="24"/>
          <w:w w:val="10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6" w:history="1">
        <w:r>
          <w:rPr>
            <w:rStyle w:val="Hyperlink"/>
            <w:rFonts w:ascii="宋体" w:hAnsi="宋体" w:cs="宋体"/>
            <w:color w:val="000000"/>
            <w:spacing w:val="0"/>
            <w:w w:val="100"/>
            <w:position w:val="0"/>
            <w:sz w:val="21"/>
            <w:u w:val="none"/>
          </w:rPr>
          <w:t>28</w:t>
        </w:r>
      </w:hyperlink>
    </w:p>
    <w:p>
      <w:pPr>
        <w:tabs>
          <w:tab w:val="left" w:pos="2028"/>
        </w:tabs>
        <w:spacing w:before="0" w:after="0" w:line="410" w:lineRule="exact"/>
        <w:ind w:left="348" w:firstLine="720"/>
        <w:jc w:val="left"/>
      </w:pPr>
      <w:hyperlink w:anchor="36" w:history="1">
        <w:r>
          <w:rPr>
            <w:rStyle w:val="Hyperlink"/>
            <w:rFonts w:ascii="宋体" w:hAnsi="宋体" w:cs="宋体"/>
            <w:color w:val="000000"/>
            <w:spacing w:val="0"/>
            <w:w w:val="100"/>
            <w:position w:val="0"/>
            <w:sz w:val="21"/>
            <w:u w:val="none"/>
          </w:rPr>
          <w:t>5.7.3.3</w:t>
        </w:r>
      </w:hyperlink>
      <w:r>
        <w:rPr>
          <w:rFonts w:cs="Calibri"/>
          <w:color w:val="000000"/>
          <w:w w:val="100"/>
          <w:u w:val="none"/>
        </w:rPr>
        <w:tab/>
      </w:r>
      <w:hyperlink w:anchor="36" w:history="1">
        <w:r>
          <w:rPr>
            <w:rStyle w:val="Hyperlink"/>
            <w:rFonts w:ascii="宋体" w:eastAsia="宋体" w:hAnsi="宋体" w:cs="宋体"/>
            <w:color w:val="000000"/>
            <w:spacing w:val="0"/>
            <w:w w:val="100"/>
            <w:position w:val="0"/>
            <w:sz w:val="21"/>
            <w:u w:val="none"/>
          </w:rPr>
          <w:t>科室管理</w:t>
        </w:r>
      </w:hyperlink>
      <w:r>
        <w:rPr>
          <w:rFonts w:ascii="Calibri" w:hAnsi="Calibri" w:cs="Calibri"/>
          <w:color w:val="000000"/>
          <w:spacing w:val="24"/>
          <w:w w:val="100"/>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6" w:history="1">
        <w:r>
          <w:rPr>
            <w:rStyle w:val="Hyperlink"/>
            <w:rFonts w:ascii="宋体" w:hAnsi="宋体" w:cs="宋体"/>
            <w:color w:val="000000"/>
            <w:spacing w:val="0"/>
            <w:w w:val="100"/>
            <w:position w:val="0"/>
            <w:sz w:val="21"/>
            <w:u w:val="none"/>
          </w:rPr>
          <w:t>28</w:t>
        </w:r>
      </w:hyperlink>
    </w:p>
    <w:p>
      <w:pPr>
        <w:tabs>
          <w:tab w:val="left" w:pos="2028"/>
        </w:tabs>
        <w:spacing w:before="0" w:after="0" w:line="408" w:lineRule="exact"/>
        <w:ind w:left="348" w:firstLine="720"/>
        <w:jc w:val="left"/>
      </w:pPr>
      <w:hyperlink w:anchor="36" w:history="1">
        <w:r>
          <w:rPr>
            <w:rStyle w:val="Hyperlink"/>
            <w:rFonts w:ascii="宋体" w:hAnsi="宋体" w:cs="宋体"/>
            <w:color w:val="000000"/>
            <w:spacing w:val="0"/>
            <w:w w:val="100"/>
            <w:position w:val="0"/>
            <w:sz w:val="21"/>
            <w:u w:val="none"/>
          </w:rPr>
          <w:t>5.7.3.4</w:t>
        </w:r>
      </w:hyperlink>
      <w:r>
        <w:rPr>
          <w:rFonts w:cs="Calibri"/>
          <w:color w:val="000000"/>
          <w:w w:val="100"/>
          <w:u w:val="none"/>
        </w:rPr>
        <w:tab/>
      </w:r>
      <w:hyperlink w:anchor="36" w:history="1">
        <w:r>
          <w:rPr>
            <w:rStyle w:val="Hyperlink"/>
            <w:rFonts w:ascii="宋体" w:eastAsia="宋体" w:hAnsi="宋体" w:cs="宋体"/>
            <w:color w:val="000000"/>
            <w:spacing w:val="0"/>
            <w:w w:val="100"/>
            <w:position w:val="0"/>
            <w:sz w:val="21"/>
            <w:u w:val="none"/>
          </w:rPr>
          <w:t>医护人员管理</w:t>
        </w:r>
      </w:hyperlink>
      <w:r>
        <w:rPr>
          <w:rFonts w:ascii="Calibri" w:hAnsi="Calibri" w:cs="Calibri"/>
          <w:color w:val="000000"/>
          <w:spacing w:val="0"/>
          <w:w w:val="157"/>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6" w:history="1">
        <w:r>
          <w:rPr>
            <w:rStyle w:val="Hyperlink"/>
            <w:rFonts w:ascii="宋体" w:hAnsi="宋体" w:cs="宋体"/>
            <w:color w:val="000000"/>
            <w:spacing w:val="0"/>
            <w:w w:val="100"/>
            <w:position w:val="0"/>
            <w:sz w:val="21"/>
            <w:u w:val="none"/>
          </w:rPr>
          <w:t>28</w:t>
        </w:r>
      </w:hyperlink>
    </w:p>
    <w:p>
      <w:pPr>
        <w:tabs>
          <w:tab w:val="left" w:pos="2028"/>
        </w:tabs>
        <w:spacing w:before="0" w:after="0" w:line="408" w:lineRule="exact"/>
        <w:ind w:left="348" w:firstLine="720"/>
        <w:jc w:val="left"/>
      </w:pPr>
      <w:hyperlink w:anchor="37" w:history="1">
        <w:r>
          <w:rPr>
            <w:rStyle w:val="Hyperlink"/>
            <w:rFonts w:ascii="宋体" w:hAnsi="宋体" w:cs="宋体"/>
            <w:color w:val="000000"/>
            <w:spacing w:val="0"/>
            <w:w w:val="100"/>
            <w:position w:val="0"/>
            <w:sz w:val="21"/>
            <w:u w:val="none"/>
          </w:rPr>
          <w:t>5.7.3.5</w:t>
        </w:r>
      </w:hyperlink>
      <w:r>
        <w:rPr>
          <w:rFonts w:cs="Calibri"/>
          <w:color w:val="000000"/>
          <w:w w:val="100"/>
          <w:u w:val="none"/>
        </w:rPr>
        <w:tab/>
      </w:r>
      <w:hyperlink w:anchor="37" w:history="1">
        <w:r>
          <w:rPr>
            <w:rStyle w:val="Hyperlink"/>
            <w:rFonts w:ascii="宋体" w:eastAsia="宋体" w:hAnsi="宋体" w:cs="宋体"/>
            <w:color w:val="000000"/>
            <w:spacing w:val="0"/>
            <w:w w:val="100"/>
            <w:position w:val="0"/>
            <w:sz w:val="21"/>
            <w:u w:val="none"/>
          </w:rPr>
          <w:t>药品基本信息管理</w:t>
        </w:r>
      </w:hyperlink>
      <w:r>
        <w:rPr>
          <w:rFonts w:ascii="Calibri" w:hAnsi="Calibri" w:cs="Calibri"/>
          <w:color w:val="000000"/>
          <w:spacing w:val="0"/>
          <w:w w:val="162"/>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7" w:history="1">
        <w:r>
          <w:rPr>
            <w:rStyle w:val="Hyperlink"/>
            <w:rFonts w:ascii="宋体" w:hAnsi="宋体" w:cs="宋体"/>
            <w:color w:val="000000"/>
            <w:spacing w:val="0"/>
            <w:w w:val="100"/>
            <w:position w:val="0"/>
            <w:sz w:val="21"/>
            <w:u w:val="none"/>
          </w:rPr>
          <w:t>29</w:t>
        </w:r>
      </w:hyperlink>
    </w:p>
    <w:p>
      <w:pPr>
        <w:tabs>
          <w:tab w:val="left" w:pos="2028"/>
        </w:tabs>
        <w:spacing w:before="0" w:after="0" w:line="408" w:lineRule="exact"/>
        <w:ind w:left="348" w:firstLine="720"/>
        <w:jc w:val="left"/>
      </w:pPr>
      <w:hyperlink w:anchor="37" w:history="1">
        <w:r>
          <w:rPr>
            <w:rStyle w:val="Hyperlink"/>
            <w:rFonts w:ascii="宋体" w:hAnsi="宋体" w:cs="宋体"/>
            <w:color w:val="000000"/>
            <w:spacing w:val="0"/>
            <w:w w:val="100"/>
            <w:position w:val="0"/>
            <w:sz w:val="21"/>
            <w:u w:val="none"/>
          </w:rPr>
          <w:t>5.7.3.6</w:t>
        </w:r>
      </w:hyperlink>
      <w:r>
        <w:rPr>
          <w:rFonts w:cs="Calibri"/>
          <w:color w:val="000000"/>
          <w:w w:val="100"/>
          <w:u w:val="none"/>
        </w:rPr>
        <w:tab/>
      </w:r>
      <w:hyperlink w:anchor="37" w:history="1">
        <w:r>
          <w:rPr>
            <w:rStyle w:val="Hyperlink"/>
            <w:rFonts w:ascii="宋体" w:eastAsia="宋体" w:hAnsi="宋体" w:cs="宋体"/>
            <w:color w:val="000000"/>
            <w:spacing w:val="0"/>
            <w:w w:val="100"/>
            <w:position w:val="0"/>
            <w:sz w:val="21"/>
            <w:u w:val="none"/>
          </w:rPr>
          <w:t>供应商管理</w:t>
        </w:r>
      </w:hyperlink>
      <w:r>
        <w:rPr>
          <w:rFonts w:ascii="Calibri" w:hAnsi="Calibri" w:cs="Calibri"/>
          <w:color w:val="000000"/>
          <w:spacing w:val="24"/>
          <w:w w:val="100"/>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7" w:history="1">
        <w:r>
          <w:rPr>
            <w:rStyle w:val="Hyperlink"/>
            <w:rFonts w:ascii="宋体" w:hAnsi="宋体" w:cs="宋体"/>
            <w:color w:val="000000"/>
            <w:spacing w:val="0"/>
            <w:w w:val="100"/>
            <w:position w:val="0"/>
            <w:sz w:val="21"/>
            <w:u w:val="none"/>
          </w:rPr>
          <w:t>29</w:t>
        </w:r>
      </w:hyperlink>
    </w:p>
    <w:p>
      <w:pPr>
        <w:tabs>
          <w:tab w:val="left" w:pos="2028"/>
        </w:tabs>
        <w:spacing w:before="0" w:after="0" w:line="408" w:lineRule="exact"/>
        <w:ind w:left="348" w:firstLine="720"/>
        <w:jc w:val="left"/>
      </w:pPr>
      <w:hyperlink w:anchor="37" w:history="1">
        <w:r>
          <w:rPr>
            <w:rStyle w:val="Hyperlink"/>
            <w:rFonts w:ascii="宋体" w:hAnsi="宋体" w:cs="宋体"/>
            <w:color w:val="000000"/>
            <w:spacing w:val="0"/>
            <w:w w:val="100"/>
            <w:position w:val="0"/>
            <w:sz w:val="21"/>
            <w:u w:val="none"/>
          </w:rPr>
          <w:t>5.7.3.7</w:t>
        </w:r>
      </w:hyperlink>
      <w:r>
        <w:rPr>
          <w:rFonts w:cs="Calibri"/>
          <w:color w:val="000000"/>
          <w:w w:val="100"/>
          <w:u w:val="none"/>
        </w:rPr>
        <w:tab/>
      </w:r>
      <w:hyperlink w:anchor="37" w:history="1">
        <w:r>
          <w:rPr>
            <w:rStyle w:val="Hyperlink"/>
            <w:rFonts w:ascii="宋体" w:eastAsia="宋体" w:hAnsi="宋体" w:cs="宋体"/>
            <w:color w:val="000000"/>
            <w:spacing w:val="0"/>
            <w:w w:val="100"/>
            <w:position w:val="0"/>
            <w:sz w:val="21"/>
            <w:u w:val="none"/>
          </w:rPr>
          <w:t>值域管理</w:t>
        </w:r>
      </w:hyperlink>
      <w:r>
        <w:rPr>
          <w:rFonts w:ascii="Calibri" w:hAnsi="Calibri" w:cs="Calibri"/>
          <w:color w:val="000000"/>
          <w:spacing w:val="24"/>
          <w:w w:val="100"/>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7" w:history="1">
        <w:r>
          <w:rPr>
            <w:rStyle w:val="Hyperlink"/>
            <w:rFonts w:ascii="宋体" w:hAnsi="宋体" w:cs="宋体"/>
            <w:color w:val="000000"/>
            <w:spacing w:val="0"/>
            <w:w w:val="100"/>
            <w:position w:val="0"/>
            <w:sz w:val="21"/>
            <w:u w:val="none"/>
          </w:rPr>
          <w:t>29</w:t>
        </w:r>
      </w:hyperlink>
    </w:p>
    <w:p>
      <w:pPr>
        <w:tabs>
          <w:tab w:val="left" w:pos="2028"/>
        </w:tabs>
        <w:spacing w:before="0" w:after="0" w:line="410" w:lineRule="exact"/>
        <w:ind w:left="348" w:firstLine="720"/>
        <w:jc w:val="left"/>
      </w:pPr>
      <w:hyperlink w:anchor="38" w:history="1">
        <w:r>
          <w:rPr>
            <w:rStyle w:val="Hyperlink"/>
            <w:rFonts w:ascii="宋体" w:hAnsi="宋体" w:cs="宋体"/>
            <w:color w:val="000000"/>
            <w:spacing w:val="0"/>
            <w:w w:val="100"/>
            <w:position w:val="0"/>
            <w:sz w:val="21"/>
            <w:u w:val="none"/>
          </w:rPr>
          <w:t>5.7.3.8</w:t>
        </w:r>
      </w:hyperlink>
      <w:r>
        <w:rPr>
          <w:rFonts w:cs="Calibri"/>
          <w:color w:val="000000"/>
          <w:w w:val="100"/>
          <w:u w:val="none"/>
        </w:rPr>
        <w:tab/>
      </w:r>
      <w:hyperlink w:anchor="38" w:history="1">
        <w:r>
          <w:rPr>
            <w:rStyle w:val="Hyperlink"/>
            <w:rFonts w:ascii="宋体" w:eastAsia="宋体" w:hAnsi="宋体" w:cs="宋体"/>
            <w:color w:val="000000"/>
            <w:spacing w:val="0"/>
            <w:w w:val="100"/>
            <w:position w:val="0"/>
            <w:sz w:val="21"/>
            <w:u w:val="none"/>
          </w:rPr>
          <w:t>知识库管理</w:t>
        </w:r>
      </w:hyperlink>
      <w:r>
        <w:rPr>
          <w:rFonts w:ascii="Calibri" w:hAnsi="Calibri" w:cs="Calibri"/>
          <w:color w:val="000000"/>
          <w:spacing w:val="24"/>
          <w:w w:val="100"/>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8" w:history="1">
        <w:r>
          <w:rPr>
            <w:rStyle w:val="Hyperlink"/>
            <w:rFonts w:ascii="宋体" w:hAnsi="宋体" w:cs="宋体"/>
            <w:color w:val="000000"/>
            <w:spacing w:val="0"/>
            <w:w w:val="100"/>
            <w:position w:val="0"/>
            <w:sz w:val="21"/>
            <w:u w:val="none"/>
          </w:rPr>
          <w:t>30</w:t>
        </w:r>
      </w:hyperlink>
    </w:p>
    <w:p>
      <w:pPr>
        <w:tabs>
          <w:tab w:val="left" w:pos="2028"/>
        </w:tabs>
        <w:spacing w:before="0" w:after="0" w:line="408" w:lineRule="exact"/>
        <w:ind w:left="348" w:firstLine="720"/>
        <w:jc w:val="left"/>
      </w:pPr>
      <w:hyperlink w:anchor="38" w:history="1">
        <w:r>
          <w:rPr>
            <w:rStyle w:val="Hyperlink"/>
            <w:rFonts w:ascii="宋体" w:hAnsi="宋体" w:cs="宋体"/>
            <w:color w:val="000000"/>
            <w:spacing w:val="0"/>
            <w:w w:val="100"/>
            <w:position w:val="0"/>
            <w:sz w:val="21"/>
            <w:u w:val="none"/>
          </w:rPr>
          <w:t>5.7.3.9</w:t>
        </w:r>
      </w:hyperlink>
      <w:r>
        <w:rPr>
          <w:rFonts w:cs="Calibri"/>
          <w:color w:val="000000"/>
          <w:w w:val="100"/>
          <w:u w:val="none"/>
        </w:rPr>
        <w:tab/>
      </w:r>
      <w:hyperlink w:anchor="38" w:history="1">
        <w:r>
          <w:rPr>
            <w:rStyle w:val="Hyperlink"/>
            <w:rFonts w:ascii="宋体" w:eastAsia="宋体" w:hAnsi="宋体" w:cs="宋体"/>
            <w:color w:val="000000"/>
            <w:spacing w:val="0"/>
            <w:w w:val="100"/>
            <w:position w:val="0"/>
            <w:sz w:val="21"/>
            <w:u w:val="none"/>
          </w:rPr>
          <w:t>日志管理</w:t>
        </w:r>
      </w:hyperlink>
      <w:r>
        <w:rPr>
          <w:rFonts w:ascii="Calibri" w:hAnsi="Calibri" w:cs="Calibri"/>
          <w:color w:val="000000"/>
          <w:spacing w:val="24"/>
          <w:w w:val="100"/>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193"/>
          <w:sz w:val="21"/>
          <w:u w:val="none"/>
        </w:rPr>
        <w:t> </w:t>
      </w:r>
      <w:hyperlink w:anchor="38" w:history="1">
        <w:r>
          <w:rPr>
            <w:rStyle w:val="Hyperlink"/>
            <w:rFonts w:ascii="宋体" w:hAnsi="宋体" w:cs="宋体"/>
            <w:color w:val="000000"/>
            <w:spacing w:val="0"/>
            <w:w w:val="100"/>
            <w:position w:val="0"/>
            <w:sz w:val="21"/>
            <w:u w:val="none"/>
          </w:rPr>
          <w:t>30</w:t>
        </w:r>
      </w:hyperlink>
    </w:p>
    <w:p>
      <w:pPr>
        <w:spacing w:before="0" w:after="0" w:line="240" w:lineRule="exact"/>
        <w:ind w:left="348" w:firstLine="720"/>
      </w:pPr>
    </w:p>
    <w:p>
      <w:pPr>
        <w:tabs>
          <w:tab w:val="left" w:pos="9486"/>
        </w:tabs>
        <w:spacing w:before="0" w:after="0" w:line="288" w:lineRule="exact"/>
        <w:ind w:left="348" w:firstLine="0"/>
        <w:jc w:val="left"/>
      </w:pPr>
      <w:hyperlink w:anchor="3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0"/>
            <w:w w:val="100"/>
            <w:position w:val="0"/>
            <w:sz w:val="21"/>
            <w:u w:val="none"/>
          </w:rPr>
          <w:t>A</w:t>
        </w:r>
      </w:hyperlink>
      <w:hyperlink w:anchor="39" w:history="1">
        <w:r>
          <w:rPr>
            <w:rStyle w:val="Hyperlink"/>
            <w:rFonts w:ascii="宋体" w:eastAsia="宋体" w:hAnsi="宋体" w:cs="宋体"/>
            <w:color w:val="000000"/>
            <w:spacing w:val="0"/>
            <w:w w:val="100"/>
            <w:position w:val="0"/>
            <w:sz w:val="21"/>
            <w:u w:val="none"/>
          </w:rPr>
          <w:t>：诊所改革试点地区诊所基本标准</w:t>
        </w:r>
      </w:hyperlink>
      <w:r>
        <w:rPr>
          <w:rFonts w:ascii="Calibri" w:hAnsi="Calibri" w:cs="Calibri"/>
          <w:color w:val="000000"/>
          <w:spacing w:val="-24"/>
          <w:w w:val="100"/>
          <w:sz w:val="21"/>
          <w:u w:val="none"/>
        </w:rPr>
        <w:t> </w:t>
      </w:r>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39" w:history="1">
        <w:r>
          <w:rPr>
            <w:rStyle w:val="Hyperlink"/>
            <w:rFonts w:ascii="宋体" w:hAnsi="宋体" w:cs="宋体"/>
            <w:color w:val="000000"/>
            <w:spacing w:val="0"/>
            <w:w w:val="100"/>
            <w:position w:val="0"/>
            <w:sz w:val="21"/>
            <w:u w:val="none"/>
          </w:rPr>
          <w:t>31</w:t>
        </w:r>
      </w:hyperlink>
    </w:p>
    <w:p>
      <w:pPr>
        <w:spacing w:before="0" w:after="0" w:line="240" w:lineRule="exact"/>
        <w:ind w:left="348" w:firstLine="0"/>
      </w:pPr>
    </w:p>
    <w:p>
      <w:pPr>
        <w:tabs>
          <w:tab w:val="left" w:pos="9486"/>
        </w:tabs>
        <w:spacing w:before="0" w:after="0" w:line="288" w:lineRule="exact"/>
        <w:ind w:left="348" w:firstLine="0"/>
        <w:jc w:val="left"/>
      </w:pPr>
      <w:hyperlink w:anchor="4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0"/>
            <w:w w:val="100"/>
            <w:position w:val="0"/>
            <w:sz w:val="21"/>
            <w:u w:val="none"/>
          </w:rPr>
          <w:t>B</w:t>
        </w:r>
      </w:hyperlink>
      <w:hyperlink w:anchor="40" w:history="1">
        <w:r>
          <w:rPr>
            <w:rStyle w:val="Hyperlink"/>
            <w:rFonts w:ascii="宋体" w:eastAsia="宋体" w:hAnsi="宋体" w:cs="宋体"/>
            <w:color w:val="000000"/>
            <w:spacing w:val="0"/>
            <w:w w:val="100"/>
            <w:position w:val="0"/>
            <w:sz w:val="21"/>
            <w:u w:val="none"/>
          </w:rPr>
          <w:t>：功能编码规则</w:t>
        </w:r>
      </w:hyperlink>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32</w:t>
        </w:r>
      </w:hyperlink>
    </w:p>
    <w:p>
      <w:pPr>
        <w:spacing w:before="0" w:after="0" w:line="240" w:lineRule="exact"/>
        <w:ind w:left="348" w:firstLine="0"/>
      </w:pPr>
    </w:p>
    <w:p>
      <w:pPr>
        <w:tabs>
          <w:tab w:val="left" w:pos="9486"/>
        </w:tabs>
        <w:spacing w:before="0" w:after="0" w:line="291" w:lineRule="exact"/>
        <w:ind w:left="348" w:firstLine="0"/>
        <w:jc w:val="left"/>
      </w:pPr>
      <w:hyperlink w:anchor="4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41" w:history="1">
        <w:r>
          <w:rPr>
            <w:rStyle w:val="Hyperlink"/>
            <w:rFonts w:ascii="宋体" w:hAnsi="宋体" w:cs="宋体"/>
            <w:color w:val="000000"/>
            <w:spacing w:val="0"/>
            <w:w w:val="100"/>
            <w:position w:val="0"/>
            <w:sz w:val="21"/>
            <w:u w:val="none"/>
          </w:rPr>
          <w:t>C</w:t>
        </w:r>
      </w:hyperlink>
      <w:hyperlink w:anchor="41" w:history="1">
        <w:r>
          <w:rPr>
            <w:rStyle w:val="Hyperlink"/>
            <w:rFonts w:ascii="宋体" w:eastAsia="宋体" w:hAnsi="宋体" w:cs="宋体"/>
            <w:color w:val="000000"/>
            <w:spacing w:val="0"/>
            <w:w w:val="100"/>
            <w:position w:val="0"/>
            <w:sz w:val="21"/>
            <w:u w:val="none"/>
          </w:rPr>
          <w:t>：诊所信息系统软件功能模块编码示例一览表</w:t>
        </w:r>
      </w:hyperlink>
      <w:r>
        <w:rPr>
          <w:rFonts w:ascii="Calibri" w:hAnsi="Calibri" w:cs="Calibri"/>
          <w:color w:val="000000"/>
          <w:spacing w:val="-17"/>
          <w:w w:val="100"/>
          <w:sz w:val="21"/>
          <w:u w:val="none"/>
        </w:rPr>
        <w:t> </w:t>
      </w:r>
      <w:hyperlink w:anchor="4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41" w:history="1">
        <w:r>
          <w:rPr>
            <w:rStyle w:val="Hyperlink"/>
            <w:rFonts w:ascii="宋体" w:hAnsi="宋体" w:cs="宋体"/>
            <w:color w:val="000000"/>
            <w:spacing w:val="0"/>
            <w:w w:val="100"/>
            <w:position w:val="0"/>
            <w:sz w:val="21"/>
            <w:u w:val="none"/>
          </w:rPr>
          <w:t>33</w:t>
        </w:r>
      </w:hyperlink>
    </w:p>
    <w:p>
      <w:pPr>
        <w:spacing w:before="0" w:after="0" w:line="240" w:lineRule="exact"/>
        <w:ind w:left="348" w:firstLine="0"/>
      </w:pPr>
    </w:p>
    <w:p>
      <w:pPr>
        <w:tabs>
          <w:tab w:val="left" w:pos="9486"/>
        </w:tabs>
        <w:spacing w:before="0" w:after="0" w:line="288" w:lineRule="exact"/>
        <w:ind w:left="348" w:firstLine="0"/>
        <w:jc w:val="left"/>
      </w:pPr>
      <w:hyperlink w:anchor="46" w:history="1">
        <w:r>
          <w:rPr>
            <w:rStyle w:val="Hyperlink"/>
            <w:rFonts w:ascii="宋体" w:eastAsia="宋体" w:hAnsi="宋体" w:cs="宋体"/>
            <w:color w:val="000000"/>
            <w:spacing w:val="-20"/>
            <w:w w:val="100"/>
            <w:position w:val="0"/>
            <w:sz w:val="21"/>
            <w:u w:val="none"/>
            <w:shd w:val="clear" w:color="auto" w:fill="FFFFFF"/>
          </w:rPr>
          <w:t>参 考 文 献</w:t>
        </w:r>
      </w:hyperlink>
      <w:r>
        <w:rPr>
          <w:rFonts w:ascii="Calibri" w:hAnsi="Calibri" w:cs="Calibri"/>
          <w:color w:val="000000"/>
          <w:spacing w:val="0"/>
          <w:w w:val="198"/>
          <w:sz w:val="21"/>
          <w:u w:val="none"/>
        </w:rPr>
        <w:t> </w:t>
      </w:r>
      <w:hyperlink w:anchor="4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2"/>
          <w:sz w:val="21"/>
          <w:u w:val="none"/>
        </w:rPr>
        <w:t> </w:t>
      </w:r>
      <w:r>
        <w:rPr>
          <w:rFonts w:cs="Calibri"/>
          <w:w w:val="100"/>
        </w:rPr>
        <w:tab/>
      </w:r>
      <w:hyperlink w:anchor="46" w:history="1">
        <w:r>
          <w:rPr>
            <w:rStyle w:val="Hyperlink"/>
            <w:rFonts w:ascii="宋体" w:hAnsi="宋体" w:cs="宋体"/>
            <w:color w:val="000000"/>
            <w:spacing w:val="0"/>
            <w:w w:val="100"/>
            <w:position w:val="0"/>
            <w:sz w:val="21"/>
            <w:u w:val="none"/>
          </w:rPr>
          <w:t>38</w:t>
        </w:r>
      </w:hyperlink>
    </w:p>
    <w:p>
      <w:pPr>
        <w:widowControl/>
        <w:jc w:val="left"/>
        <w:sectPr>
          <w:type w:val="continuous"/>
          <w:pgSz w:w="11899" w:h="16842"/>
          <w:pgMar w:top="256" w:right="711" w:bottom="16" w:left="1071" w:header="0" w:footer="0" w:gutter="0"/>
          <w:pgNumType w:start="11"/>
          <w:cols w:num="1" w:space="708" w:equalWidth="0">
            <w:col w:w="10118"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01" w:lineRule="exact"/>
        <w:ind w:left="348" w:firstLine="0"/>
      </w:pPr>
    </w:p>
    <w:p>
      <w:pPr>
        <w:widowControl/>
        <w:jc w:val="left"/>
        <w:sectPr>
          <w:type w:val="continuous"/>
          <w:pgSz w:w="11899" w:h="16842"/>
          <w:pgMar w:top="256" w:right="711" w:bottom="16" w:left="1071" w:header="0" w:footer="0" w:gutter="0"/>
          <w:pgNumType w:start="12"/>
          <w:cols w:num="1" w:space="720"/>
          <w:docGrid w:type="lines" w:linePitch="312" w:charSpace="0"/>
        </w:sectPr>
      </w:pPr>
    </w:p>
    <w:p>
      <w:pPr>
        <w:spacing w:before="0" w:after="0" w:line="162" w:lineRule="exact"/>
        <w:ind w:left="9518"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899" w:h="16842"/>
          <w:pgMar w:top="256" w:right="711" w:bottom="16" w:left="1071" w:header="0" w:footer="0" w:gutter="0"/>
          <w:pgNumType w:start="13"/>
          <w:cols w:num="1" w:space="708" w:equalWidth="0">
            <w:col w:w="10118"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391" w:lineRule="exact"/>
      </w:pPr>
    </w:p>
    <w:p>
      <w:pPr>
        <w:widowControl/>
        <w:jc w:val="left"/>
        <w:sectPr>
          <w:type w:val="continuous"/>
          <w:pgSz w:w="11899" w:h="16841"/>
          <w:pgMar w:top="271" w:right="752" w:bottom="31" w:left="1112" w:header="0" w:footer="0" w:gutter="0"/>
          <w:pgNumType w:start="14"/>
          <w:cols w:num="1" w:space="720"/>
          <w:docGrid w:type="lines" w:linePitch="312" w:charSpace="0"/>
        </w:sectPr>
      </w:pPr>
    </w:p>
    <w:p>
      <w:pPr>
        <w:spacing w:before="0" w:after="0" w:line="234" w:lineRule="exact"/>
        <w:ind w:left="307" w:firstLine="0"/>
        <w:jc w:val="left"/>
      </w:pPr>
      <w:r>
        <w:pict>
          <v:shape id="WS_polygon14" o:spid="_x0000_s1036" type="#_x0000_t12" style="width:470.35pt;height:31.05pt;margin-top:111.35pt;margin-left:69.5pt;mso-height-relative:page;mso-position-horizontal-relative:page;mso-position-vertical-relative:page;mso-width-relative:page;position:absolute;z-index:-251646976" coordsize="21600,21600" fillcolor="white" stroked="f">
            <v:stroke joinstyle="miter"/>
          </v:shape>
        </w:pict>
      </w: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07" w:firstLine="0"/>
      </w:pPr>
    </w:p>
    <w:p>
      <w:pPr>
        <w:spacing w:before="0" w:after="0" w:line="240" w:lineRule="exact"/>
        <w:ind w:left="307" w:firstLine="0"/>
      </w:pPr>
    </w:p>
    <w:p>
      <w:pPr>
        <w:spacing w:before="0" w:after="0" w:line="420" w:lineRule="exact"/>
        <w:ind w:left="307" w:firstLine="0"/>
      </w:pPr>
    </w:p>
    <w:p>
      <w:pPr>
        <w:tabs>
          <w:tab w:val="left" w:pos="5305"/>
        </w:tabs>
        <w:spacing w:before="0" w:after="0" w:line="319" w:lineRule="exact"/>
        <w:ind w:left="307" w:firstLine="4035"/>
        <w:jc w:val="left"/>
      </w:pPr>
      <w:r>
        <w:rPr>
          <w:rFonts w:ascii="黑体" w:eastAsia="黑体" w:hAnsi="黑体" w:cs="黑体"/>
          <w:color w:val="000000"/>
          <w:spacing w:val="-1"/>
          <w:w w:val="100"/>
          <w:position w:val="0"/>
          <w:sz w:val="32"/>
          <w:u w:val="none"/>
        </w:rPr>
        <w:t>前</w:t>
      </w:r>
      <w:r>
        <w:rPr>
          <w:rFonts w:cs="Calibri"/>
          <w:color w:val="000000"/>
          <w:spacing w:val="3"/>
          <w:w w:val="100"/>
          <w:u w:val="none"/>
        </w:rPr>
        <w:tab/>
      </w:r>
      <w:r>
        <w:rPr>
          <w:rFonts w:ascii="黑体" w:eastAsia="黑体" w:hAnsi="黑体" w:cs="黑体"/>
          <w:color w:val="000000"/>
          <w:spacing w:val="-1"/>
          <w:w w:val="100"/>
          <w:position w:val="0"/>
          <w:sz w:val="32"/>
          <w:u w:val="none"/>
        </w:rPr>
        <w:t>言</w:t>
      </w:r>
    </w:p>
    <w:p>
      <w:pPr>
        <w:spacing w:before="0" w:after="0" w:line="240" w:lineRule="exact"/>
        <w:ind w:left="307" w:firstLine="4035"/>
      </w:pPr>
    </w:p>
    <w:p>
      <w:pPr>
        <w:spacing w:before="0" w:after="0" w:line="240" w:lineRule="exact"/>
        <w:ind w:left="307" w:firstLine="4035"/>
      </w:pPr>
    </w:p>
    <w:p>
      <w:pPr>
        <w:spacing w:before="0" w:after="0" w:line="240" w:lineRule="exact"/>
        <w:ind w:left="307" w:firstLine="4035"/>
      </w:pPr>
    </w:p>
    <w:p>
      <w:pPr>
        <w:spacing w:before="0" w:after="0" w:line="335" w:lineRule="exact"/>
        <w:ind w:left="307" w:firstLine="480"/>
        <w:jc w:val="left"/>
      </w:pPr>
      <w:r>
        <w:rPr>
          <w:rFonts w:ascii="宋体" w:eastAsia="宋体" w:hAnsi="宋体" w:cs="宋体"/>
          <w:color w:val="000000"/>
          <w:spacing w:val="0"/>
          <w:w w:val="100"/>
          <w:position w:val="0"/>
          <w:sz w:val="21"/>
          <w:u w:val="none"/>
        </w:rPr>
        <w:t>本标准按照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1.1-2020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给出的规则起草。</w:t>
      </w:r>
    </w:p>
    <w:p>
      <w:pPr>
        <w:spacing w:before="0" w:after="0" w:line="410" w:lineRule="exact"/>
        <w:ind w:left="307" w:firstLine="480"/>
        <w:jc w:val="left"/>
      </w:pPr>
      <w:r>
        <w:rPr>
          <w:rFonts w:ascii="宋体" w:hAnsi="宋体" w:cs="宋体"/>
          <w:color w:val="000000"/>
          <w:spacing w:val="0"/>
          <w:w w:val="100"/>
          <w:position w:val="0"/>
          <w:sz w:val="21"/>
          <w:u w:val="none"/>
        </w:rPr>
        <w:t>本标准由四川省卫生健康委员会提出并归口。</w:t>
      </w:r>
    </w:p>
    <w:p>
      <w:pPr>
        <w:spacing w:before="0" w:after="0" w:line="408" w:lineRule="exact"/>
        <w:ind w:left="307" w:firstLine="480"/>
        <w:jc w:val="left"/>
      </w:pPr>
      <w:r>
        <w:rPr>
          <w:rFonts w:ascii="宋体" w:hAnsi="宋体" w:cs="宋体"/>
          <w:color w:val="000000"/>
          <w:spacing w:val="0"/>
          <w:w w:val="100"/>
          <w:position w:val="0"/>
          <w:sz w:val="21"/>
          <w:u w:val="none"/>
        </w:rPr>
        <w:t>本标准的主要起草单位：四川省卫生健康信息中心、四川省卫生信息学会。</w:t>
      </w:r>
    </w:p>
    <w:p>
      <w:pPr>
        <w:spacing w:before="0" w:after="0" w:line="408" w:lineRule="exact"/>
        <w:ind w:left="307" w:firstLine="480"/>
        <w:jc w:val="left"/>
      </w:pPr>
      <w:r>
        <w:rPr>
          <w:rFonts w:ascii="宋体" w:hAnsi="宋体" w:cs="宋体"/>
          <w:color w:val="000000"/>
          <w:spacing w:val="0"/>
          <w:w w:val="100"/>
          <w:position w:val="0"/>
          <w:sz w:val="21"/>
          <w:u w:val="none"/>
        </w:rPr>
        <w:t>本标准参与起草单位：四川九阵科技有限公司、成都字节流科技有限公司、四川久远银海软件股</w:t>
      </w:r>
    </w:p>
    <w:p>
      <w:pPr>
        <w:spacing w:before="0" w:after="0" w:line="409" w:lineRule="exact"/>
        <w:ind w:left="307" w:firstLine="0"/>
        <w:jc w:val="left"/>
      </w:pPr>
      <w:r>
        <w:rPr>
          <w:rFonts w:ascii="宋体" w:hAnsi="宋体" w:cs="宋体"/>
          <w:color w:val="000000"/>
          <w:spacing w:val="0"/>
          <w:w w:val="100"/>
          <w:position w:val="0"/>
          <w:sz w:val="21"/>
          <w:u w:val="none"/>
        </w:rPr>
        <w:t>份有限公司、四川孚艾尔信息技术咨询有限公司、四川迈迪科为医疗信息科技有限公司、成都古德博</w:t>
      </w:r>
    </w:p>
    <w:p>
      <w:pPr>
        <w:spacing w:before="0" w:after="0" w:line="408" w:lineRule="exact"/>
        <w:ind w:left="307" w:firstLine="0"/>
        <w:jc w:val="left"/>
      </w:pPr>
      <w:r>
        <w:rPr>
          <w:rFonts w:ascii="宋体" w:hAnsi="宋体" w:cs="宋体"/>
          <w:color w:val="000000"/>
          <w:spacing w:val="0"/>
          <w:w w:val="100"/>
          <w:position w:val="0"/>
          <w:sz w:val="21"/>
          <w:u w:val="none"/>
        </w:rPr>
        <w:t>士科技有限公司。</w:t>
      </w:r>
    </w:p>
    <w:p>
      <w:pPr>
        <w:spacing w:before="0" w:after="0" w:line="410" w:lineRule="exact"/>
        <w:ind w:left="307" w:firstLine="480"/>
        <w:jc w:val="left"/>
      </w:pPr>
      <w:r>
        <w:rPr>
          <w:rFonts w:ascii="宋体" w:hAnsi="宋体" w:cs="宋体"/>
          <w:color w:val="000000"/>
          <w:spacing w:val="0"/>
          <w:w w:val="100"/>
          <w:position w:val="0"/>
          <w:sz w:val="21"/>
          <w:u w:val="none"/>
        </w:rPr>
        <w:t>本标准的主要起草人：周力、沈明辉、林晓东、马鸣、向海平、谢绍伦、黄梓峻、徐驰、罗勇、</w:t>
      </w:r>
    </w:p>
    <w:p>
      <w:pPr>
        <w:spacing w:before="0" w:after="0" w:line="408" w:lineRule="exact"/>
        <w:ind w:left="307" w:firstLine="0"/>
        <w:jc w:val="left"/>
      </w:pPr>
      <w:r>
        <w:rPr>
          <w:rFonts w:ascii="宋体" w:hAnsi="宋体" w:cs="宋体"/>
          <w:color w:val="000000"/>
          <w:spacing w:val="0"/>
          <w:w w:val="100"/>
          <w:position w:val="0"/>
          <w:sz w:val="21"/>
          <w:u w:val="none"/>
        </w:rPr>
        <w:t>李晓冬、张珂、洪旭、李亮颖、戴清秀、黄博。</w:t>
      </w:r>
    </w:p>
    <w:p>
      <w:pPr>
        <w:widowControl/>
        <w:jc w:val="left"/>
        <w:sectPr>
          <w:type w:val="continuous"/>
          <w:pgSz w:w="11899" w:h="16841"/>
          <w:pgMar w:top="271" w:right="752" w:bottom="31" w:left="1112" w:header="0" w:footer="0" w:gutter="0"/>
          <w:pgNumType w:start="15"/>
          <w:cols w:num="1" w:space="708" w:equalWidth="0">
            <w:col w:w="10036" w:space="0"/>
          </w:cols>
          <w:docGrid w:type="lines" w:linePitch="312" w:charSpace="0"/>
        </w:sectPr>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477" w:lineRule="exact"/>
        <w:ind w:left="307" w:firstLine="0"/>
      </w:pPr>
    </w:p>
    <w:p>
      <w:pPr>
        <w:widowControl/>
        <w:jc w:val="left"/>
        <w:sectPr>
          <w:type w:val="continuous"/>
          <w:pgSz w:w="11899" w:h="16841"/>
          <w:pgMar w:top="271" w:right="752" w:bottom="31" w:left="1112" w:header="0" w:footer="0" w:gutter="0"/>
          <w:pgNumType w:start="16"/>
          <w:cols w:num="1" w:space="720"/>
          <w:docGrid w:type="lines" w:linePitch="312" w:charSpace="0"/>
        </w:sectPr>
      </w:pPr>
    </w:p>
    <w:p>
      <w:pPr>
        <w:spacing w:before="0" w:after="0" w:line="162" w:lineRule="exact"/>
        <w:ind w:left="307" w:firstLine="0"/>
        <w:jc w:val="left"/>
      </w:pPr>
      <w:r>
        <w:rPr>
          <w:rFonts w:ascii="Times New Roman" w:hAnsi="Times New Roman" w:cs="Times New Roman"/>
          <w:color w:val="000000"/>
          <w:spacing w:val="0"/>
          <w:w w:val="100"/>
          <w:position w:val="0"/>
          <w:sz w:val="18"/>
          <w:u w:val="none"/>
        </w:rPr>
        <w:t>IV</w:t>
      </w:r>
    </w:p>
    <w:p>
      <w:pPr>
        <w:widowControl/>
        <w:jc w:val="left"/>
        <w:sectPr>
          <w:type w:val="continuous"/>
          <w:pgSz w:w="11899" w:h="16841"/>
          <w:pgMar w:top="271" w:right="752" w:bottom="31" w:left="1112" w:header="0" w:footer="0" w:gutter="0"/>
          <w:pgNumType w:start="17"/>
          <w:cols w:num="1" w:space="708" w:equalWidth="0">
            <w:col w:w="10036" w:space="0"/>
          </w:cols>
          <w:docGrid w:type="lines" w:linePitch="312" w:charSpace="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451" w:lineRule="exact"/>
      </w:pPr>
    </w:p>
    <w:p>
      <w:pPr>
        <w:widowControl/>
        <w:jc w:val="left"/>
        <w:sectPr>
          <w:type w:val="continuous"/>
          <w:pgSz w:w="11899" w:h="16842"/>
          <w:pgMar w:top="256" w:right="710" w:bottom="16" w:left="1070" w:header="0" w:footer="0" w:gutter="0"/>
          <w:pgNumType w:start="18"/>
          <w:cols w:num="1" w:space="720"/>
          <w:docGrid w:type="lines" w:linePitch="312" w:charSpace="0"/>
        </w:sectPr>
      </w:pPr>
    </w:p>
    <w:p>
      <w:pPr>
        <w:spacing w:before="0" w:after="0" w:line="234" w:lineRule="exact"/>
        <w:ind w:left="348" w:firstLine="7682"/>
        <w:jc w:val="left"/>
      </w:pPr>
      <w:r>
        <w:pict>
          <v:shape id="_x0000_s2062" o:spid="_x0000_s1037" type="#_x0000_t12" style="width:470.35pt;height:31.2pt;margin-top:125.5pt;margin-left:69.5pt;mso-height-relative:page;mso-position-horizontal-relative:page;mso-position-vertical-relative:page;mso-width-relative:page;position:absolute;z-index:-251645952" coordsize="21600,21600" fillcolor="white" stroked="f">
            <v:stroke joinstyle="miter"/>
          </v:shape>
        </w:pict>
      </w: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682"/>
      </w:pPr>
    </w:p>
    <w:p>
      <w:pPr>
        <w:spacing w:before="0" w:after="0" w:line="240" w:lineRule="exact"/>
        <w:ind w:left="348" w:firstLine="7682"/>
      </w:pPr>
    </w:p>
    <w:p>
      <w:pPr>
        <w:spacing w:before="0" w:after="0" w:line="417" w:lineRule="exact"/>
        <w:ind w:left="348" w:firstLine="7682"/>
      </w:pPr>
    </w:p>
    <w:p>
      <w:pPr>
        <w:tabs>
          <w:tab w:val="left" w:pos="5346"/>
        </w:tabs>
        <w:spacing w:before="0" w:after="0" w:line="319" w:lineRule="exact"/>
        <w:ind w:left="348" w:firstLine="4035"/>
        <w:jc w:val="left"/>
      </w:pPr>
      <w:r>
        <w:rPr>
          <w:rFonts w:ascii="黑体" w:eastAsia="黑体" w:hAnsi="黑体" w:cs="黑体"/>
          <w:color w:val="000000"/>
          <w:spacing w:val="-1"/>
          <w:w w:val="100"/>
          <w:position w:val="0"/>
          <w:sz w:val="32"/>
          <w:u w:val="none"/>
        </w:rPr>
        <w:t>引</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48" w:firstLine="4035"/>
      </w:pPr>
    </w:p>
    <w:p>
      <w:pPr>
        <w:spacing w:before="0" w:after="0" w:line="240" w:lineRule="exact"/>
        <w:ind w:left="348" w:firstLine="4035"/>
      </w:pPr>
    </w:p>
    <w:p>
      <w:pPr>
        <w:spacing w:before="0" w:after="0" w:line="240" w:lineRule="exact"/>
        <w:ind w:left="348" w:firstLine="4035"/>
      </w:pPr>
    </w:p>
    <w:p>
      <w:pPr>
        <w:spacing w:before="0" w:after="0" w:line="240" w:lineRule="exact"/>
        <w:ind w:left="348" w:firstLine="4035"/>
      </w:pPr>
    </w:p>
    <w:p>
      <w:pPr>
        <w:spacing w:before="0" w:after="0" w:line="369" w:lineRule="exact"/>
        <w:ind w:left="348" w:firstLine="420"/>
        <w:jc w:val="left"/>
      </w:pPr>
      <w:r>
        <w:rPr>
          <w:rFonts w:ascii="宋体" w:hAnsi="宋体" w:cs="宋体"/>
          <w:color w:val="000000"/>
          <w:spacing w:val="0"/>
          <w:w w:val="100"/>
          <w:position w:val="0"/>
          <w:sz w:val="21"/>
          <w:u w:val="none"/>
        </w:rPr>
        <w:t>2019</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年，国家卫生健康委、国家发展改革委、财政部、人力资源社会保障部和国家医保局制定了</w:t>
      </w:r>
    </w:p>
    <w:p>
      <w:pPr>
        <w:spacing w:before="0" w:after="0" w:line="408" w:lineRule="exact"/>
        <w:ind w:left="348" w:firstLine="0"/>
        <w:jc w:val="left"/>
      </w:pPr>
      <w:r>
        <w:rPr>
          <w:rFonts w:ascii="宋体" w:hAnsi="宋体" w:cs="宋体"/>
          <w:color w:val="000000"/>
          <w:spacing w:val="0"/>
          <w:w w:val="100"/>
          <w:position w:val="0"/>
          <w:sz w:val="21"/>
          <w:u w:val="none"/>
        </w:rPr>
        <w:t>《关于开展促进诊所发展试点的意见》（以下简称“意见”），意见明确提出工作目标：诊所规范</w:t>
      </w:r>
    </w:p>
    <w:p>
      <w:pPr>
        <w:spacing w:before="0" w:after="0" w:line="411" w:lineRule="exact"/>
        <w:ind w:left="348" w:firstLine="0"/>
        <w:jc w:val="left"/>
      </w:pPr>
      <w:r>
        <w:rPr>
          <w:rFonts w:ascii="宋体" w:hAnsi="宋体" w:cs="宋体"/>
          <w:color w:val="000000"/>
          <w:spacing w:val="0"/>
          <w:w w:val="100"/>
          <w:position w:val="0"/>
          <w:sz w:val="21"/>
          <w:u w:val="none"/>
        </w:rPr>
        <w:t>化、标准化水平全面提升，在为基层提供常见病、多发病诊疗服务和家庭医生签约服务方面发挥更大</w:t>
      </w:r>
    </w:p>
    <w:p>
      <w:pPr>
        <w:spacing w:before="0" w:after="0" w:line="408" w:lineRule="exact"/>
        <w:ind w:left="348" w:firstLine="0"/>
        <w:jc w:val="left"/>
      </w:pPr>
      <w:r>
        <w:rPr>
          <w:rFonts w:ascii="宋体" w:hAnsi="宋体" w:cs="宋体"/>
          <w:color w:val="000000"/>
          <w:spacing w:val="0"/>
          <w:w w:val="100"/>
          <w:position w:val="0"/>
          <w:sz w:val="21"/>
          <w:u w:val="none"/>
        </w:rPr>
        <w:t>作用，形成更多高质量、高水平的诊所，成为公立医疗服务体系的重要补充。</w:t>
      </w:r>
    </w:p>
    <w:p>
      <w:pPr>
        <w:spacing w:before="0" w:after="0" w:line="408" w:lineRule="exact"/>
        <w:ind w:left="348" w:firstLine="420"/>
        <w:jc w:val="left"/>
      </w:pPr>
      <w:r>
        <w:rPr>
          <w:rFonts w:ascii="宋体" w:eastAsia="宋体" w:hAnsi="宋体" w:cs="宋体"/>
          <w:color w:val="000000"/>
          <w:spacing w:val="0"/>
          <w:w w:val="100"/>
          <w:position w:val="0"/>
          <w:sz w:val="21"/>
          <w:u w:val="none"/>
        </w:rPr>
        <w:t>为积极响应国家政策，促进四川省内各类诊所全面信息化建设，加强医疗行业管理，完善医疗服</w:t>
      </w:r>
    </w:p>
    <w:p>
      <w:pPr>
        <w:spacing w:before="0" w:after="0" w:line="408" w:lineRule="exact"/>
        <w:ind w:left="348" w:firstLine="0"/>
        <w:jc w:val="left"/>
      </w:pPr>
      <w:r>
        <w:rPr>
          <w:rFonts w:ascii="宋体" w:hAnsi="宋体" w:cs="宋体"/>
          <w:color w:val="000000"/>
          <w:spacing w:val="0"/>
          <w:w w:val="100"/>
          <w:position w:val="0"/>
          <w:sz w:val="21"/>
          <w:u w:val="none"/>
        </w:rPr>
        <w:t>务体系，为人民群众提供多样化、多层次的诊疗体系，由四川省卫生健康委员会组织牵头，多家厂商</w:t>
      </w:r>
    </w:p>
    <w:p>
      <w:pPr>
        <w:spacing w:before="0" w:after="0" w:line="410" w:lineRule="exact"/>
        <w:ind w:left="348" w:firstLine="0"/>
        <w:jc w:val="left"/>
      </w:pPr>
      <w:r>
        <w:rPr>
          <w:rFonts w:ascii="宋体" w:hAnsi="宋体" w:cs="宋体"/>
          <w:color w:val="000000"/>
          <w:spacing w:val="0"/>
          <w:w w:val="100"/>
          <w:position w:val="0"/>
          <w:sz w:val="21"/>
          <w:u w:val="none"/>
        </w:rPr>
        <w:t>以及诊所积极参与，共同编制了《四川省诊所信息系统功能规范》（以下简称“本规范”）。</w:t>
      </w:r>
    </w:p>
    <w:p>
      <w:pPr>
        <w:spacing w:before="0" w:after="0" w:line="408" w:lineRule="exact"/>
        <w:ind w:left="348" w:firstLine="480"/>
        <w:jc w:val="left"/>
      </w:pPr>
      <w:r>
        <w:rPr>
          <w:rFonts w:ascii="宋体" w:eastAsia="宋体" w:hAnsi="宋体" w:cs="宋体"/>
          <w:color w:val="000000"/>
          <w:spacing w:val="0"/>
          <w:w w:val="100"/>
          <w:position w:val="0"/>
          <w:sz w:val="21"/>
          <w:u w:val="none"/>
        </w:rPr>
        <w:t>本规范旨在为四川省内不同类型的诊所信息化建设提出功能方面的指导性意见，为将诊所纳入</w:t>
      </w:r>
    </w:p>
    <w:p>
      <w:pPr>
        <w:spacing w:before="0" w:after="0" w:line="408" w:lineRule="exact"/>
        <w:ind w:left="348" w:firstLine="0"/>
        <w:jc w:val="left"/>
      </w:pPr>
      <w:r>
        <w:rPr>
          <w:rFonts w:ascii="宋体" w:hAnsi="宋体" w:cs="宋体"/>
          <w:color w:val="000000"/>
          <w:spacing w:val="0"/>
          <w:w w:val="100"/>
          <w:position w:val="0"/>
          <w:sz w:val="21"/>
          <w:u w:val="none"/>
        </w:rPr>
        <w:t>“医疗三监管”做信息支撑。</w:t>
      </w:r>
    </w:p>
    <w:p>
      <w:pPr>
        <w:widowControl/>
        <w:jc w:val="left"/>
        <w:sectPr>
          <w:type w:val="continuous"/>
          <w:pgSz w:w="11899" w:h="16842"/>
          <w:pgMar w:top="256" w:right="710" w:bottom="16" w:left="1070" w:header="0" w:footer="0" w:gutter="0"/>
          <w:pgNumType w:start="19"/>
          <w:cols w:num="1" w:space="708" w:equalWidth="0">
            <w:col w:w="10118"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7" w:lineRule="exact"/>
        <w:ind w:left="348" w:firstLine="0"/>
      </w:pPr>
    </w:p>
    <w:p>
      <w:pPr>
        <w:widowControl/>
        <w:jc w:val="left"/>
        <w:sectPr>
          <w:type w:val="continuous"/>
          <w:pgSz w:w="11899" w:h="16842"/>
          <w:pgMar w:top="256" w:right="710" w:bottom="16" w:left="1070" w:header="0" w:footer="0" w:gutter="0"/>
          <w:pgNumType w:start="20"/>
          <w:cols w:num="1" w:space="720"/>
          <w:docGrid w:type="lines" w:linePitch="312" w:charSpace="0"/>
        </w:sectPr>
      </w:pPr>
    </w:p>
    <w:p>
      <w:pPr>
        <w:spacing w:before="0" w:after="0" w:line="162" w:lineRule="exact"/>
        <w:ind w:left="9568" w:firstLine="0"/>
        <w:jc w:val="left"/>
      </w:pPr>
      <w:r>
        <w:rPr>
          <w:rFonts w:ascii="Times New Roman" w:hAnsi="Times New Roman" w:cs="Times New Roman"/>
          <w:color w:val="000000"/>
          <w:spacing w:val="-1"/>
          <w:w w:val="100"/>
          <w:position w:val="0"/>
          <w:sz w:val="18"/>
          <w:u w:val="none"/>
        </w:rPr>
        <w:t>V</w:t>
      </w:r>
    </w:p>
    <w:p>
      <w:pPr>
        <w:widowControl/>
        <w:jc w:val="left"/>
        <w:sectPr>
          <w:type w:val="continuous"/>
          <w:pgSz w:w="11899" w:h="16842"/>
          <w:pgMar w:top="256" w:right="710" w:bottom="16" w:left="1070" w:header="0" w:footer="0" w:gutter="0"/>
          <w:pgNumType w:start="21"/>
          <w:cols w:num="1" w:space="708" w:equalWidth="0">
            <w:col w:w="10118" w:space="0"/>
          </w:cols>
          <w:docGrid w:type="lines" w:linePitch="312" w:charSpace="0"/>
        </w:sectPr>
      </w:pPr>
    </w:p>
    <w:p>
      <w:pPr>
        <w:sectPr>
          <w:pgSz w:w="11899" w:h="16841"/>
          <w:pgMar w:top="0" w:right="0" w:bottom="0" w:left="0" w:header="0" w:footer="0" w:gutter="0"/>
          <w:pgNumType w:start="22"/>
          <w:cols w:num="1" w:space="425"/>
        </w:sectPr>
      </w:pPr>
      <w:bookmarkStart w:id="8" w:name="8"/>
      <w:bookmarkEnd w:id="8"/>
    </w:p>
    <w:p>
      <w:pPr>
        <w:spacing w:before="0" w:after="0" w:line="240" w:lineRule="exact"/>
      </w:pPr>
      <w:bookmarkStart w:id="9" w:name="9"/>
      <w:bookmarkEnd w:id="9"/>
    </w:p>
    <w:p>
      <w:pPr>
        <w:spacing w:before="0" w:after="0" w:line="240" w:lineRule="exact"/>
      </w:pPr>
    </w:p>
    <w:p>
      <w:pPr>
        <w:spacing w:before="0" w:after="0" w:line="343" w:lineRule="exact"/>
      </w:pPr>
    </w:p>
    <w:p>
      <w:pPr>
        <w:widowControl/>
        <w:jc w:val="left"/>
        <w:sectPr>
          <w:type w:val="continuous"/>
          <w:pgSz w:w="11899" w:h="16842"/>
          <w:pgMar w:top="319" w:right="711" w:bottom="79" w:left="1071" w:header="0" w:footer="0" w:gutter="0"/>
          <w:pgNumType w:start="23"/>
          <w:cols w:num="1" w:space="720"/>
          <w:docGrid w:type="lines" w:linePitch="312" w:charSpace="0"/>
        </w:sectPr>
      </w:pPr>
    </w:p>
    <w:p>
      <w:pPr>
        <w:spacing w:before="0" w:after="0" w:line="234" w:lineRule="exact"/>
        <w:ind w:left="348" w:firstLine="7838"/>
        <w:jc w:val="left"/>
      </w:pPr>
      <w:r>
        <w:pict>
          <v:shape id="WS_polygon17" o:spid="_x0000_s1038" type="#_x0000_t12" style="width:27.1pt;height:13.65pt;margin-top:176.4pt;margin-left:92.5pt;mso-height-relative:page;mso-position-horizontal-relative:page;mso-position-vertical-relative:page;mso-width-relative:page;position:absolute;z-index:-251644928" coordsize="21600,21600" fillcolor="white" stroked="f">
            <v:stroke joinstyle="miter"/>
          </v:shape>
        </w:pict>
      </w:r>
      <w:r>
        <w:pict>
          <v:shape id="WS_polygon37" o:spid="_x0000_s1039" type="#_x0000_t12" style="width:94.8pt;height:13.65pt;margin-top:253.85pt;margin-left:92.5pt;mso-height-relative:page;mso-position-horizontal-relative:page;mso-position-vertical-relative:page;mso-width-relative:page;position:absolute;z-index:-251643904" coordsize="21600,21600" fillcolor="white" stroked="f">
            <v:stroke joinstyle="miter"/>
          </v:shape>
        </w:pict>
      </w:r>
      <w:r>
        <w:pict>
          <v:shape id="WS_polygon106" o:spid="_x0000_s1040" type="#_x0000_t12" style="width:13.55pt;height:13.55pt;margin-top:584.25pt;margin-left:231.5pt;mso-height-relative:page;mso-position-horizontal-relative:page;mso-position-vertical-relative:page;mso-width-relative:page;position:absolute;z-index:-251642880" coordsize="21600,21600" fillcolor="white" stroked="f">
            <v:stroke joinstyle="miter"/>
          </v:shape>
        </w:pict>
      </w:r>
      <w:r>
        <w:rPr>
          <w:rFonts w:ascii="Times New Roman" w:hAnsi="Times New Roman" w:cs="Times New Roman"/>
          <w:color w:val="000000"/>
          <w:spacing w:val="-1"/>
          <w:w w:val="100"/>
          <w:position w:val="0"/>
          <w:sz w:val="21"/>
          <w:u w:val="none"/>
        </w:rPr>
        <w:t>T/SHIA</w:t>
      </w:r>
      <w:r>
        <w:rPr>
          <w:rFonts w:ascii="Calibri" w:hAnsi="Calibri" w:cs="Calibri"/>
          <w:color w:val="000000"/>
          <w:spacing w:val="5"/>
          <w:w w:val="10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838"/>
      </w:pPr>
    </w:p>
    <w:p>
      <w:pPr>
        <w:spacing w:before="0" w:after="0" w:line="240" w:lineRule="exact"/>
        <w:ind w:left="348" w:firstLine="7838"/>
      </w:pPr>
    </w:p>
    <w:p>
      <w:pPr>
        <w:spacing w:before="0" w:after="0" w:line="420" w:lineRule="exact"/>
        <w:ind w:left="348" w:firstLine="7838"/>
      </w:pPr>
    </w:p>
    <w:p>
      <w:pPr>
        <w:spacing w:before="0" w:after="0" w:line="319" w:lineRule="exact"/>
        <w:ind w:left="348" w:firstLine="2595"/>
        <w:jc w:val="left"/>
      </w:pPr>
      <w:r>
        <w:rPr>
          <w:rFonts w:ascii="黑体" w:eastAsia="黑体" w:hAnsi="黑体" w:cs="黑体"/>
          <w:color w:val="000000"/>
          <w:spacing w:val="-1"/>
          <w:w w:val="100"/>
          <w:position w:val="0"/>
          <w:sz w:val="32"/>
          <w:u w:val="none"/>
        </w:rPr>
        <w:t>四川省诊所信息系统功能规范</w:t>
      </w:r>
    </w:p>
    <w:p>
      <w:pPr>
        <w:spacing w:before="0" w:after="0" w:line="240" w:lineRule="exact"/>
        <w:ind w:left="348" w:firstLine="2595"/>
      </w:pPr>
    </w:p>
    <w:p>
      <w:pPr>
        <w:spacing w:before="0" w:after="0" w:line="240" w:lineRule="exact"/>
        <w:ind w:left="348" w:firstLine="2595"/>
      </w:pPr>
    </w:p>
    <w:p>
      <w:pPr>
        <w:spacing w:before="0" w:after="0" w:line="240" w:lineRule="exact"/>
        <w:ind w:left="348" w:firstLine="2595"/>
      </w:pPr>
    </w:p>
    <w:p>
      <w:pPr>
        <w:spacing w:before="0" w:after="0" w:line="240" w:lineRule="exact"/>
        <w:ind w:left="348" w:firstLine="2595"/>
      </w:pPr>
    </w:p>
    <w:p>
      <w:pPr>
        <w:tabs>
          <w:tab w:val="left" w:pos="780"/>
        </w:tabs>
        <w:spacing w:before="0" w:after="0" w:line="218" w:lineRule="exact"/>
        <w:ind w:left="348" w:firstLine="0"/>
        <w:jc w:val="left"/>
      </w:pPr>
      <w:r>
        <w:rPr>
          <w:rFonts w:ascii="黑体" w:hAnsi="黑体" w:cs="黑体"/>
          <w:color w:val="000000"/>
          <w:spacing w:val="0"/>
          <w:w w:val="100"/>
          <w:position w:val="0"/>
          <w:sz w:val="21"/>
          <w:u w:val="none"/>
        </w:rPr>
        <w:t>1</w:t>
      </w:r>
      <w:r>
        <w:rPr>
          <w:rFonts w:cs="Calibri"/>
          <w:color w:val="000000"/>
          <w:spacing w:val="0"/>
          <w:w w:val="100"/>
          <w:u w:val="none"/>
        </w:rPr>
        <w:tab/>
      </w:r>
      <w:r>
        <w:rPr>
          <w:rFonts w:ascii="黑体" w:eastAsia="黑体" w:hAnsi="黑体" w:cs="黑体"/>
          <w:color w:val="000000"/>
          <w:spacing w:val="0"/>
          <w:w w:val="114"/>
          <w:position w:val="0"/>
          <w:sz w:val="21"/>
          <w:u w:val="none"/>
        </w:rPr>
        <w:t>范围</w:t>
      </w:r>
    </w:p>
    <w:p>
      <w:pPr>
        <w:spacing w:before="0" w:after="0" w:line="240" w:lineRule="exact"/>
        <w:ind w:left="348" w:firstLine="0"/>
      </w:pPr>
    </w:p>
    <w:p>
      <w:pPr>
        <w:spacing w:before="0" w:after="0" w:line="326" w:lineRule="exact"/>
        <w:ind w:left="348" w:firstLine="480"/>
        <w:jc w:val="left"/>
      </w:pPr>
      <w:r>
        <w:rPr>
          <w:rFonts w:ascii="宋体" w:eastAsia="宋体" w:hAnsi="宋体" w:cs="宋体"/>
          <w:color w:val="000000"/>
          <w:spacing w:val="0"/>
          <w:w w:val="100"/>
          <w:position w:val="0"/>
          <w:sz w:val="21"/>
          <w:u w:val="none"/>
        </w:rPr>
        <w:t>本规范适用于四川省区划内诊所（附录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）的信息化建设，着重于诊所业务功能的建设指导，但</w:t>
      </w:r>
    </w:p>
    <w:p>
      <w:pPr>
        <w:spacing w:before="0" w:after="0" w:line="410" w:lineRule="exact"/>
        <w:ind w:left="348" w:firstLine="0"/>
        <w:jc w:val="left"/>
      </w:pPr>
      <w:r>
        <w:rPr>
          <w:rFonts w:ascii="宋体" w:hAnsi="宋体" w:cs="宋体"/>
          <w:color w:val="000000"/>
          <w:spacing w:val="0"/>
          <w:w w:val="100"/>
          <w:position w:val="0"/>
          <w:sz w:val="21"/>
          <w:u w:val="none"/>
        </w:rPr>
        <w:t>不包括技术性的实现。</w:t>
      </w:r>
    </w:p>
    <w:p>
      <w:pPr>
        <w:spacing w:before="0" w:after="0" w:line="240" w:lineRule="exact"/>
        <w:ind w:left="348" w:firstLine="0"/>
      </w:pPr>
    </w:p>
    <w:p>
      <w:pPr>
        <w:tabs>
          <w:tab w:val="left" w:pos="780"/>
        </w:tabs>
        <w:spacing w:before="0" w:after="0" w:line="332" w:lineRule="exact"/>
        <w:ind w:left="348" w:firstLine="0"/>
        <w:jc w:val="left"/>
      </w:pPr>
      <w:r>
        <w:rPr>
          <w:rFonts w:ascii="黑体" w:hAnsi="黑体" w:cs="黑体"/>
          <w:color w:val="000000"/>
          <w:spacing w:val="0"/>
          <w:w w:val="100"/>
          <w:position w:val="0"/>
          <w:sz w:val="21"/>
          <w:u w:val="none"/>
        </w:rPr>
        <w:t>2</w:t>
      </w:r>
      <w:r>
        <w:rPr>
          <w:rFonts w:cs="Calibri"/>
          <w:color w:val="000000"/>
          <w:spacing w:val="0"/>
          <w:w w:val="100"/>
          <w:u w:val="none"/>
        </w:rPr>
        <w:tab/>
      </w:r>
      <w:r>
        <w:rPr>
          <w:rFonts w:ascii="黑体" w:eastAsia="黑体" w:hAnsi="黑体" w:cs="黑体"/>
          <w:color w:val="000000"/>
          <w:spacing w:val="0"/>
          <w:w w:val="125"/>
          <w:position w:val="0"/>
          <w:sz w:val="21"/>
          <w:u w:val="none"/>
        </w:rPr>
        <w:t>规范性引用文件</w:t>
      </w:r>
    </w:p>
    <w:p>
      <w:pPr>
        <w:spacing w:before="0" w:after="0" w:line="240" w:lineRule="exact"/>
        <w:ind w:left="348" w:firstLine="0"/>
      </w:pPr>
    </w:p>
    <w:p>
      <w:pPr>
        <w:spacing w:before="0" w:after="0" w:line="324" w:lineRule="exact"/>
        <w:ind w:left="348" w:firstLine="480"/>
        <w:jc w:val="left"/>
      </w:pPr>
      <w:r>
        <w:rPr>
          <w:rFonts w:ascii="宋体" w:hAnsi="宋体" w:cs="宋体"/>
          <w:color w:val="000000"/>
          <w:spacing w:val="0"/>
          <w:w w:val="100"/>
          <w:position w:val="0"/>
          <w:sz w:val="21"/>
          <w:u w:val="none"/>
        </w:rPr>
        <w:t>下列文件对于本文件的应用是必不可少的。凡是注日期的引用文件，仅所注日期的版本适用于本</w:t>
      </w:r>
    </w:p>
    <w:p>
      <w:pPr>
        <w:spacing w:before="0" w:after="0" w:line="408" w:lineRule="exact"/>
        <w:ind w:left="348" w:firstLine="0"/>
        <w:jc w:val="left"/>
      </w:pPr>
      <w:r>
        <w:rPr>
          <w:rFonts w:ascii="宋体" w:hAnsi="宋体" w:cs="宋体"/>
          <w:color w:val="000000"/>
          <w:spacing w:val="0"/>
          <w:w w:val="100"/>
          <w:position w:val="0"/>
          <w:sz w:val="21"/>
          <w:u w:val="none"/>
        </w:rPr>
        <w:t>标准。凡是不注日期的引用文件，其最新版本（包括所有的修改单）适用于本标准。</w:t>
      </w:r>
    </w:p>
    <w:p>
      <w:pPr>
        <w:tabs>
          <w:tab w:val="left" w:pos="2450"/>
        </w:tabs>
        <w:spacing w:before="0" w:after="0" w:line="410"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2887-2011</w:t>
      </w:r>
      <w:r>
        <w:rPr>
          <w:rFonts w:cs="Calibri"/>
          <w:spacing w:val="0"/>
          <w:w w:val="100"/>
        </w:rPr>
        <w:tab/>
      </w:r>
      <w:r>
        <w:rPr>
          <w:rFonts w:ascii="宋体" w:eastAsia="宋体" w:hAnsi="宋体" w:cs="宋体"/>
          <w:color w:val="000000"/>
          <w:spacing w:val="0"/>
          <w:w w:val="100"/>
          <w:position w:val="0"/>
          <w:sz w:val="21"/>
          <w:u w:val="none"/>
        </w:rPr>
        <w:t>计算机场地通用规范</w:t>
      </w:r>
    </w:p>
    <w:p>
      <w:pPr>
        <w:tabs>
          <w:tab w:val="left" w:pos="2554"/>
        </w:tabs>
        <w:spacing w:before="0" w:after="0" w:line="408" w:lineRule="exact"/>
        <w:ind w:left="348"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22239-2019</w:t>
      </w:r>
      <w:r>
        <w:rPr>
          <w:rFonts w:cs="Calibri"/>
          <w:spacing w:val="0"/>
          <w:w w:val="100"/>
        </w:rPr>
        <w:tab/>
      </w:r>
      <w:r>
        <w:rPr>
          <w:rFonts w:ascii="宋体" w:eastAsia="宋体" w:hAnsi="宋体" w:cs="宋体"/>
          <w:color w:val="000000"/>
          <w:spacing w:val="0"/>
          <w:w w:val="100"/>
          <w:position w:val="0"/>
          <w:sz w:val="21"/>
          <w:u w:val="none"/>
        </w:rPr>
        <w:t>信息安全技术网络安全等级保护基本要求</w:t>
      </w:r>
    </w:p>
    <w:p>
      <w:pPr>
        <w:tabs>
          <w:tab w:val="left" w:pos="2345"/>
        </w:tabs>
        <w:spacing w:before="0" w:after="0" w:line="408" w:lineRule="exact"/>
        <w:ind w:left="348"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17859-1999</w:t>
      </w:r>
      <w:r>
        <w:rPr>
          <w:rFonts w:cs="Calibri"/>
          <w:spacing w:val="0"/>
          <w:w w:val="100"/>
        </w:rPr>
        <w:tab/>
      </w:r>
      <w:r>
        <w:rPr>
          <w:rFonts w:ascii="宋体" w:eastAsia="宋体" w:hAnsi="宋体" w:cs="宋体"/>
          <w:color w:val="000000"/>
          <w:spacing w:val="0"/>
          <w:w w:val="100"/>
          <w:position w:val="0"/>
          <w:sz w:val="21"/>
          <w:u w:val="none"/>
        </w:rPr>
        <w:t>计算机信息系统安全保护等级划分准则</w:t>
      </w:r>
    </w:p>
    <w:p>
      <w:pPr>
        <w:tabs>
          <w:tab w:val="left" w:pos="2134"/>
        </w:tabs>
        <w:spacing w:before="0" w:after="0" w:line="408" w:lineRule="exact"/>
        <w:ind w:left="348"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363-2011</w:t>
      </w:r>
      <w:r>
        <w:rPr>
          <w:rFonts w:cs="Calibri"/>
          <w:spacing w:val="0"/>
          <w:w w:val="100"/>
        </w:rPr>
        <w:tab/>
      </w:r>
      <w:r>
        <w:rPr>
          <w:rFonts w:ascii="宋体" w:eastAsia="宋体" w:hAnsi="宋体" w:cs="宋体"/>
          <w:color w:val="000000"/>
          <w:spacing w:val="0"/>
          <w:w w:val="100"/>
          <w:position w:val="0"/>
          <w:sz w:val="21"/>
          <w:u w:val="none"/>
        </w:rPr>
        <w:t>卫生信息数据元目录</w:t>
      </w:r>
    </w:p>
    <w:p>
      <w:pPr>
        <w:tabs>
          <w:tab w:val="left" w:pos="2134"/>
        </w:tabs>
        <w:spacing w:before="0" w:after="0" w:line="411" w:lineRule="exact"/>
        <w:ind w:left="348"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364-2011</w:t>
      </w:r>
      <w:r>
        <w:rPr>
          <w:rFonts w:cs="Calibri"/>
          <w:spacing w:val="0"/>
          <w:w w:val="100"/>
        </w:rPr>
        <w:tab/>
      </w:r>
      <w:r>
        <w:rPr>
          <w:rFonts w:ascii="宋体" w:eastAsia="宋体" w:hAnsi="宋体" w:cs="宋体"/>
          <w:color w:val="000000"/>
          <w:spacing w:val="0"/>
          <w:w w:val="100"/>
          <w:position w:val="0"/>
          <w:sz w:val="21"/>
          <w:u w:val="none"/>
        </w:rPr>
        <w:t>卫生信息数据元值域代码</w:t>
      </w:r>
    </w:p>
    <w:p>
      <w:pPr>
        <w:tabs>
          <w:tab w:val="left" w:pos="2134"/>
        </w:tabs>
        <w:spacing w:before="0" w:after="0" w:line="408" w:lineRule="exact"/>
        <w:ind w:left="348"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365-2011</w:t>
      </w:r>
      <w:r>
        <w:rPr>
          <w:rFonts w:cs="Calibri"/>
          <w:spacing w:val="0"/>
          <w:w w:val="100"/>
        </w:rPr>
        <w:tab/>
      </w:r>
      <w:r>
        <w:rPr>
          <w:rFonts w:ascii="宋体" w:eastAsia="宋体" w:hAnsi="宋体" w:cs="宋体"/>
          <w:color w:val="000000"/>
          <w:spacing w:val="0"/>
          <w:w w:val="100"/>
          <w:position w:val="0"/>
          <w:sz w:val="21"/>
          <w:u w:val="none"/>
        </w:rPr>
        <w:t>居民健康档案数据集标准</w:t>
      </w:r>
    </w:p>
    <w:p>
      <w:pPr>
        <w:tabs>
          <w:tab w:val="left" w:pos="2134"/>
        </w:tabs>
        <w:spacing w:before="0" w:after="0" w:line="408" w:lineRule="exact"/>
        <w:ind w:left="348" w:firstLine="420"/>
        <w:jc w:val="left"/>
      </w:pPr>
      <w:r>
        <w:rPr>
          <w:rFonts w:ascii="宋体" w:hAnsi="宋体" w:cs="宋体"/>
          <w:color w:val="000000"/>
          <w:spacing w:val="0"/>
          <w:w w:val="100"/>
          <w:position w:val="0"/>
          <w:sz w:val="21"/>
          <w:u w:val="none"/>
        </w:rPr>
        <w:t>WS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445-2014</w:t>
      </w:r>
      <w:r>
        <w:rPr>
          <w:rFonts w:cs="Calibri"/>
          <w:spacing w:val="0"/>
          <w:w w:val="100"/>
        </w:rPr>
        <w:tab/>
      </w:r>
      <w:r>
        <w:rPr>
          <w:rFonts w:ascii="宋体" w:eastAsia="宋体" w:hAnsi="宋体" w:cs="宋体"/>
          <w:color w:val="000000"/>
          <w:spacing w:val="0"/>
          <w:w w:val="100"/>
          <w:position w:val="0"/>
          <w:sz w:val="21"/>
          <w:u w:val="none"/>
        </w:rPr>
        <w:t>电子病历数据集标准</w:t>
      </w:r>
    </w:p>
    <w:p>
      <w:pPr>
        <w:tabs>
          <w:tab w:val="left" w:pos="2345"/>
        </w:tabs>
        <w:spacing w:before="0" w:after="0" w:line="408" w:lineRule="exact"/>
        <w:ind w:left="348"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517-2016</w:t>
      </w:r>
      <w:r>
        <w:rPr>
          <w:rFonts w:cs="Calibri"/>
          <w:spacing w:val="0"/>
          <w:w w:val="100"/>
        </w:rPr>
        <w:tab/>
      </w:r>
      <w:r>
        <w:rPr>
          <w:rFonts w:ascii="宋体" w:eastAsia="宋体" w:hAnsi="宋体" w:cs="宋体"/>
          <w:color w:val="000000"/>
          <w:spacing w:val="0"/>
          <w:w w:val="100"/>
          <w:position w:val="0"/>
          <w:sz w:val="21"/>
          <w:u w:val="none"/>
        </w:rPr>
        <w:t>基层医疗卫生信息系统基本功能规范</w:t>
      </w:r>
    </w:p>
    <w:p>
      <w:pPr>
        <w:tabs>
          <w:tab w:val="left" w:pos="2345"/>
        </w:tabs>
        <w:spacing w:before="0" w:after="0" w:line="408" w:lineRule="exact"/>
        <w:ind w:left="348"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482-2016</w:t>
      </w:r>
      <w:r>
        <w:rPr>
          <w:rFonts w:cs="Calibri"/>
          <w:spacing w:val="0"/>
          <w:w w:val="100"/>
        </w:rPr>
        <w:tab/>
      </w:r>
      <w:r>
        <w:rPr>
          <w:rFonts w:ascii="宋体" w:eastAsia="宋体" w:hAnsi="宋体" w:cs="宋体"/>
          <w:color w:val="000000"/>
          <w:spacing w:val="0"/>
          <w:w w:val="100"/>
          <w:position w:val="0"/>
          <w:sz w:val="21"/>
          <w:u w:val="none"/>
        </w:rPr>
        <w:t>卫生信息共享文档编制规范</w:t>
      </w:r>
    </w:p>
    <w:p>
      <w:pPr>
        <w:tabs>
          <w:tab w:val="left" w:pos="2345"/>
        </w:tabs>
        <w:spacing w:before="0" w:after="0" w:line="410" w:lineRule="exact"/>
        <w:ind w:left="348"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529-2018</w:t>
      </w:r>
      <w:r>
        <w:rPr>
          <w:rFonts w:cs="Calibri"/>
          <w:spacing w:val="-1"/>
          <w:w w:val="100"/>
        </w:rPr>
        <w:tab/>
      </w:r>
      <w:r>
        <w:rPr>
          <w:rFonts w:ascii="宋体" w:eastAsia="宋体" w:hAnsi="宋体" w:cs="宋体"/>
          <w:color w:val="000000"/>
          <w:spacing w:val="0"/>
          <w:w w:val="100"/>
          <w:position w:val="0"/>
          <w:sz w:val="21"/>
          <w:u w:val="none"/>
        </w:rPr>
        <w:t>远程医疗信息系统基本功能规范</w:t>
      </w:r>
    </w:p>
    <w:p>
      <w:pPr>
        <w:tabs>
          <w:tab w:val="left" w:pos="2345"/>
        </w:tabs>
        <w:spacing w:before="0" w:after="0" w:line="408" w:lineRule="exact"/>
        <w:ind w:left="348" w:firstLine="420"/>
        <w:jc w:val="left"/>
      </w:pPr>
      <w:r>
        <w:rPr>
          <w:rFonts w:ascii="宋体" w:hAnsi="宋体" w:cs="宋体"/>
          <w:color w:val="000000"/>
          <w:spacing w:val="0"/>
          <w:w w:val="100"/>
          <w:position w:val="0"/>
          <w:sz w:val="21"/>
          <w:u w:val="none"/>
        </w:rPr>
        <w:t>WS/T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598-2018</w:t>
      </w:r>
      <w:r>
        <w:rPr>
          <w:rFonts w:cs="Calibri"/>
          <w:spacing w:val="0"/>
          <w:w w:val="100"/>
        </w:rPr>
        <w:tab/>
      </w:r>
      <w:r>
        <w:rPr>
          <w:rFonts w:ascii="宋体" w:eastAsia="宋体" w:hAnsi="宋体" w:cs="宋体"/>
          <w:color w:val="000000"/>
          <w:spacing w:val="0"/>
          <w:w w:val="100"/>
          <w:position w:val="0"/>
          <w:sz w:val="21"/>
          <w:u w:val="none"/>
        </w:rPr>
        <w:t>卫生统计指标</w:t>
      </w:r>
    </w:p>
    <w:p>
      <w:pPr>
        <w:spacing w:before="0" w:after="0" w:line="240" w:lineRule="exact"/>
        <w:ind w:left="348" w:firstLine="420"/>
      </w:pPr>
    </w:p>
    <w:p>
      <w:pPr>
        <w:tabs>
          <w:tab w:val="left" w:pos="780"/>
        </w:tabs>
        <w:spacing w:before="0" w:after="0" w:line="331" w:lineRule="exact"/>
        <w:ind w:left="348" w:firstLine="0"/>
        <w:jc w:val="left"/>
      </w:pPr>
      <w:r>
        <w:rPr>
          <w:rFonts w:ascii="黑体" w:hAnsi="黑体" w:cs="黑体"/>
          <w:color w:val="000000"/>
          <w:spacing w:val="0"/>
          <w:w w:val="100"/>
          <w:position w:val="0"/>
          <w:sz w:val="21"/>
          <w:u w:val="none"/>
        </w:rPr>
        <w:t>3</w:t>
      </w:r>
      <w:r>
        <w:rPr>
          <w:rFonts w:cs="Calibri"/>
          <w:color w:val="000000"/>
          <w:spacing w:val="0"/>
          <w:w w:val="100"/>
          <w:u w:val="none"/>
        </w:rPr>
        <w:tab/>
      </w:r>
      <w:r>
        <w:rPr>
          <w:rFonts w:ascii="黑体" w:eastAsia="黑体" w:hAnsi="黑体" w:cs="黑体"/>
          <w:color w:val="000000"/>
          <w:spacing w:val="0"/>
          <w:w w:val="100"/>
          <w:position w:val="0"/>
          <w:sz w:val="21"/>
          <w:u w:val="none"/>
        </w:rPr>
        <w:t>术语和定义</w:t>
      </w:r>
    </w:p>
    <w:p>
      <w:pPr>
        <w:spacing w:before="0" w:after="0" w:line="240" w:lineRule="exact"/>
        <w:ind w:left="348" w:firstLine="0"/>
      </w:pPr>
    </w:p>
    <w:p>
      <w:pPr>
        <w:spacing w:before="0" w:after="0" w:line="327" w:lineRule="exact"/>
        <w:ind w:left="348" w:firstLine="480"/>
        <w:jc w:val="left"/>
      </w:pPr>
      <w:r>
        <w:rPr>
          <w:rFonts w:ascii="宋体" w:hAnsi="宋体" w:cs="宋体"/>
          <w:color w:val="000000"/>
          <w:spacing w:val="0"/>
          <w:w w:val="100"/>
          <w:position w:val="0"/>
          <w:sz w:val="21"/>
          <w:u w:val="none"/>
        </w:rPr>
        <w:t>下列术语和定义适用于本文件。</w:t>
      </w:r>
    </w:p>
    <w:p>
      <w:pPr>
        <w:spacing w:before="0" w:after="0" w:line="240" w:lineRule="exact"/>
        <w:ind w:left="348" w:firstLine="480"/>
      </w:pPr>
    </w:p>
    <w:p>
      <w:pPr>
        <w:spacing w:before="0" w:after="0" w:line="408" w:lineRule="exact"/>
        <w:ind w:left="348" w:firstLine="0"/>
        <w:jc w:val="left"/>
      </w:pPr>
      <w:r>
        <w:rPr>
          <w:rFonts w:ascii="黑体" w:hAnsi="黑体" w:cs="黑体"/>
          <w:color w:val="000000"/>
          <w:spacing w:val="0"/>
          <w:w w:val="100"/>
          <w:position w:val="0"/>
          <w:sz w:val="21"/>
          <w:u w:val="none"/>
        </w:rPr>
        <w:t>3.1</w:t>
      </w:r>
    </w:p>
    <w:p>
      <w:pPr>
        <w:spacing w:before="0" w:after="0" w:line="240" w:lineRule="exact"/>
        <w:ind w:left="348" w:firstLine="0"/>
      </w:pPr>
    </w:p>
    <w:p>
      <w:pPr>
        <w:spacing w:before="0" w:after="0" w:line="271" w:lineRule="exact"/>
        <w:ind w:left="348" w:firstLine="422"/>
        <w:jc w:val="left"/>
      </w:pPr>
      <w:r>
        <w:rPr>
          <w:rFonts w:ascii="黑体" w:eastAsia="黑体" w:hAnsi="黑体" w:cs="黑体"/>
          <w:color w:val="000000"/>
          <w:spacing w:val="0"/>
          <w:w w:val="100"/>
          <w:position w:val="0"/>
          <w:sz w:val="21"/>
          <w:u w:val="none"/>
        </w:rPr>
        <w:t>诊所</w:t>
      </w:r>
    </w:p>
    <w:p>
      <w:pPr>
        <w:spacing w:before="0" w:after="0" w:line="240" w:lineRule="exact"/>
        <w:ind w:left="348" w:firstLine="422"/>
      </w:pPr>
    </w:p>
    <w:p>
      <w:pPr>
        <w:spacing w:before="0" w:after="0" w:line="274" w:lineRule="exact"/>
        <w:ind w:left="348" w:firstLine="480"/>
        <w:jc w:val="left"/>
      </w:pPr>
      <w:r>
        <w:rPr>
          <w:rFonts w:ascii="宋体" w:eastAsia="宋体" w:hAnsi="宋体" w:cs="宋体"/>
          <w:color w:val="000000"/>
          <w:spacing w:val="0"/>
          <w:w w:val="100"/>
          <w:position w:val="0"/>
          <w:sz w:val="21"/>
          <w:u w:val="none"/>
        </w:rPr>
        <w:t>诊所是为患者提供门诊诊断和治疗的医疗机构，不设住院病床（产床），主要提供常见病和多发</w:t>
      </w:r>
    </w:p>
    <w:p>
      <w:pPr>
        <w:spacing w:before="0" w:after="0" w:line="408" w:lineRule="exact"/>
        <w:ind w:left="348" w:firstLine="0"/>
        <w:jc w:val="left"/>
      </w:pPr>
      <w:r>
        <w:rPr>
          <w:rFonts w:ascii="宋体" w:hAnsi="宋体" w:cs="宋体"/>
          <w:color w:val="000000"/>
          <w:spacing w:val="0"/>
          <w:w w:val="100"/>
          <w:position w:val="0"/>
          <w:sz w:val="21"/>
          <w:u w:val="none"/>
        </w:rPr>
        <w:t>病的诊疗服务。为积极响应国家政策，本规范也鼓励诊所提供家庭医生签约服务以及基本医疗卫生服</w:t>
      </w:r>
    </w:p>
    <w:p>
      <w:pPr>
        <w:spacing w:before="0" w:after="0" w:line="408" w:lineRule="exact"/>
        <w:ind w:left="348" w:firstLine="0"/>
        <w:jc w:val="left"/>
      </w:pPr>
      <w:r>
        <w:rPr>
          <w:rFonts w:ascii="宋体" w:hAnsi="宋体" w:cs="宋体"/>
          <w:color w:val="000000"/>
          <w:spacing w:val="0"/>
          <w:w w:val="100"/>
          <w:position w:val="0"/>
          <w:sz w:val="21"/>
          <w:u w:val="none"/>
        </w:rPr>
        <w:t>务。</w:t>
      </w:r>
    </w:p>
    <w:p>
      <w:pPr>
        <w:spacing w:before="0" w:after="0" w:line="408" w:lineRule="exact"/>
        <w:ind w:left="348" w:firstLine="480"/>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来源：诊所改革试点地区诊所基本标准（</w:t>
      </w:r>
      <w:r>
        <w:rPr>
          <w:rFonts w:ascii="宋体" w:hAnsi="宋体" w:cs="宋体"/>
          <w:color w:val="000000"/>
          <w:spacing w:val="0"/>
          <w:w w:val="100"/>
          <w:position w:val="0"/>
          <w:sz w:val="21"/>
          <w:u w:val="none"/>
        </w:rPr>
        <w:t>2019</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年修订版）</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有修改</w:t>
      </w:r>
      <w:r>
        <w:rPr>
          <w:rFonts w:ascii="宋体" w:hAnsi="宋体" w:cs="宋体"/>
          <w:color w:val="000000"/>
          <w:spacing w:val="0"/>
          <w:w w:val="100"/>
          <w:position w:val="0"/>
          <w:sz w:val="21"/>
          <w:u w:val="none"/>
        </w:rPr>
        <w:t>]</w:t>
      </w:r>
    </w:p>
    <w:p>
      <w:pPr>
        <w:widowControl/>
        <w:jc w:val="left"/>
        <w:sectPr>
          <w:type w:val="continuous"/>
          <w:pgSz w:w="11899" w:h="16842"/>
          <w:pgMar w:top="319" w:right="711" w:bottom="79" w:left="1071" w:header="0" w:footer="0" w:gutter="0"/>
          <w:pgNumType w:start="24"/>
          <w:cols w:num="1" w:space="708" w:equalWidth="0">
            <w:col w:w="10118" w:space="0"/>
          </w:cols>
          <w:docGrid w:type="lines" w:linePitch="312" w:charSpace="0"/>
        </w:sectPr>
      </w:pPr>
    </w:p>
    <w:p>
      <w:pPr>
        <w:spacing w:before="0" w:after="0" w:line="240" w:lineRule="exact"/>
        <w:ind w:left="348" w:firstLine="480"/>
      </w:pPr>
    </w:p>
    <w:p>
      <w:pPr>
        <w:spacing w:before="0" w:after="0" w:line="240" w:lineRule="exact"/>
        <w:ind w:left="348" w:firstLine="480"/>
      </w:pPr>
    </w:p>
    <w:p>
      <w:pPr>
        <w:spacing w:before="0" w:after="0" w:line="240" w:lineRule="exact"/>
        <w:ind w:left="348" w:firstLine="480"/>
      </w:pPr>
    </w:p>
    <w:p>
      <w:pPr>
        <w:spacing w:before="0" w:after="0" w:line="240" w:lineRule="exact"/>
        <w:ind w:left="348" w:firstLine="480"/>
      </w:pPr>
    </w:p>
    <w:p>
      <w:pPr>
        <w:spacing w:before="0" w:after="0" w:line="466" w:lineRule="exact"/>
        <w:ind w:left="348" w:firstLine="480"/>
      </w:pPr>
    </w:p>
    <w:p>
      <w:pPr>
        <w:widowControl/>
        <w:jc w:val="left"/>
        <w:sectPr>
          <w:type w:val="continuous"/>
          <w:pgSz w:w="11899" w:h="16842"/>
          <w:pgMar w:top="319" w:right="711" w:bottom="79" w:left="1071" w:header="0" w:footer="0" w:gutter="0"/>
          <w:pgNumType w:start="25"/>
          <w:cols w:num="1" w:space="720"/>
          <w:docGrid w:type="lines" w:linePitch="312" w:charSpace="0"/>
        </w:sectPr>
      </w:pPr>
    </w:p>
    <w:p>
      <w:pPr>
        <w:spacing w:before="0" w:after="0" w:line="213" w:lineRule="exact"/>
        <w:ind w:left="9628" w:firstLine="0"/>
        <w:jc w:val="left"/>
      </w:pPr>
      <w:r>
        <w:rPr>
          <w:rFonts w:ascii="Microsoft JhengHei Light" w:hAnsi="Microsoft JhengHei Light" w:cs="Microsoft JhengHei Light"/>
          <w:color w:val="000000"/>
          <w:spacing w:val="-1"/>
          <w:w w:val="100"/>
          <w:position w:val="0"/>
          <w:sz w:val="18"/>
          <w:u w:val="none"/>
        </w:rPr>
        <w:t>1</w:t>
      </w:r>
    </w:p>
    <w:p>
      <w:pPr>
        <w:widowControl/>
        <w:jc w:val="left"/>
        <w:sectPr>
          <w:type w:val="continuous"/>
          <w:pgSz w:w="11899" w:h="16842"/>
          <w:pgMar w:top="319" w:right="711" w:bottom="79" w:left="1071" w:header="0" w:footer="0" w:gutter="0"/>
          <w:pgNumType w:start="26"/>
          <w:cols w:num="1" w:space="708" w:equalWidth="0">
            <w:col w:w="10118"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391" w:lineRule="exact"/>
      </w:pPr>
    </w:p>
    <w:p>
      <w:pPr>
        <w:widowControl/>
        <w:jc w:val="left"/>
        <w:sectPr>
          <w:type w:val="continuous"/>
          <w:pgSz w:w="11899" w:h="16841"/>
          <w:pgMar w:top="271" w:right="708" w:bottom="31" w:left="1068" w:header="0" w:footer="0" w:gutter="0"/>
          <w:pgNumType w:start="27"/>
          <w:cols w:num="1" w:space="720"/>
          <w:docGrid w:type="lines" w:linePitch="312" w:charSpace="0"/>
        </w:sectPr>
      </w:pPr>
    </w:p>
    <w:p>
      <w:pPr>
        <w:spacing w:before="0" w:after="0" w:line="234" w:lineRule="exact"/>
        <w:ind w:left="350" w:firstLine="0"/>
        <w:jc w:val="left"/>
      </w:pPr>
      <w:r>
        <w:pict>
          <v:shape id="_x0000_s2066" o:spid="_x0000_s1041" type="#_x0000_t12" style="width:315.25pt;height:13.55pt;margin-top:411.6pt;margin-left:212.65pt;mso-height-relative:page;mso-position-horizontal-relative:page;mso-position-vertical-relative:page;mso-width-relative:page;position:absolute;z-index:-251641856" coordsize="21600,21600" fillcolor="white" stroked="f">
            <v:stroke joinstyle="miter"/>
          </v:shape>
        </w:pict>
      </w: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373" w:lineRule="exact"/>
        <w:ind w:left="350" w:firstLine="0"/>
        <w:jc w:val="left"/>
      </w:pPr>
      <w:r>
        <w:rPr>
          <w:rFonts w:ascii="黑体" w:hAnsi="黑体" w:cs="黑体"/>
          <w:color w:val="000000"/>
          <w:spacing w:val="0"/>
          <w:w w:val="100"/>
          <w:position w:val="0"/>
          <w:sz w:val="21"/>
          <w:u w:val="none"/>
        </w:rPr>
        <w:t>3.2</w:t>
      </w:r>
    </w:p>
    <w:p>
      <w:pPr>
        <w:spacing w:before="0" w:after="0" w:line="240" w:lineRule="exact"/>
        <w:ind w:left="350" w:firstLine="0"/>
      </w:pPr>
    </w:p>
    <w:p>
      <w:pPr>
        <w:spacing w:before="0" w:after="0" w:line="271" w:lineRule="exact"/>
        <w:ind w:left="350" w:firstLine="422"/>
        <w:jc w:val="left"/>
      </w:pPr>
      <w:r>
        <w:rPr>
          <w:rFonts w:ascii="黑体" w:eastAsia="黑体" w:hAnsi="黑体" w:cs="黑体"/>
          <w:color w:val="000000"/>
          <w:spacing w:val="0"/>
          <w:w w:val="100"/>
          <w:position w:val="0"/>
          <w:sz w:val="21"/>
          <w:u w:val="none"/>
        </w:rPr>
        <w:t>诊所信息系统</w:t>
      </w:r>
    </w:p>
    <w:p>
      <w:pPr>
        <w:spacing w:before="0" w:after="0" w:line="240" w:lineRule="exact"/>
        <w:ind w:left="350" w:firstLine="422"/>
      </w:pPr>
    </w:p>
    <w:p>
      <w:pPr>
        <w:spacing w:before="0" w:after="0" w:line="274" w:lineRule="exact"/>
        <w:ind w:left="350" w:firstLine="480"/>
        <w:jc w:val="left"/>
      </w:pPr>
      <w:r>
        <w:rPr>
          <w:rFonts w:ascii="宋体" w:hAnsi="宋体" w:cs="宋体"/>
          <w:color w:val="000000"/>
          <w:spacing w:val="0"/>
          <w:w w:val="100"/>
          <w:position w:val="0"/>
          <w:sz w:val="21"/>
          <w:u w:val="none"/>
        </w:rPr>
        <w:t>本规范所指的“诊所信息系统”是指利用计算机软硬件技术、网络通信技术等现代化技术，对诊</w:t>
      </w:r>
    </w:p>
    <w:p>
      <w:pPr>
        <w:spacing w:before="0" w:after="0" w:line="408" w:lineRule="exact"/>
        <w:ind w:left="350" w:firstLine="0"/>
        <w:jc w:val="left"/>
      </w:pPr>
      <w:r>
        <w:rPr>
          <w:rFonts w:ascii="宋体" w:hAnsi="宋体" w:cs="宋体"/>
          <w:color w:val="000000"/>
          <w:spacing w:val="0"/>
          <w:w w:val="100"/>
          <w:position w:val="0"/>
          <w:sz w:val="21"/>
          <w:u w:val="none"/>
        </w:rPr>
        <w:t>所在医疗活动各阶段产生的数据进行采集、存储、处理、提取、传输、汇总、加工生成各种信息，从</w:t>
      </w:r>
    </w:p>
    <w:p>
      <w:pPr>
        <w:spacing w:before="0" w:after="0" w:line="408" w:lineRule="exact"/>
        <w:ind w:left="350" w:firstLine="0"/>
        <w:jc w:val="left"/>
      </w:pPr>
      <w:r>
        <w:rPr>
          <w:rFonts w:ascii="宋体" w:hAnsi="宋体" w:cs="宋体"/>
          <w:color w:val="000000"/>
          <w:spacing w:val="0"/>
          <w:w w:val="100"/>
          <w:position w:val="0"/>
          <w:sz w:val="21"/>
          <w:u w:val="none"/>
        </w:rPr>
        <w:t>而为医疗机构的整体运行提供全面的、自动化的管理及各种服务的信息系统。</w:t>
      </w:r>
    </w:p>
    <w:p>
      <w:pPr>
        <w:spacing w:before="0" w:after="0" w:line="240" w:lineRule="exact"/>
        <w:ind w:left="350" w:firstLine="0"/>
      </w:pPr>
    </w:p>
    <w:p>
      <w:pPr>
        <w:spacing w:before="0" w:after="0" w:line="408" w:lineRule="exact"/>
        <w:ind w:left="350" w:firstLine="0"/>
        <w:jc w:val="left"/>
      </w:pPr>
      <w:r>
        <w:rPr>
          <w:rFonts w:ascii="黑体" w:hAnsi="黑体" w:cs="黑体"/>
          <w:color w:val="000000"/>
          <w:spacing w:val="0"/>
          <w:w w:val="100"/>
          <w:position w:val="0"/>
          <w:sz w:val="21"/>
          <w:u w:val="none"/>
        </w:rPr>
        <w:t>3.3</w:t>
      </w:r>
    </w:p>
    <w:p>
      <w:pPr>
        <w:spacing w:before="0" w:after="0" w:line="240" w:lineRule="exact"/>
        <w:ind w:left="350" w:firstLine="0"/>
      </w:pPr>
    </w:p>
    <w:p>
      <w:pPr>
        <w:spacing w:before="0" w:after="0" w:line="274" w:lineRule="exact"/>
        <w:ind w:left="350" w:firstLine="422"/>
        <w:jc w:val="left"/>
      </w:pPr>
      <w:r>
        <w:rPr>
          <w:rFonts w:ascii="黑体" w:eastAsia="黑体" w:hAnsi="黑体" w:cs="黑体"/>
          <w:color w:val="000000"/>
          <w:spacing w:val="0"/>
          <w:w w:val="100"/>
          <w:position w:val="0"/>
          <w:sz w:val="21"/>
          <w:u w:val="none"/>
        </w:rPr>
        <w:t>医嘱</w:t>
      </w:r>
    </w:p>
    <w:p>
      <w:pPr>
        <w:spacing w:before="0" w:after="0" w:line="240" w:lineRule="exact"/>
        <w:ind w:left="350" w:firstLine="422"/>
      </w:pPr>
    </w:p>
    <w:p>
      <w:pPr>
        <w:spacing w:before="0" w:after="0" w:line="271" w:lineRule="exact"/>
        <w:ind w:left="350" w:firstLine="420"/>
        <w:jc w:val="left"/>
      </w:pPr>
      <w:r>
        <w:rPr>
          <w:rFonts w:ascii="宋体" w:hAnsi="宋体" w:cs="宋体"/>
          <w:color w:val="000000"/>
          <w:spacing w:val="0"/>
          <w:w w:val="100"/>
          <w:position w:val="0"/>
          <w:sz w:val="21"/>
          <w:u w:val="none"/>
        </w:rPr>
        <w:t>本规范所指的“医嘱”是指医师在医疗活动中下达的医学指令，包括药品医嘱和非药品医嘱，其</w:t>
      </w:r>
    </w:p>
    <w:p>
      <w:pPr>
        <w:spacing w:before="0" w:after="0" w:line="408" w:lineRule="exact"/>
        <w:ind w:left="350" w:firstLine="0"/>
        <w:jc w:val="left"/>
      </w:pPr>
      <w:r>
        <w:rPr>
          <w:rFonts w:ascii="宋体" w:hAnsi="宋体" w:cs="宋体"/>
          <w:color w:val="000000"/>
          <w:spacing w:val="0"/>
          <w:w w:val="100"/>
          <w:position w:val="0"/>
          <w:sz w:val="21"/>
          <w:u w:val="none"/>
        </w:rPr>
        <w:t>中药品医嘱包括中药处方、西药处方（含中成药处方），非药品医嘱包括检查、检验、治疗、手术等</w:t>
      </w:r>
    </w:p>
    <w:p>
      <w:pPr>
        <w:spacing w:before="0" w:after="0" w:line="410" w:lineRule="exact"/>
        <w:ind w:left="350" w:firstLine="0"/>
        <w:jc w:val="left"/>
      </w:pPr>
      <w:r>
        <w:rPr>
          <w:rFonts w:ascii="宋体" w:hAnsi="宋体" w:cs="宋体"/>
          <w:color w:val="000000"/>
          <w:spacing w:val="0"/>
          <w:w w:val="100"/>
          <w:position w:val="0"/>
          <w:sz w:val="21"/>
          <w:u w:val="none"/>
        </w:rPr>
        <w:t>处置医嘱。</w:t>
      </w:r>
    </w:p>
    <w:p>
      <w:pPr>
        <w:spacing w:before="0" w:after="0" w:line="240" w:lineRule="exact"/>
        <w:ind w:left="350" w:firstLine="0"/>
      </w:pPr>
    </w:p>
    <w:p>
      <w:pPr>
        <w:spacing w:before="0" w:after="0" w:line="408" w:lineRule="exact"/>
        <w:ind w:left="350" w:firstLine="0"/>
        <w:jc w:val="left"/>
      </w:pPr>
      <w:r>
        <w:rPr>
          <w:rFonts w:ascii="黑体" w:hAnsi="黑体" w:cs="黑体"/>
          <w:color w:val="000000"/>
          <w:spacing w:val="0"/>
          <w:w w:val="100"/>
          <w:position w:val="0"/>
          <w:sz w:val="21"/>
          <w:u w:val="none"/>
        </w:rPr>
        <w:t>3.4</w:t>
      </w:r>
    </w:p>
    <w:p>
      <w:pPr>
        <w:spacing w:before="0" w:after="0" w:line="240" w:lineRule="exact"/>
        <w:ind w:left="350" w:firstLine="0"/>
      </w:pPr>
    </w:p>
    <w:p>
      <w:pPr>
        <w:spacing w:before="0" w:after="0" w:line="271" w:lineRule="exact"/>
        <w:ind w:left="350" w:firstLine="422"/>
        <w:jc w:val="left"/>
      </w:pPr>
      <w:r>
        <w:rPr>
          <w:rFonts w:ascii="黑体" w:eastAsia="黑体" w:hAnsi="黑体" w:cs="黑体"/>
          <w:color w:val="000000"/>
          <w:spacing w:val="0"/>
          <w:w w:val="100"/>
          <w:position w:val="0"/>
          <w:sz w:val="21"/>
          <w:u w:val="none"/>
        </w:rPr>
        <w:t>质控</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Quality</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Control</w:t>
      </w:r>
    </w:p>
    <w:p>
      <w:pPr>
        <w:spacing w:before="0" w:after="0" w:line="240" w:lineRule="exact"/>
        <w:ind w:left="350" w:firstLine="422"/>
      </w:pPr>
    </w:p>
    <w:p>
      <w:pPr>
        <w:spacing w:before="0" w:after="0" w:line="274" w:lineRule="exact"/>
        <w:ind w:left="350" w:firstLine="420"/>
        <w:jc w:val="left"/>
      </w:pPr>
      <w:r>
        <w:rPr>
          <w:rFonts w:ascii="宋体" w:eastAsia="宋体" w:hAnsi="宋体" w:cs="宋体"/>
          <w:color w:val="000000"/>
          <w:spacing w:val="0"/>
          <w:w w:val="100"/>
          <w:position w:val="0"/>
          <w:sz w:val="21"/>
          <w:u w:val="none"/>
        </w:rPr>
        <w:t>本规范所指的</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“质控”是</w:t>
      </w:r>
      <w:r>
        <w:rPr>
          <w:rFonts w:ascii="宋体" w:eastAsia="宋体" w:hAnsi="宋体" w:cs="宋体"/>
          <w:color w:val="333333"/>
          <w:spacing w:val="0"/>
          <w:w w:val="100"/>
          <w:position w:val="0"/>
          <w:sz w:val="21"/>
          <w:u w:val="none"/>
        </w:rPr>
        <w:t>为达到医疗行为规范或规定对数据质量要求而采取的作业技术和措施</w:t>
      </w:r>
      <w:r>
        <w:rPr>
          <w:rFonts w:ascii="宋体" w:hAnsi="宋体" w:cs="宋体"/>
          <w:color w:val="000000"/>
          <w:spacing w:val="0"/>
          <w:w w:val="100"/>
          <w:position w:val="0"/>
          <w:sz w:val="21"/>
          <w:u w:val="none"/>
        </w:rPr>
        <w:t>。</w:t>
      </w:r>
    </w:p>
    <w:p>
      <w:pPr>
        <w:spacing w:before="0" w:after="0" w:line="240" w:lineRule="exact"/>
        <w:ind w:left="350" w:firstLine="420"/>
      </w:pPr>
    </w:p>
    <w:p>
      <w:pPr>
        <w:spacing w:before="0" w:after="0" w:line="271" w:lineRule="exact"/>
        <w:ind w:left="350" w:firstLine="0"/>
        <w:jc w:val="left"/>
      </w:pPr>
      <w:r>
        <w:rPr>
          <w:rFonts w:ascii="黑体" w:hAnsi="黑体" w:cs="黑体"/>
          <w:color w:val="000000"/>
          <w:spacing w:val="0"/>
          <w:w w:val="100"/>
          <w:position w:val="0"/>
          <w:sz w:val="21"/>
          <w:u w:val="none"/>
        </w:rPr>
        <w:t>3.5</w:t>
      </w:r>
    </w:p>
    <w:p>
      <w:pPr>
        <w:spacing w:before="0" w:after="0" w:line="240" w:lineRule="exact"/>
        <w:ind w:left="350" w:firstLine="0"/>
      </w:pPr>
    </w:p>
    <w:p>
      <w:pPr>
        <w:spacing w:before="0" w:after="0" w:line="274" w:lineRule="exact"/>
        <w:ind w:left="350" w:firstLine="317"/>
        <w:jc w:val="left"/>
      </w:pPr>
      <w:r>
        <w:rPr>
          <w:rFonts w:ascii="黑体" w:eastAsia="黑体" w:hAnsi="黑体" w:cs="黑体"/>
          <w:color w:val="000000"/>
          <w:spacing w:val="0"/>
          <w:w w:val="100"/>
          <w:position w:val="0"/>
          <w:sz w:val="21"/>
          <w:u w:val="none"/>
        </w:rPr>
        <w:t>病历</w:t>
      </w:r>
    </w:p>
    <w:p>
      <w:pPr>
        <w:spacing w:before="0" w:after="0" w:line="240" w:lineRule="exact"/>
        <w:ind w:left="350" w:firstLine="317"/>
      </w:pPr>
    </w:p>
    <w:p>
      <w:pPr>
        <w:spacing w:before="0" w:after="0" w:line="271" w:lineRule="exact"/>
        <w:ind w:left="350" w:firstLine="420"/>
        <w:jc w:val="left"/>
      </w:pPr>
      <w:r>
        <w:rPr>
          <w:rFonts w:ascii="宋体" w:hAnsi="宋体" w:cs="宋体"/>
          <w:color w:val="333333"/>
          <w:spacing w:val="0"/>
          <w:w w:val="100"/>
          <w:position w:val="0"/>
          <w:sz w:val="21"/>
          <w:u w:val="none"/>
          <w:shd w:val="clear" w:color="auto" w:fill="FFFFFF"/>
        </w:rPr>
        <w:t>病历是指医务人员在医疗活动过程中形成的文字、符号、图表、影像、切片等资料的总和。</w:t>
      </w:r>
    </w:p>
    <w:p>
      <w:pPr>
        <w:spacing w:before="0" w:after="0" w:line="240" w:lineRule="exact"/>
        <w:ind w:left="350" w:firstLine="420"/>
      </w:pPr>
    </w:p>
    <w:p>
      <w:pPr>
        <w:spacing w:before="0" w:after="0" w:line="290" w:lineRule="exact"/>
        <w:ind w:left="350" w:firstLine="420"/>
        <w:jc w:val="left"/>
      </w:pPr>
      <w:r>
        <w:rPr>
          <w:rFonts w:ascii="Times New Roman" w:hAnsi="Times New Roman" w:cs="Times New Roman"/>
          <w:color w:val="333333"/>
          <w:spacing w:val="0"/>
          <w:w w:val="100"/>
          <w:position w:val="0"/>
          <w:sz w:val="21"/>
          <w:u w:val="none"/>
        </w:rPr>
        <w:t>[</w:t>
      </w:r>
      <w:r>
        <w:rPr>
          <w:rFonts w:ascii="宋体" w:eastAsia="宋体" w:hAnsi="宋体" w:cs="宋体"/>
          <w:color w:val="333333"/>
          <w:spacing w:val="0"/>
          <w:w w:val="100"/>
          <w:position w:val="0"/>
          <w:sz w:val="21"/>
          <w:u w:val="none"/>
        </w:rPr>
        <w:t>来源：病历书写基本规范（卫医政发</w:t>
      </w:r>
      <w:r>
        <w:rPr>
          <w:rFonts w:ascii="Times New Roman" w:hAnsi="Times New Roman" w:cs="Times New Roman"/>
          <w:color w:val="333333"/>
          <w:spacing w:val="-1"/>
          <w:w w:val="100"/>
          <w:position w:val="0"/>
          <w:sz w:val="21"/>
          <w:u w:val="none"/>
        </w:rPr>
        <w:t>[2010]11</w:t>
      </w:r>
      <w:r>
        <w:rPr>
          <w:rFonts w:ascii="Calibri" w:hAnsi="Calibri" w:cs="Calibri"/>
          <w:color w:val="000000"/>
          <w:spacing w:val="4"/>
          <w:w w:val="100"/>
          <w:sz w:val="21"/>
          <w:u w:val="none"/>
        </w:rPr>
        <w:t> </w:t>
      </w:r>
      <w:r>
        <w:rPr>
          <w:rFonts w:ascii="宋体" w:eastAsia="宋体" w:hAnsi="宋体" w:cs="宋体"/>
          <w:color w:val="333333"/>
          <w:spacing w:val="-1"/>
          <w:w w:val="100"/>
          <w:position w:val="0"/>
          <w:sz w:val="21"/>
          <w:u w:val="none"/>
        </w:rPr>
        <w:t>号）</w:t>
      </w:r>
      <w:r>
        <w:rPr>
          <w:rFonts w:ascii="Times New Roman" w:hAnsi="Times New Roman" w:cs="Times New Roman"/>
          <w:color w:val="333333"/>
          <w:spacing w:val="0"/>
          <w:w w:val="100"/>
          <w:position w:val="0"/>
          <w:sz w:val="21"/>
          <w:u w:val="none"/>
        </w:rPr>
        <w:t>]</w:t>
      </w:r>
    </w:p>
    <w:p>
      <w:pPr>
        <w:spacing w:before="0" w:after="0" w:line="240" w:lineRule="exact"/>
        <w:ind w:left="350" w:firstLine="420"/>
      </w:pPr>
    </w:p>
    <w:p>
      <w:pPr>
        <w:spacing w:before="0" w:after="0" w:line="392" w:lineRule="exact"/>
        <w:ind w:left="350" w:firstLine="0"/>
        <w:jc w:val="left"/>
      </w:pPr>
      <w:r>
        <w:rPr>
          <w:rFonts w:ascii="黑体" w:hAnsi="黑体" w:cs="黑体"/>
          <w:color w:val="000000"/>
          <w:spacing w:val="0"/>
          <w:w w:val="100"/>
          <w:position w:val="0"/>
          <w:sz w:val="21"/>
          <w:u w:val="none"/>
        </w:rPr>
        <w:t>3.6</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家庭医生</w:t>
      </w:r>
    </w:p>
    <w:p>
      <w:pPr>
        <w:spacing w:before="0" w:after="0" w:line="240" w:lineRule="exact"/>
        <w:ind w:left="350" w:firstLine="0"/>
      </w:pPr>
    </w:p>
    <w:p>
      <w:pPr>
        <w:spacing w:before="0" w:after="0" w:line="272" w:lineRule="exact"/>
        <w:ind w:left="350" w:firstLine="480"/>
        <w:jc w:val="left"/>
      </w:pPr>
      <w:r>
        <w:rPr>
          <w:rFonts w:ascii="宋体" w:eastAsia="宋体" w:hAnsi="宋体" w:cs="宋体"/>
          <w:color w:val="000000"/>
          <w:spacing w:val="0"/>
          <w:w w:val="100"/>
          <w:position w:val="0"/>
          <w:sz w:val="21"/>
          <w:u w:val="none"/>
        </w:rPr>
        <w:t>家庭医生包括基层医疗卫生机构的全科医生（含助理全科医生和中医类别全科医生），乡村医</w:t>
      </w:r>
    </w:p>
    <w:p>
      <w:pPr>
        <w:spacing w:before="0" w:after="0" w:line="410" w:lineRule="exact"/>
        <w:ind w:left="350" w:firstLine="0"/>
        <w:jc w:val="left"/>
      </w:pPr>
      <w:r>
        <w:rPr>
          <w:rFonts w:ascii="宋体" w:hAnsi="宋体" w:cs="宋体"/>
          <w:color w:val="000000"/>
          <w:spacing w:val="0"/>
          <w:w w:val="100"/>
          <w:position w:val="0"/>
          <w:sz w:val="21"/>
          <w:u w:val="none"/>
        </w:rPr>
        <w:t>生，县级医疗机构的医生。</w:t>
      </w:r>
    </w:p>
    <w:p>
      <w:pPr>
        <w:spacing w:before="0" w:after="0" w:line="424" w:lineRule="exact"/>
        <w:ind w:left="350" w:firstLine="480"/>
        <w:jc w:val="left"/>
      </w:pPr>
      <w:r>
        <w:rPr>
          <w:rFonts w:ascii="Times New Roman" w:hAnsi="Times New Roman" w:cs="Times New Roman"/>
          <w:color w:val="333333"/>
          <w:spacing w:val="0"/>
          <w:w w:val="100"/>
          <w:position w:val="0"/>
          <w:sz w:val="21"/>
          <w:u w:val="none"/>
        </w:rPr>
        <w:t>[</w:t>
      </w:r>
      <w:r>
        <w:rPr>
          <w:rFonts w:ascii="宋体" w:hAnsi="宋体" w:cs="宋体"/>
          <w:color w:val="333333"/>
          <w:spacing w:val="0"/>
          <w:w w:val="100"/>
          <w:position w:val="0"/>
          <w:sz w:val="21"/>
          <w:u w:val="none"/>
        </w:rPr>
        <w:t>来源：关于印发推进家庭医生签约服务指导意见的通知（国医改办发〔</w:t>
      </w:r>
      <w:r>
        <w:rPr>
          <w:rFonts w:ascii="Times New Roman" w:hAnsi="Times New Roman" w:cs="Times New Roman"/>
          <w:color w:val="333333"/>
          <w:spacing w:val="0"/>
          <w:w w:val="100"/>
          <w:position w:val="0"/>
          <w:sz w:val="21"/>
          <w:u w:val="none"/>
        </w:rPr>
        <w:t>2016</w:t>
      </w:r>
      <w:r>
        <w:rPr>
          <w:rFonts w:ascii="宋体" w:hAnsi="宋体" w:cs="宋体"/>
          <w:color w:val="333333"/>
          <w:spacing w:val="0"/>
          <w:w w:val="100"/>
          <w:position w:val="0"/>
          <w:sz w:val="21"/>
          <w:u w:val="none"/>
        </w:rPr>
        <w:t>〕</w:t>
      </w:r>
      <w:r>
        <w:rPr>
          <w:rFonts w:ascii="Times New Roman" w:hAnsi="Times New Roman" w:cs="Times New Roman"/>
          <w:color w:val="333333"/>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333333"/>
          <w:spacing w:val="-1"/>
          <w:w w:val="100"/>
          <w:position w:val="0"/>
          <w:sz w:val="21"/>
          <w:u w:val="none"/>
        </w:rPr>
        <w:t>号）</w:t>
      </w:r>
      <w:r>
        <w:rPr>
          <w:rFonts w:ascii="Times New Roman" w:hAnsi="Times New Roman" w:cs="Times New Roman"/>
          <w:color w:val="333333"/>
          <w:spacing w:val="0"/>
          <w:w w:val="100"/>
          <w:position w:val="0"/>
          <w:sz w:val="21"/>
          <w:u w:val="none"/>
        </w:rPr>
        <w:t>]</w:t>
      </w:r>
    </w:p>
    <w:p>
      <w:pPr>
        <w:spacing w:before="0" w:after="0" w:line="240" w:lineRule="exact"/>
        <w:ind w:left="350" w:firstLine="480"/>
      </w:pPr>
    </w:p>
    <w:p>
      <w:pPr>
        <w:spacing w:before="0" w:after="0" w:line="392" w:lineRule="exact"/>
        <w:ind w:left="350" w:firstLine="0"/>
        <w:jc w:val="left"/>
      </w:pPr>
      <w:r>
        <w:rPr>
          <w:rFonts w:ascii="黑体" w:hAnsi="黑体" w:cs="黑体"/>
          <w:color w:val="000000"/>
          <w:spacing w:val="0"/>
          <w:w w:val="100"/>
          <w:position w:val="0"/>
          <w:sz w:val="21"/>
          <w:u w:val="none"/>
        </w:rPr>
        <w:t>3.7</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家庭医生团队</w:t>
      </w:r>
    </w:p>
    <w:p>
      <w:pPr>
        <w:spacing w:before="0" w:after="0" w:line="240" w:lineRule="exact"/>
        <w:ind w:left="350" w:firstLine="0"/>
      </w:pPr>
    </w:p>
    <w:p>
      <w:pPr>
        <w:spacing w:before="0" w:after="0" w:line="274" w:lineRule="exact"/>
        <w:ind w:left="350" w:firstLine="480"/>
        <w:jc w:val="left"/>
      </w:pPr>
      <w:r>
        <w:rPr>
          <w:rFonts w:ascii="宋体" w:hAnsi="宋体" w:cs="宋体"/>
          <w:color w:val="000000"/>
          <w:spacing w:val="0"/>
          <w:w w:val="100"/>
          <w:position w:val="0"/>
          <w:sz w:val="21"/>
          <w:u w:val="none"/>
        </w:rPr>
        <w:t>家庭医生团队主要由家庭医生、社区护士、公共卫生医师（含助理公共卫生医师）等组成，二级</w:t>
      </w:r>
    </w:p>
    <w:p>
      <w:pPr>
        <w:spacing w:before="0" w:after="0" w:line="408" w:lineRule="exact"/>
        <w:ind w:left="350" w:firstLine="0"/>
        <w:jc w:val="left"/>
      </w:pPr>
      <w:r>
        <w:rPr>
          <w:rFonts w:ascii="宋体" w:hAnsi="宋体" w:cs="宋体"/>
          <w:color w:val="000000"/>
          <w:spacing w:val="0"/>
          <w:w w:val="100"/>
          <w:position w:val="0"/>
          <w:sz w:val="21"/>
          <w:u w:val="none"/>
        </w:rPr>
        <w:t>以上医院应选派医师（含中医类别医师）提供技术支持和业务指导。家庭医生团队为居民提供基本医</w:t>
      </w:r>
    </w:p>
    <w:p>
      <w:pPr>
        <w:spacing w:before="0" w:after="0" w:line="408" w:lineRule="exact"/>
        <w:ind w:left="350" w:firstLine="0"/>
        <w:jc w:val="left"/>
      </w:pPr>
      <w:r>
        <w:rPr>
          <w:rFonts w:ascii="宋体" w:hAnsi="宋体" w:cs="宋体"/>
          <w:color w:val="000000"/>
          <w:spacing w:val="0"/>
          <w:w w:val="100"/>
          <w:position w:val="0"/>
          <w:sz w:val="21"/>
          <w:u w:val="none"/>
        </w:rPr>
        <w:t>疗、公共卫生和约定的健康管理服务。</w:t>
      </w:r>
    </w:p>
    <w:p>
      <w:pPr>
        <w:spacing w:before="0" w:after="0" w:line="424" w:lineRule="exact"/>
        <w:ind w:left="350" w:firstLine="420"/>
        <w:jc w:val="left"/>
      </w:pPr>
      <w:r>
        <w:rPr>
          <w:rFonts w:ascii="Times New Roman" w:hAnsi="Times New Roman" w:cs="Times New Roman"/>
          <w:color w:val="333333"/>
          <w:spacing w:val="0"/>
          <w:w w:val="100"/>
          <w:position w:val="0"/>
          <w:sz w:val="21"/>
          <w:u w:val="none"/>
        </w:rPr>
        <w:t>[</w:t>
      </w:r>
      <w:r>
        <w:rPr>
          <w:rFonts w:ascii="宋体" w:hAnsi="宋体" w:cs="宋体"/>
          <w:color w:val="333333"/>
          <w:spacing w:val="0"/>
          <w:w w:val="100"/>
          <w:position w:val="0"/>
          <w:sz w:val="21"/>
          <w:u w:val="none"/>
        </w:rPr>
        <w:t>来源：关于印发推进家庭医生签约服务指导意见的通知（国医改办发〔</w:t>
      </w:r>
      <w:r>
        <w:rPr>
          <w:rFonts w:ascii="Times New Roman" w:hAnsi="Times New Roman" w:cs="Times New Roman"/>
          <w:color w:val="333333"/>
          <w:spacing w:val="0"/>
          <w:w w:val="100"/>
          <w:position w:val="0"/>
          <w:sz w:val="21"/>
          <w:u w:val="none"/>
        </w:rPr>
        <w:t>2016</w:t>
      </w:r>
      <w:r>
        <w:rPr>
          <w:rFonts w:ascii="宋体" w:hAnsi="宋体" w:cs="宋体"/>
          <w:color w:val="333333"/>
          <w:spacing w:val="0"/>
          <w:w w:val="100"/>
          <w:position w:val="0"/>
          <w:sz w:val="21"/>
          <w:u w:val="none"/>
        </w:rPr>
        <w:t>〕</w:t>
      </w:r>
      <w:r>
        <w:rPr>
          <w:rFonts w:ascii="Times New Roman" w:hAnsi="Times New Roman" w:cs="Times New Roman"/>
          <w:color w:val="333333"/>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333333"/>
          <w:spacing w:val="-1"/>
          <w:w w:val="100"/>
          <w:position w:val="0"/>
          <w:sz w:val="21"/>
          <w:u w:val="none"/>
        </w:rPr>
        <w:t>号）</w:t>
      </w:r>
      <w:r>
        <w:rPr>
          <w:rFonts w:ascii="Times New Roman" w:hAnsi="Times New Roman" w:cs="Times New Roman"/>
          <w:color w:val="333333"/>
          <w:spacing w:val="0"/>
          <w:w w:val="100"/>
          <w:position w:val="0"/>
          <w:sz w:val="21"/>
          <w:u w:val="none"/>
        </w:rPr>
        <w:t>]</w:t>
      </w:r>
    </w:p>
    <w:p>
      <w:pPr>
        <w:widowControl/>
        <w:jc w:val="left"/>
        <w:sectPr>
          <w:type w:val="continuous"/>
          <w:pgSz w:w="11899" w:h="16841"/>
          <w:pgMar w:top="271" w:right="708" w:bottom="31" w:left="1068" w:header="0" w:footer="0" w:gutter="0"/>
          <w:pgNumType w:start="28"/>
          <w:cols w:num="1" w:space="708" w:equalWidth="0">
            <w:col w:w="10122" w:space="0"/>
          </w:cols>
          <w:docGrid w:type="lines" w:linePitch="312" w:charSpace="0"/>
        </w:sectPr>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0" w:lineRule="exact"/>
        <w:ind w:left="350" w:firstLine="420"/>
      </w:pPr>
    </w:p>
    <w:p>
      <w:pPr>
        <w:spacing w:before="0" w:after="0" w:line="245" w:lineRule="exact"/>
        <w:ind w:left="350" w:firstLine="420"/>
      </w:pPr>
    </w:p>
    <w:p>
      <w:pPr>
        <w:widowControl/>
        <w:jc w:val="left"/>
        <w:sectPr>
          <w:type w:val="continuous"/>
          <w:pgSz w:w="11899" w:h="16841"/>
          <w:pgMar w:top="271" w:right="708" w:bottom="31" w:left="1068" w:header="0" w:footer="0" w:gutter="0"/>
          <w:pgNumType w:start="29"/>
          <w:cols w:num="1" w:space="720"/>
          <w:docGrid w:type="lines" w:linePitch="312" w:charSpace="0"/>
        </w:sectPr>
      </w:pPr>
    </w:p>
    <w:p>
      <w:pPr>
        <w:spacing w:before="0" w:after="0" w:line="162" w:lineRule="exact"/>
        <w:ind w:left="350" w:firstLine="0"/>
        <w:jc w:val="left"/>
      </w:pPr>
      <w:r>
        <w:rPr>
          <w:rFonts w:ascii="Times New Roman" w:hAnsi="Times New Roman" w:cs="Times New Roman"/>
          <w:color w:val="000000"/>
          <w:spacing w:val="-1"/>
          <w:w w:val="100"/>
          <w:position w:val="0"/>
          <w:sz w:val="18"/>
          <w:u w:val="none"/>
        </w:rPr>
        <w:t>2</w:t>
      </w:r>
    </w:p>
    <w:p>
      <w:pPr>
        <w:widowControl/>
        <w:jc w:val="left"/>
        <w:sectPr>
          <w:type w:val="continuous"/>
          <w:pgSz w:w="11899" w:h="16841"/>
          <w:pgMar w:top="271" w:right="708" w:bottom="31" w:left="1068" w:header="0" w:footer="0" w:gutter="0"/>
          <w:pgNumType w:start="30"/>
          <w:cols w:num="1" w:space="708" w:equalWidth="0">
            <w:col w:w="10122"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388" w:lineRule="exact"/>
      </w:pPr>
    </w:p>
    <w:p>
      <w:pPr>
        <w:widowControl/>
        <w:jc w:val="left"/>
        <w:sectPr>
          <w:type w:val="continuous"/>
          <w:pgSz w:w="11899" w:h="16842"/>
          <w:pgMar w:top="319" w:right="711" w:bottom="79" w:left="1071" w:header="0" w:footer="0" w:gutter="0"/>
          <w:pgNumType w:start="31"/>
          <w:cols w:num="1" w:space="720"/>
          <w:docGrid w:type="lines" w:linePitch="312" w:charSpace="0"/>
        </w:sectPr>
      </w:pPr>
    </w:p>
    <w:p>
      <w:pPr>
        <w:spacing w:before="0" w:after="0" w:line="234" w:lineRule="exact"/>
        <w:ind w:left="348" w:firstLine="7682"/>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342" o:spid="_x0000_s1042" type="#_x0000_t75" style="width:469pt;height:284pt;margin-top:374pt;margin-left:70pt;mso-height-relative:page;mso-position-horizontal-relative:page;mso-position-vertical-relative:page;mso-width-relative:page;position:absolute;z-index:-251640832" coordsize="21600,21600" filled="f">
            <v:imagedata r:id="rId5" o:title=""/>
            <o:lock v:ext="edit" aspectratio="t"/>
          </v:shape>
        </w:pict>
      </w:r>
      <w:r>
        <w:pict>
          <v:shape id="WS_polygon48" o:spid="_x0000_s1043" type="#_x0000_t12" style="width:27.1pt;height:13.55pt;margin-top:278.55pt;margin-left:92.5pt;mso-height-relative:page;mso-position-horizontal-relative:page;mso-position-vertical-relative:page;mso-width-relative:page;position:absolute;z-index:-251639808" coordsize="21600,21600" fillcolor="white" stroked="f">
            <v:stroke joinstyle="miter"/>
          </v:shape>
        </w:pict>
      </w: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682"/>
      </w:pPr>
    </w:p>
    <w:p>
      <w:pPr>
        <w:spacing w:before="0" w:after="0" w:line="240" w:lineRule="exact"/>
        <w:ind w:left="348" w:firstLine="7682"/>
      </w:pPr>
    </w:p>
    <w:p>
      <w:pPr>
        <w:spacing w:before="0" w:after="0" w:line="240" w:lineRule="exact"/>
        <w:ind w:left="348" w:firstLine="7682"/>
      </w:pPr>
    </w:p>
    <w:p>
      <w:pPr>
        <w:spacing w:before="0" w:after="0" w:line="371" w:lineRule="exact"/>
        <w:ind w:left="348" w:firstLine="0"/>
        <w:jc w:val="left"/>
      </w:pPr>
      <w:r>
        <w:rPr>
          <w:rFonts w:ascii="黑体" w:hAnsi="黑体" w:cs="黑体"/>
          <w:color w:val="000000"/>
          <w:spacing w:val="0"/>
          <w:w w:val="100"/>
          <w:position w:val="0"/>
          <w:sz w:val="21"/>
          <w:u w:val="none"/>
        </w:rPr>
        <w:t>3.8</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家庭医生签约服务</w:t>
      </w:r>
    </w:p>
    <w:p>
      <w:pPr>
        <w:spacing w:before="0" w:after="0" w:line="240" w:lineRule="exact"/>
        <w:ind w:left="348" w:firstLine="0"/>
      </w:pPr>
    </w:p>
    <w:p>
      <w:pPr>
        <w:spacing w:before="0" w:after="0" w:line="274" w:lineRule="exact"/>
        <w:ind w:left="348" w:firstLine="420"/>
        <w:jc w:val="left"/>
      </w:pPr>
      <w:r>
        <w:rPr>
          <w:rFonts w:ascii="宋体" w:hAnsi="宋体" w:cs="宋体"/>
          <w:color w:val="000000"/>
          <w:spacing w:val="0"/>
          <w:w w:val="100"/>
          <w:position w:val="0"/>
          <w:sz w:val="21"/>
          <w:u w:val="none"/>
        </w:rPr>
        <w:t>家庭医生与居民签订服务协议，以居民个人健康为导向，综合服务对象特征、家庭关系及社会背</w:t>
      </w:r>
    </w:p>
    <w:p>
      <w:pPr>
        <w:spacing w:before="0" w:after="0" w:line="408" w:lineRule="exact"/>
        <w:ind w:left="348" w:firstLine="0"/>
        <w:jc w:val="left"/>
      </w:pPr>
      <w:r>
        <w:rPr>
          <w:rFonts w:ascii="宋体" w:hAnsi="宋体" w:cs="宋体"/>
          <w:color w:val="000000"/>
          <w:spacing w:val="0"/>
          <w:w w:val="100"/>
          <w:position w:val="0"/>
          <w:sz w:val="21"/>
          <w:u w:val="none"/>
        </w:rPr>
        <w:t>景，向其提供连续性、协调性、综合性初级卫生保健服务的过程。</w:t>
      </w:r>
    </w:p>
    <w:p>
      <w:pPr>
        <w:spacing w:before="0" w:after="0" w:line="424" w:lineRule="exact"/>
        <w:ind w:left="348" w:firstLine="420"/>
        <w:jc w:val="left"/>
      </w:pPr>
      <w:r>
        <w:rPr>
          <w:rFonts w:ascii="Times New Roman" w:hAnsi="Times New Roman" w:cs="Times New Roman"/>
          <w:color w:val="333333"/>
          <w:spacing w:val="0"/>
          <w:w w:val="100"/>
          <w:position w:val="0"/>
          <w:sz w:val="21"/>
          <w:u w:val="none"/>
        </w:rPr>
        <w:t>[</w:t>
      </w:r>
      <w:r>
        <w:rPr>
          <w:rFonts w:ascii="宋体" w:hAnsi="宋体" w:cs="宋体"/>
          <w:color w:val="333333"/>
          <w:spacing w:val="0"/>
          <w:w w:val="100"/>
          <w:position w:val="0"/>
          <w:sz w:val="21"/>
          <w:u w:val="none"/>
        </w:rPr>
        <w:t>来源：关于印发推进家庭医生签约服务指导意见的通知（国医改办发〔</w:t>
      </w:r>
      <w:r>
        <w:rPr>
          <w:rFonts w:ascii="Times New Roman" w:hAnsi="Times New Roman" w:cs="Times New Roman"/>
          <w:color w:val="333333"/>
          <w:spacing w:val="0"/>
          <w:w w:val="100"/>
          <w:position w:val="0"/>
          <w:sz w:val="21"/>
          <w:u w:val="none"/>
        </w:rPr>
        <w:t>2016</w:t>
      </w:r>
      <w:r>
        <w:rPr>
          <w:rFonts w:ascii="宋体" w:hAnsi="宋体" w:cs="宋体"/>
          <w:color w:val="333333"/>
          <w:spacing w:val="0"/>
          <w:w w:val="100"/>
          <w:position w:val="0"/>
          <w:sz w:val="21"/>
          <w:u w:val="none"/>
        </w:rPr>
        <w:t>〕</w:t>
      </w:r>
      <w:r>
        <w:rPr>
          <w:rFonts w:ascii="Times New Roman" w:hAnsi="Times New Roman" w:cs="Times New Roman"/>
          <w:color w:val="333333"/>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333333"/>
          <w:spacing w:val="-1"/>
          <w:w w:val="100"/>
          <w:position w:val="0"/>
          <w:sz w:val="21"/>
          <w:u w:val="none"/>
        </w:rPr>
        <w:t>号）</w:t>
      </w:r>
      <w:r>
        <w:rPr>
          <w:rFonts w:ascii="Times New Roman" w:hAnsi="Times New Roman" w:cs="Times New Roman"/>
          <w:color w:val="333333"/>
          <w:spacing w:val="0"/>
          <w:w w:val="100"/>
          <w:position w:val="0"/>
          <w:sz w:val="21"/>
          <w:u w:val="none"/>
        </w:rPr>
        <w:t>]</w:t>
      </w:r>
    </w:p>
    <w:p>
      <w:pPr>
        <w:spacing w:before="0" w:after="0" w:line="240" w:lineRule="exact"/>
        <w:ind w:left="348" w:firstLine="420"/>
      </w:pPr>
    </w:p>
    <w:p>
      <w:pPr>
        <w:spacing w:before="0" w:after="0" w:line="392" w:lineRule="exact"/>
        <w:ind w:left="348" w:firstLine="0"/>
        <w:jc w:val="left"/>
      </w:pPr>
      <w:r>
        <w:rPr>
          <w:rFonts w:ascii="黑体" w:hAnsi="黑体" w:cs="黑体"/>
          <w:color w:val="000000"/>
          <w:spacing w:val="0"/>
          <w:w w:val="100"/>
          <w:position w:val="0"/>
          <w:sz w:val="21"/>
          <w:u w:val="none"/>
        </w:rPr>
        <w:t>3.9</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功能编号规则</w:t>
      </w:r>
    </w:p>
    <w:p>
      <w:pPr>
        <w:spacing w:before="0" w:after="0" w:line="240" w:lineRule="exact"/>
        <w:ind w:left="348" w:firstLine="0"/>
      </w:pPr>
    </w:p>
    <w:p>
      <w:pPr>
        <w:spacing w:before="0" w:after="0" w:line="274" w:lineRule="exact"/>
        <w:ind w:left="348" w:firstLine="420"/>
        <w:jc w:val="left"/>
      </w:pPr>
      <w:r>
        <w:rPr>
          <w:rFonts w:ascii="宋体" w:hAnsi="宋体" w:cs="宋体"/>
          <w:color w:val="000000"/>
          <w:spacing w:val="0"/>
          <w:w w:val="100"/>
          <w:position w:val="0"/>
          <w:sz w:val="21"/>
          <w:u w:val="none"/>
        </w:rPr>
        <w:t>用于描述本规范诊所信息系统功能项的编号规则。</w:t>
      </w:r>
    </w:p>
    <w:p>
      <w:pPr>
        <w:spacing w:before="0" w:after="0" w:line="240" w:lineRule="exact"/>
        <w:ind w:left="348" w:firstLine="420"/>
      </w:pPr>
    </w:p>
    <w:p>
      <w:pPr>
        <w:tabs>
          <w:tab w:val="left" w:pos="780"/>
        </w:tabs>
        <w:spacing w:before="0" w:after="0" w:line="329" w:lineRule="exact"/>
        <w:ind w:left="348" w:firstLine="0"/>
        <w:jc w:val="left"/>
      </w:pPr>
      <w:r>
        <w:rPr>
          <w:rFonts w:ascii="黑体" w:hAnsi="黑体" w:cs="黑体"/>
          <w:color w:val="000000"/>
          <w:spacing w:val="0"/>
          <w:w w:val="100"/>
          <w:position w:val="0"/>
          <w:sz w:val="21"/>
          <w:u w:val="none"/>
        </w:rPr>
        <w:t>4</w:t>
      </w:r>
      <w:r>
        <w:rPr>
          <w:rFonts w:cs="Calibri"/>
          <w:color w:val="000000"/>
          <w:spacing w:val="0"/>
          <w:w w:val="100"/>
          <w:u w:val="none"/>
        </w:rPr>
        <w:tab/>
      </w:r>
      <w:r>
        <w:rPr>
          <w:rFonts w:ascii="黑体" w:eastAsia="黑体" w:hAnsi="黑体" w:cs="黑体"/>
          <w:color w:val="000000"/>
          <w:spacing w:val="0"/>
          <w:w w:val="114"/>
          <w:position w:val="0"/>
          <w:sz w:val="21"/>
          <w:u w:val="none"/>
        </w:rPr>
        <w:t>总则</w:t>
      </w:r>
    </w:p>
    <w:p>
      <w:pPr>
        <w:spacing w:before="0" w:after="0" w:line="240" w:lineRule="exact"/>
        <w:ind w:left="348" w:firstLine="0"/>
      </w:pPr>
    </w:p>
    <w:p>
      <w:pPr>
        <w:tabs>
          <w:tab w:val="left" w:pos="926"/>
        </w:tabs>
        <w:spacing w:before="0" w:after="0" w:line="370" w:lineRule="exact"/>
        <w:ind w:left="348" w:firstLine="0"/>
        <w:jc w:val="left"/>
      </w:pPr>
      <w:r>
        <w:rPr>
          <w:rFonts w:ascii="黑体" w:hAnsi="黑体" w:cs="黑体"/>
          <w:color w:val="000000"/>
          <w:spacing w:val="0"/>
          <w:w w:val="100"/>
          <w:position w:val="0"/>
          <w:sz w:val="21"/>
          <w:u w:val="none"/>
        </w:rPr>
        <w:t>4.1</w:t>
      </w:r>
      <w:r>
        <w:rPr>
          <w:rFonts w:cs="Calibri"/>
          <w:color w:val="000000"/>
          <w:spacing w:val="0"/>
          <w:w w:val="100"/>
          <w:u w:val="none"/>
        </w:rPr>
        <w:tab/>
      </w:r>
      <w:r>
        <w:rPr>
          <w:rFonts w:ascii="黑体" w:eastAsia="黑体" w:hAnsi="黑体" w:cs="黑体"/>
          <w:color w:val="000000"/>
          <w:spacing w:val="0"/>
          <w:w w:val="100"/>
          <w:position w:val="0"/>
          <w:sz w:val="21"/>
          <w:u w:val="none"/>
        </w:rPr>
        <w:t>功能模块架构</w:t>
      </w:r>
    </w:p>
    <w:p>
      <w:pPr>
        <w:spacing w:before="0" w:after="0" w:line="240" w:lineRule="exact"/>
        <w:ind w:left="348" w:firstLine="0"/>
      </w:pPr>
    </w:p>
    <w:p>
      <w:pPr>
        <w:spacing w:before="0" w:after="0" w:line="266" w:lineRule="exact"/>
        <w:ind w:left="348" w:firstLine="420"/>
        <w:jc w:val="left"/>
      </w:pPr>
      <w:r>
        <w:rPr>
          <w:rFonts w:ascii="宋体" w:eastAsia="宋体" w:hAnsi="宋体" w:cs="宋体"/>
          <w:color w:val="000000"/>
          <w:spacing w:val="0"/>
          <w:w w:val="100"/>
          <w:position w:val="0"/>
          <w:sz w:val="21"/>
          <w:u w:val="none"/>
        </w:rPr>
        <w:t>本规范定义的诊所信息系统基本涵盖了诊所正常运作所需的业务功能，并在此基础上加入了诊所</w:t>
      </w:r>
    </w:p>
    <w:p>
      <w:pPr>
        <w:spacing w:before="0" w:after="0" w:line="408" w:lineRule="exact"/>
        <w:ind w:left="348" w:firstLine="0"/>
        <w:jc w:val="left"/>
      </w:pPr>
      <w:r>
        <w:rPr>
          <w:rFonts w:ascii="宋体" w:eastAsia="宋体" w:hAnsi="宋体" w:cs="宋体"/>
          <w:color w:val="000000"/>
          <w:spacing w:val="0"/>
          <w:w w:val="100"/>
          <w:position w:val="0"/>
          <w:sz w:val="21"/>
          <w:u w:val="none"/>
        </w:rPr>
        <w:t>可能产生的业务功能，整体功能模块结构见图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p>
    <w:p>
      <w:pPr>
        <w:widowControl/>
        <w:jc w:val="left"/>
        <w:sectPr>
          <w:type w:val="continuous"/>
          <w:pgSz w:w="11899" w:h="16842"/>
          <w:pgMar w:top="319" w:right="711" w:bottom="79" w:left="1071" w:header="0" w:footer="0" w:gutter="0"/>
          <w:pgNumType w:start="32"/>
          <w:cols w:num="1" w:space="708" w:equalWidth="0">
            <w:col w:w="10117"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18" w:lineRule="exact"/>
        <w:ind w:left="348" w:firstLine="0"/>
      </w:pPr>
    </w:p>
    <w:p>
      <w:pPr>
        <w:widowControl/>
        <w:jc w:val="left"/>
        <w:sectPr>
          <w:type w:val="continuous"/>
          <w:pgSz w:w="11899" w:h="16842"/>
          <w:pgMar w:top="319" w:right="711" w:bottom="79" w:left="1071" w:header="0" w:footer="0" w:gutter="0"/>
          <w:pgNumType w:start="33"/>
          <w:cols w:num="1" w:space="720"/>
          <w:docGrid w:type="lines" w:linePitch="312" w:charSpace="0"/>
        </w:sectPr>
      </w:pPr>
    </w:p>
    <w:p>
      <w:pPr>
        <w:spacing w:before="0" w:after="0" w:line="211" w:lineRule="exact"/>
        <w:ind w:left="348" w:firstLine="2869"/>
        <w:jc w:val="left"/>
      </w:pPr>
      <w:r>
        <w:rPr>
          <w:rFonts w:ascii="黑体" w:eastAsia="黑体" w:hAnsi="黑体" w:cs="黑体"/>
          <w:color w:val="000000"/>
          <w:spacing w:val="0"/>
          <w:w w:val="100"/>
          <w:position w:val="0"/>
          <w:sz w:val="21"/>
          <w:u w:val="none"/>
        </w:rPr>
        <w:t>图</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诊所系统功能模块结构</w:t>
      </w:r>
    </w:p>
    <w:p>
      <w:pPr>
        <w:spacing w:before="0" w:after="0" w:line="240" w:lineRule="exact"/>
        <w:ind w:left="348" w:firstLine="2869"/>
      </w:pPr>
    </w:p>
    <w:p>
      <w:pPr>
        <w:spacing w:before="0" w:after="0" w:line="290" w:lineRule="exact"/>
        <w:ind w:left="348" w:firstLine="420"/>
        <w:jc w:val="left"/>
      </w:pPr>
      <w:r>
        <w:rPr>
          <w:rFonts w:ascii="宋体" w:hAnsi="宋体" w:cs="宋体"/>
          <w:color w:val="000000"/>
          <w:spacing w:val="0"/>
          <w:w w:val="100"/>
          <w:position w:val="0"/>
          <w:sz w:val="21"/>
          <w:u w:val="none"/>
        </w:rPr>
        <w:t>本规范定义了七大功能模块，其中系统管理模块是整个系统的基础，为其他模块提供数据支撑。</w:t>
      </w:r>
    </w:p>
    <w:p>
      <w:pPr>
        <w:spacing w:before="0" w:after="0" w:line="408" w:lineRule="exact"/>
        <w:ind w:left="348" w:firstLine="0"/>
        <w:jc w:val="left"/>
      </w:pPr>
      <w:r>
        <w:rPr>
          <w:rFonts w:ascii="宋体" w:hAnsi="宋体" w:cs="宋体"/>
          <w:color w:val="000000"/>
          <w:spacing w:val="0"/>
          <w:w w:val="100"/>
          <w:position w:val="0"/>
          <w:sz w:val="21"/>
          <w:u w:val="none"/>
        </w:rPr>
        <w:t>每个模块介绍详见第五章节的功能定义部分，具体包含的功能详见该章节的功能要求部分。</w:t>
      </w:r>
    </w:p>
    <w:p>
      <w:pPr>
        <w:widowControl/>
        <w:jc w:val="left"/>
        <w:sectPr>
          <w:type w:val="continuous"/>
          <w:pgSz w:w="11899" w:h="16842"/>
          <w:pgMar w:top="319" w:right="711" w:bottom="79" w:left="1071" w:header="0" w:footer="0" w:gutter="0"/>
          <w:pgNumType w:start="34"/>
          <w:cols w:num="1" w:space="708" w:equalWidth="0">
            <w:col w:w="10117" w:space="0"/>
          </w:cols>
          <w:docGrid w:type="lines" w:linePitch="312" w:charSpace="0"/>
        </w:sectPr>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5" w:lineRule="exact"/>
        <w:ind w:left="348" w:firstLine="0"/>
      </w:pPr>
    </w:p>
    <w:p>
      <w:pPr>
        <w:widowControl/>
        <w:jc w:val="left"/>
        <w:sectPr>
          <w:type w:val="continuous"/>
          <w:pgSz w:w="11899" w:h="16842"/>
          <w:pgMar w:top="319" w:right="711" w:bottom="79" w:left="1071" w:header="0" w:footer="0" w:gutter="0"/>
          <w:pgNumType w:start="35"/>
          <w:cols w:num="1" w:space="720"/>
          <w:docGrid w:type="lines" w:linePitch="312" w:charSpace="0"/>
        </w:sectPr>
      </w:pPr>
    </w:p>
    <w:p>
      <w:pPr>
        <w:spacing w:before="0" w:after="0" w:line="213" w:lineRule="exact"/>
        <w:ind w:left="9596" w:firstLine="0"/>
        <w:jc w:val="left"/>
      </w:pPr>
      <w:r>
        <w:rPr>
          <w:rFonts w:ascii="Microsoft JhengHei Light" w:hAnsi="Microsoft JhengHei Light" w:cs="Microsoft JhengHei Light"/>
          <w:color w:val="000000"/>
          <w:spacing w:val="-1"/>
          <w:w w:val="100"/>
          <w:position w:val="0"/>
          <w:sz w:val="18"/>
          <w:u w:val="none"/>
        </w:rPr>
        <w:t>3</w:t>
      </w:r>
    </w:p>
    <w:p>
      <w:pPr>
        <w:widowControl/>
        <w:jc w:val="left"/>
        <w:sectPr>
          <w:type w:val="continuous"/>
          <w:pgSz w:w="11899" w:h="16842"/>
          <w:pgMar w:top="319" w:right="711" w:bottom="79" w:left="1071" w:header="0" w:footer="0" w:gutter="0"/>
          <w:pgNumType w:start="36"/>
          <w:cols w:num="1" w:space="708" w:equalWidth="0">
            <w:col w:w="10117" w:space="0"/>
          </w:cols>
          <w:docGrid w:type="lines" w:linePitch="312" w:charSpace="0"/>
        </w:sectPr>
      </w:pPr>
    </w:p>
    <w:p>
      <w:pPr>
        <w:spacing w:before="0" w:after="0" w:line="240" w:lineRule="exact"/>
      </w:pPr>
      <w:bookmarkStart w:id="12" w:name="12"/>
      <w:bookmarkEnd w:id="12"/>
    </w:p>
    <w:p>
      <w:pPr>
        <w:spacing w:before="0" w:after="0" w:line="240" w:lineRule="exact"/>
      </w:pPr>
    </w:p>
    <w:p>
      <w:pPr>
        <w:spacing w:before="0" w:after="0" w:line="240" w:lineRule="exact"/>
      </w:pPr>
    </w:p>
    <w:p>
      <w:pPr>
        <w:spacing w:before="0" w:after="0" w:line="385" w:lineRule="exact"/>
        <w:ind w:left="307"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tabs>
          <w:tab w:val="left" w:pos="883"/>
        </w:tabs>
        <w:spacing w:before="0" w:after="0" w:line="388" w:lineRule="exact"/>
        <w:ind w:left="307" w:firstLine="0"/>
        <w:jc w:val="left"/>
      </w:pPr>
      <w:r>
        <w:rPr>
          <w:rFonts w:ascii="Cambria" w:hAnsi="Cambria" w:cs="Cambria"/>
          <w:b/>
          <w:color w:val="000000"/>
          <w:spacing w:val="0"/>
          <w:w w:val="95"/>
          <w:position w:val="0"/>
          <w:sz w:val="21"/>
          <w:u w:val="none"/>
        </w:rPr>
        <w:t>4.2</w:t>
      </w:r>
      <w:r>
        <w:rPr>
          <w:rFonts w:cs="Calibri"/>
          <w:color w:val="000000"/>
          <w:spacing w:val="0"/>
          <w:w w:val="100"/>
          <w:u w:val="none"/>
        </w:rPr>
        <w:tab/>
      </w:r>
      <w:r>
        <w:rPr>
          <w:rFonts w:ascii="宋体" w:eastAsia="宋体" w:hAnsi="宋体" w:cs="宋体"/>
          <w:color w:val="000000"/>
          <w:spacing w:val="0"/>
          <w:w w:val="100"/>
          <w:position w:val="0"/>
          <w:sz w:val="21"/>
          <w:u w:val="none"/>
        </w:rPr>
        <w:t>要求和说明</w:t>
      </w:r>
    </w:p>
    <w:p>
      <w:pPr>
        <w:spacing w:before="0" w:after="0" w:line="240" w:lineRule="exact"/>
        <w:ind w:left="307" w:firstLine="0"/>
      </w:pPr>
    </w:p>
    <w:p>
      <w:pPr>
        <w:spacing w:before="0" w:after="0" w:line="240" w:lineRule="exact"/>
        <w:ind w:left="307" w:firstLine="0"/>
      </w:pPr>
    </w:p>
    <w:p>
      <w:pPr>
        <w:spacing w:before="0" w:after="0" w:line="237" w:lineRule="exact"/>
        <w:ind w:left="307" w:firstLine="420"/>
        <w:jc w:val="left"/>
      </w:pPr>
      <w:r>
        <w:rPr>
          <w:rFonts w:ascii="宋体" w:eastAsia="宋体" w:hAnsi="宋体" w:cs="宋体"/>
          <w:color w:val="000000"/>
          <w:spacing w:val="0"/>
          <w:w w:val="100"/>
          <w:position w:val="0"/>
          <w:sz w:val="21"/>
          <w:u w:val="none"/>
        </w:rPr>
        <w:t>本规范将诊所信息系统的功能划分为基本功能以及扩展功能，其中基本功能指的是诊所必备的功</w:t>
      </w:r>
    </w:p>
    <w:p>
      <w:pPr>
        <w:spacing w:before="0" w:after="0" w:line="408" w:lineRule="exact"/>
        <w:ind w:left="307" w:firstLine="0"/>
        <w:jc w:val="left"/>
      </w:pPr>
      <w:r>
        <w:rPr>
          <w:rFonts w:ascii="宋体" w:hAnsi="宋体" w:cs="宋体"/>
          <w:color w:val="000000"/>
          <w:spacing w:val="0"/>
          <w:w w:val="100"/>
          <w:position w:val="0"/>
          <w:sz w:val="21"/>
          <w:u w:val="none"/>
        </w:rPr>
        <w:t>能，必须实现；扩展功能指的是高级功能，诊所可选择实现。为方便读者查阅，本规范对每一项功能</w:t>
      </w:r>
    </w:p>
    <w:p>
      <w:pPr>
        <w:spacing w:before="0" w:after="0" w:line="408" w:lineRule="exact"/>
        <w:ind w:left="307" w:firstLine="0"/>
        <w:jc w:val="left"/>
      </w:pPr>
      <w:r>
        <w:rPr>
          <w:rFonts w:ascii="宋体" w:eastAsia="宋体" w:hAnsi="宋体" w:cs="宋体"/>
          <w:color w:val="000000"/>
          <w:spacing w:val="0"/>
          <w:w w:val="100"/>
          <w:position w:val="0"/>
          <w:sz w:val="21"/>
          <w:u w:val="none"/>
        </w:rPr>
        <w:t>都进行了编号，具体编号规则详见附录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，功能清单详见附录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p>
    <w:p>
      <w:pPr>
        <w:spacing w:before="0" w:after="0" w:line="408" w:lineRule="exact"/>
        <w:ind w:left="307" w:firstLine="420"/>
        <w:jc w:val="left"/>
      </w:pPr>
      <w:r>
        <w:rPr>
          <w:rFonts w:ascii="宋体" w:eastAsia="宋体" w:hAnsi="宋体" w:cs="宋体"/>
          <w:color w:val="000000"/>
          <w:spacing w:val="0"/>
          <w:w w:val="100"/>
          <w:position w:val="0"/>
          <w:sz w:val="21"/>
          <w:u w:val="none"/>
        </w:rPr>
        <w:t>本规范定义的所有功能都是默认满足法律法规以及国家出台的政策性文件，换句话说即本规范即</w:t>
      </w:r>
    </w:p>
    <w:p>
      <w:pPr>
        <w:spacing w:before="0" w:after="0" w:line="410" w:lineRule="exact"/>
        <w:ind w:left="307" w:firstLine="0"/>
        <w:jc w:val="left"/>
      </w:pPr>
      <w:r>
        <w:rPr>
          <w:rFonts w:ascii="宋体" w:hAnsi="宋体" w:cs="宋体"/>
          <w:color w:val="000000"/>
          <w:spacing w:val="0"/>
          <w:w w:val="100"/>
          <w:position w:val="0"/>
          <w:sz w:val="21"/>
          <w:u w:val="none"/>
        </w:rPr>
        <w:t>使未对某项功能做特别说明，它的默认条件就是必须满足国家法律法规以及出台的政策性文件。</w:t>
      </w:r>
    </w:p>
    <w:p>
      <w:pPr>
        <w:spacing w:before="0" w:after="0" w:line="409" w:lineRule="exact"/>
        <w:ind w:left="307" w:firstLine="420"/>
        <w:jc w:val="left"/>
      </w:pPr>
      <w:r>
        <w:rPr>
          <w:rFonts w:ascii="宋体" w:hAnsi="宋体" w:cs="宋体"/>
          <w:color w:val="000000"/>
          <w:spacing w:val="0"/>
          <w:w w:val="100"/>
          <w:position w:val="0"/>
          <w:sz w:val="21"/>
          <w:u w:val="none"/>
        </w:rPr>
        <w:t>本规范便并未对系统界面、操作响应等方面做具体要求，这些由厂商在建设实施时根据诊所的具</w:t>
      </w:r>
    </w:p>
    <w:p>
      <w:pPr>
        <w:spacing w:before="0" w:after="0" w:line="408" w:lineRule="exact"/>
        <w:ind w:left="307" w:firstLine="0"/>
        <w:jc w:val="left"/>
      </w:pPr>
      <w:r>
        <w:rPr>
          <w:rFonts w:ascii="宋体" w:hAnsi="宋体" w:cs="宋体"/>
          <w:color w:val="000000"/>
          <w:spacing w:val="0"/>
          <w:w w:val="100"/>
          <w:position w:val="0"/>
          <w:sz w:val="21"/>
          <w:u w:val="none"/>
        </w:rPr>
        <w:t>体要求考虑。</w:t>
      </w:r>
    </w:p>
    <w:p>
      <w:pPr>
        <w:spacing w:before="0" w:after="0" w:line="408" w:lineRule="exact"/>
        <w:ind w:left="307" w:firstLine="420"/>
        <w:jc w:val="left"/>
      </w:pPr>
      <w:r>
        <w:rPr>
          <w:rFonts w:ascii="宋体" w:eastAsia="宋体" w:hAnsi="宋体" w:cs="宋体"/>
          <w:color w:val="000000"/>
          <w:spacing w:val="0"/>
          <w:w w:val="100"/>
          <w:position w:val="0"/>
          <w:sz w:val="21"/>
          <w:u w:val="none"/>
        </w:rPr>
        <w:t>本规范定义的所有查询或统计功能，如无特别说明，其查询或统计条件都可以根据诊所需求自定</w:t>
      </w:r>
    </w:p>
    <w:p>
      <w:pPr>
        <w:spacing w:before="0" w:after="0" w:line="408" w:lineRule="exact"/>
        <w:ind w:left="307" w:firstLine="0"/>
        <w:jc w:val="left"/>
      </w:pPr>
      <w:r>
        <w:rPr>
          <w:rFonts w:ascii="宋体" w:hAnsi="宋体" w:cs="宋体"/>
          <w:color w:val="000000"/>
          <w:spacing w:val="0"/>
          <w:w w:val="100"/>
          <w:position w:val="0"/>
          <w:sz w:val="21"/>
          <w:u w:val="none"/>
        </w:rPr>
        <w:t>义。</w:t>
      </w:r>
    </w:p>
    <w:p>
      <w:pPr>
        <w:spacing w:before="0" w:after="0" w:line="240" w:lineRule="exact"/>
        <w:ind w:left="307" w:firstLine="0"/>
      </w:pPr>
    </w:p>
    <w:p>
      <w:pPr>
        <w:spacing w:before="0" w:after="0" w:line="240" w:lineRule="exact"/>
        <w:ind w:left="307" w:firstLine="0"/>
      </w:pPr>
    </w:p>
    <w:p>
      <w:pPr>
        <w:tabs>
          <w:tab w:val="left" w:pos="739"/>
        </w:tabs>
        <w:spacing w:before="0" w:after="0" w:line="271" w:lineRule="exact"/>
        <w:ind w:left="307" w:firstLine="0"/>
        <w:jc w:val="left"/>
      </w:pPr>
      <w:r>
        <w:rPr>
          <w:rFonts w:ascii="黑体" w:hAnsi="黑体" w:cs="黑体"/>
          <w:color w:val="000000"/>
          <w:spacing w:val="0"/>
          <w:w w:val="100"/>
          <w:position w:val="0"/>
          <w:sz w:val="21"/>
          <w:u w:val="none"/>
        </w:rPr>
        <w:t>5</w:t>
      </w:r>
      <w:r>
        <w:rPr>
          <w:rFonts w:cs="Calibri"/>
          <w:color w:val="000000"/>
          <w:spacing w:val="0"/>
          <w:w w:val="100"/>
          <w:u w:val="none"/>
        </w:rPr>
        <w:tab/>
      </w:r>
      <w:r>
        <w:rPr>
          <w:rFonts w:ascii="黑体" w:eastAsia="黑体" w:hAnsi="黑体" w:cs="黑体"/>
          <w:color w:val="000000"/>
          <w:spacing w:val="0"/>
          <w:w w:val="100"/>
          <w:position w:val="0"/>
          <w:sz w:val="21"/>
          <w:u w:val="none"/>
        </w:rPr>
        <w:t>诊所信息系统功能</w:t>
      </w:r>
    </w:p>
    <w:p>
      <w:pPr>
        <w:spacing w:before="0" w:after="0" w:line="240" w:lineRule="exact"/>
        <w:ind w:left="307" w:firstLine="0"/>
      </w:pPr>
    </w:p>
    <w:p>
      <w:pPr>
        <w:spacing w:before="0" w:after="0" w:line="240" w:lineRule="exact"/>
        <w:ind w:left="307" w:firstLine="0"/>
      </w:pPr>
    </w:p>
    <w:p>
      <w:pPr>
        <w:spacing w:before="0" w:after="0" w:line="257" w:lineRule="exact"/>
        <w:ind w:left="307" w:firstLine="0"/>
        <w:jc w:val="left"/>
      </w:pPr>
      <w:r>
        <w:rPr>
          <w:rFonts w:ascii="黑体" w:hAnsi="黑体" w:cs="黑体"/>
          <w:color w:val="000000"/>
          <w:spacing w:val="0"/>
          <w:w w:val="100"/>
          <w:position w:val="0"/>
          <w:sz w:val="21"/>
          <w:u w:val="none"/>
        </w:rPr>
        <w:t>5.1</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综合管理</w:t>
      </w:r>
    </w:p>
    <w:p>
      <w:pPr>
        <w:spacing w:before="0" w:after="0" w:line="240" w:lineRule="exact"/>
        <w:ind w:left="307" w:firstLine="0"/>
      </w:pPr>
    </w:p>
    <w:p>
      <w:pPr>
        <w:spacing w:before="0" w:after="0" w:line="240" w:lineRule="exact"/>
        <w:ind w:left="307" w:firstLine="0"/>
      </w:pPr>
    </w:p>
    <w:p>
      <w:pPr>
        <w:spacing w:before="0" w:after="0" w:line="252" w:lineRule="exact"/>
        <w:ind w:left="307" w:firstLine="0"/>
        <w:jc w:val="left"/>
      </w:pPr>
      <w:r>
        <w:rPr>
          <w:rFonts w:ascii="黑体" w:hAnsi="黑体" w:cs="黑体"/>
          <w:color w:val="000000"/>
          <w:spacing w:val="0"/>
          <w:w w:val="100"/>
          <w:position w:val="0"/>
          <w:sz w:val="21"/>
          <w:u w:val="none"/>
        </w:rPr>
        <w:t>5.1.1</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功能定义</w:t>
      </w:r>
    </w:p>
    <w:p>
      <w:pPr>
        <w:spacing w:before="0" w:after="0" w:line="240" w:lineRule="exact"/>
        <w:ind w:left="307" w:firstLine="0"/>
      </w:pPr>
    </w:p>
    <w:p>
      <w:pPr>
        <w:spacing w:before="0" w:after="0" w:line="240" w:lineRule="exact"/>
        <w:ind w:left="307" w:firstLine="0"/>
      </w:pPr>
    </w:p>
    <w:p>
      <w:pPr>
        <w:spacing w:before="0" w:after="0" w:line="252" w:lineRule="exact"/>
        <w:ind w:left="307" w:firstLine="480"/>
        <w:jc w:val="left"/>
      </w:pPr>
      <w:r>
        <w:rPr>
          <w:rFonts w:ascii="宋体" w:hAnsi="宋体" w:cs="宋体"/>
          <w:color w:val="000000"/>
          <w:spacing w:val="0"/>
          <w:w w:val="100"/>
          <w:position w:val="0"/>
          <w:sz w:val="21"/>
          <w:u w:val="none"/>
        </w:rPr>
        <w:t>综合管理从诊所的角度出发，主要为其提供排班、收费、药品、资产、医疗废弃物、财务等方面</w:t>
      </w:r>
    </w:p>
    <w:p>
      <w:pPr>
        <w:spacing w:before="0" w:after="0" w:line="408" w:lineRule="exact"/>
        <w:ind w:left="307" w:firstLine="0"/>
        <w:jc w:val="left"/>
      </w:pPr>
      <w:r>
        <w:rPr>
          <w:rFonts w:ascii="宋体" w:hAnsi="宋体" w:cs="宋体"/>
          <w:color w:val="000000"/>
          <w:spacing w:val="0"/>
          <w:w w:val="100"/>
          <w:position w:val="0"/>
          <w:sz w:val="21"/>
          <w:u w:val="none"/>
        </w:rPr>
        <w:t>的管理功能，其中药品和资产管理更是涉及到从采购、入库到最后使用的全流程记录，功能详情见</w:t>
      </w:r>
    </w:p>
    <w:p>
      <w:pPr>
        <w:spacing w:before="0" w:after="0" w:line="410" w:lineRule="exact"/>
        <w:ind w:left="307" w:firstLine="0"/>
        <w:jc w:val="left"/>
      </w:pPr>
      <w:r>
        <w:rPr>
          <w:rFonts w:ascii="宋体" w:hAnsi="宋体" w:cs="宋体"/>
          <w:color w:val="000000"/>
          <w:spacing w:val="0"/>
          <w:w w:val="100"/>
          <w:position w:val="0"/>
          <w:sz w:val="21"/>
          <w:u w:val="none"/>
        </w:rPr>
        <w:t>5.1.3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章节。</w:t>
      </w:r>
    </w:p>
    <w:p>
      <w:pPr>
        <w:spacing w:before="0" w:after="0" w:line="240" w:lineRule="exact"/>
        <w:ind w:left="307" w:firstLine="0"/>
      </w:pPr>
    </w:p>
    <w:p>
      <w:pPr>
        <w:spacing w:before="0" w:after="0" w:line="427" w:lineRule="exact"/>
        <w:ind w:left="307" w:firstLine="0"/>
        <w:jc w:val="left"/>
      </w:pPr>
      <w:r>
        <w:rPr>
          <w:rFonts w:ascii="黑体" w:hAnsi="黑体" w:cs="黑体"/>
          <w:color w:val="000000"/>
          <w:spacing w:val="0"/>
          <w:w w:val="100"/>
          <w:position w:val="0"/>
          <w:sz w:val="21"/>
          <w:u w:val="none"/>
        </w:rPr>
        <w:t>5.1.2</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适用范围</w:t>
      </w:r>
    </w:p>
    <w:p>
      <w:pPr>
        <w:spacing w:before="0" w:after="0" w:line="240" w:lineRule="exact"/>
        <w:ind w:left="307" w:firstLine="0"/>
      </w:pPr>
    </w:p>
    <w:p>
      <w:pPr>
        <w:spacing w:before="0" w:after="0" w:line="240" w:lineRule="exact"/>
        <w:ind w:left="307" w:firstLine="0"/>
      </w:pPr>
    </w:p>
    <w:p>
      <w:pPr>
        <w:spacing w:before="0" w:after="0" w:line="253" w:lineRule="exact"/>
        <w:ind w:left="307" w:firstLine="480"/>
        <w:jc w:val="left"/>
      </w:pPr>
      <w:r>
        <w:rPr>
          <w:rFonts w:ascii="宋体" w:hAnsi="宋体" w:cs="宋体"/>
          <w:color w:val="000000"/>
          <w:spacing w:val="0"/>
          <w:w w:val="100"/>
          <w:position w:val="0"/>
          <w:sz w:val="21"/>
          <w:u w:val="none"/>
        </w:rPr>
        <w:t>适用于所有类型诊所。</w:t>
      </w:r>
    </w:p>
    <w:p>
      <w:pPr>
        <w:spacing w:before="0" w:after="0" w:line="240" w:lineRule="exact"/>
        <w:ind w:left="307" w:firstLine="480"/>
      </w:pPr>
    </w:p>
    <w:p>
      <w:pPr>
        <w:spacing w:before="0" w:after="0" w:line="427" w:lineRule="exact"/>
        <w:ind w:left="307" w:firstLine="0"/>
        <w:jc w:val="left"/>
      </w:pPr>
      <w:r>
        <w:rPr>
          <w:rFonts w:ascii="黑体" w:hAnsi="黑体" w:cs="黑体"/>
          <w:color w:val="000000"/>
          <w:spacing w:val="0"/>
          <w:w w:val="100"/>
          <w:position w:val="0"/>
          <w:sz w:val="21"/>
          <w:u w:val="none"/>
        </w:rPr>
        <w:t>5.1.3</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功能要求</w:t>
      </w:r>
    </w:p>
    <w:p>
      <w:pPr>
        <w:spacing w:before="0" w:after="0" w:line="240" w:lineRule="exact"/>
        <w:ind w:left="307" w:firstLine="0"/>
      </w:pPr>
    </w:p>
    <w:p>
      <w:pPr>
        <w:spacing w:before="0" w:after="0" w:line="240" w:lineRule="exact"/>
        <w:ind w:left="307" w:firstLine="0"/>
      </w:pPr>
    </w:p>
    <w:p>
      <w:pPr>
        <w:spacing w:before="0" w:after="0" w:line="276" w:lineRule="exact"/>
        <w:ind w:left="307" w:firstLine="0"/>
        <w:jc w:val="left"/>
      </w:pPr>
      <w:r>
        <w:rPr>
          <w:rFonts w:ascii="黑体" w:hAnsi="黑体" w:cs="黑体"/>
          <w:color w:val="000000"/>
          <w:spacing w:val="0"/>
          <w:w w:val="100"/>
          <w:position w:val="0"/>
          <w:sz w:val="21"/>
          <w:u w:val="none"/>
        </w:rPr>
        <w:t>5.1.3.1</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挂号排班管理</w:t>
      </w:r>
    </w:p>
    <w:p>
      <w:pPr>
        <w:spacing w:before="0" w:after="0" w:line="240" w:lineRule="exact"/>
        <w:ind w:left="307" w:firstLine="0"/>
      </w:pPr>
    </w:p>
    <w:p>
      <w:pPr>
        <w:spacing w:before="0" w:after="0" w:line="240" w:lineRule="exact"/>
        <w:ind w:left="307" w:firstLine="0"/>
      </w:pPr>
    </w:p>
    <w:p>
      <w:pPr>
        <w:spacing w:before="0" w:after="0" w:line="235" w:lineRule="exact"/>
        <w:ind w:left="307" w:firstLine="420"/>
        <w:jc w:val="left"/>
      </w:pPr>
      <w:r>
        <w:rPr>
          <w:rFonts w:ascii="宋体" w:eastAsia="宋体" w:hAnsi="宋体" w:cs="宋体"/>
          <w:color w:val="000000"/>
          <w:spacing w:val="0"/>
          <w:w w:val="100"/>
          <w:position w:val="0"/>
          <w:sz w:val="21"/>
          <w:u w:val="none"/>
        </w:rPr>
        <w:t>基本功能：</w:t>
      </w:r>
    </w:p>
    <w:p>
      <w:pPr>
        <w:spacing w:before="0" w:after="0" w:line="408" w:lineRule="exact"/>
        <w:ind w:left="307" w:firstLine="420"/>
        <w:jc w:val="left"/>
      </w:pPr>
      <w:r>
        <w:rPr>
          <w:rFonts w:ascii="宋体" w:hAnsi="宋体" w:cs="宋体"/>
          <w:color w:val="000000"/>
          <w:spacing w:val="0"/>
          <w:w w:val="100"/>
          <w:position w:val="0"/>
          <w:sz w:val="21"/>
          <w:u w:val="none"/>
        </w:rPr>
        <w:t>——排班管理（CFBA0101</w:t>
      </w:r>
      <w:r>
        <w:rPr>
          <w:rFonts w:ascii="宋体" w:eastAsia="宋体" w:hAnsi="宋体" w:cs="宋体"/>
          <w:color w:val="000000"/>
          <w:spacing w:val="0"/>
          <w:w w:val="100"/>
          <w:position w:val="0"/>
          <w:sz w:val="21"/>
          <w:u w:val="none"/>
        </w:rPr>
        <w:t>）：为诊所管理人员提供医生排班数据的管理功能，包括排班数据的新</w:t>
      </w:r>
    </w:p>
    <w:p>
      <w:pPr>
        <w:spacing w:before="0" w:after="0" w:line="408" w:lineRule="exact"/>
        <w:ind w:left="307" w:firstLine="0"/>
        <w:jc w:val="left"/>
      </w:pPr>
      <w:r>
        <w:rPr>
          <w:rFonts w:ascii="宋体" w:hAnsi="宋体" w:cs="宋体"/>
          <w:color w:val="000000"/>
          <w:spacing w:val="0"/>
          <w:w w:val="100"/>
          <w:position w:val="0"/>
          <w:sz w:val="21"/>
          <w:u w:val="none"/>
        </w:rPr>
        <w:t>增、变更、作废、查询等。业务字段应包括医生编号、医生姓名、排班日期、排班时间段、号源费</w:t>
      </w:r>
    </w:p>
    <w:p>
      <w:pPr>
        <w:spacing w:before="0" w:after="0" w:line="408" w:lineRule="exact"/>
        <w:ind w:left="307" w:firstLine="0"/>
        <w:jc w:val="left"/>
      </w:pPr>
      <w:r>
        <w:rPr>
          <w:rFonts w:ascii="宋体" w:hAnsi="宋体" w:cs="宋体"/>
          <w:color w:val="000000"/>
          <w:spacing w:val="0"/>
          <w:w w:val="100"/>
          <w:position w:val="0"/>
          <w:sz w:val="21"/>
          <w:u w:val="none"/>
        </w:rPr>
        <w:t>用、号源流水号等内容，其中号源流水号由系统自动生成。支持变更、作废数据时提供相应的日志记</w:t>
      </w: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309" w:lineRule="exact"/>
        <w:ind w:left="307" w:firstLine="0"/>
        <w:jc w:val="left"/>
        <w:sectPr>
          <w:type w:val="continuous"/>
          <w:pgSz w:w="11899" w:h="16841"/>
          <w:pgMar w:top="271" w:right="752" w:bottom="31" w:left="1112" w:header="0" w:footer="0" w:gutter="0"/>
          <w:pgNumType w:start="37"/>
          <w:cols w:num="1" w:space="720"/>
        </w:sectPr>
      </w:pPr>
      <w:r>
        <w:rPr>
          <w:rFonts w:ascii="Times New Roman" w:hAnsi="Times New Roman" w:cs="Times New Roman"/>
          <w:color w:val="000000"/>
          <w:spacing w:val="-1"/>
          <w:w w:val="100"/>
          <w:position w:val="0"/>
          <w:sz w:val="18"/>
          <w:u w:val="none"/>
        </w:rPr>
        <w:t>4</w:t>
      </w:r>
    </w:p>
    <w:p>
      <w:pPr>
        <w:spacing w:before="0" w:after="0" w:line="240" w:lineRule="exact"/>
      </w:pPr>
      <w:bookmarkStart w:id="13" w:name="13"/>
      <w:bookmarkEnd w:id="13"/>
    </w:p>
    <w:p>
      <w:pPr>
        <w:spacing w:before="0" w:after="0" w:line="240" w:lineRule="exact"/>
      </w:pPr>
    </w:p>
    <w:p>
      <w:pPr>
        <w:spacing w:before="0" w:after="0" w:line="240" w:lineRule="exact"/>
      </w:pPr>
    </w:p>
    <w:p>
      <w:pPr>
        <w:spacing w:before="0" w:after="0" w:line="240" w:lineRule="exact"/>
      </w:pPr>
    </w:p>
    <w:p>
      <w:pPr>
        <w:spacing w:before="0" w:after="0" w:line="382" w:lineRule="exact"/>
        <w:ind w:left="350"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50" w:firstLine="7682"/>
      </w:pPr>
    </w:p>
    <w:p>
      <w:pPr>
        <w:spacing w:before="0" w:after="0" w:line="240" w:lineRule="exact"/>
        <w:ind w:left="350" w:firstLine="7682"/>
      </w:pPr>
    </w:p>
    <w:p>
      <w:pPr>
        <w:spacing w:before="0" w:after="0" w:line="240" w:lineRule="exact"/>
        <w:ind w:left="350" w:firstLine="7682"/>
      </w:pPr>
    </w:p>
    <w:p>
      <w:pPr>
        <w:spacing w:before="0" w:after="0" w:line="371" w:lineRule="exact"/>
        <w:ind w:left="350" w:firstLine="0"/>
        <w:jc w:val="left"/>
      </w:pPr>
      <w:r>
        <w:rPr>
          <w:rFonts w:ascii="宋体" w:hAnsi="宋体" w:cs="宋体"/>
          <w:color w:val="000000"/>
          <w:spacing w:val="0"/>
          <w:w w:val="100"/>
          <w:position w:val="0"/>
          <w:sz w:val="21"/>
          <w:u w:val="none"/>
        </w:rPr>
        <w:t>录功能，包括操作人（变更人、作废人）、操作时间（变更时间、作废时间）等内容。支持多条件组</w:t>
      </w:r>
    </w:p>
    <w:p>
      <w:pPr>
        <w:spacing w:before="0" w:after="0" w:line="408" w:lineRule="exact"/>
        <w:ind w:left="350" w:firstLine="0"/>
        <w:jc w:val="left"/>
      </w:pPr>
      <w:r>
        <w:rPr>
          <w:rFonts w:ascii="宋体" w:hAnsi="宋体" w:cs="宋体"/>
          <w:color w:val="000000"/>
          <w:spacing w:val="0"/>
          <w:w w:val="100"/>
          <w:position w:val="0"/>
          <w:sz w:val="21"/>
          <w:u w:val="none"/>
        </w:rPr>
        <w:t>合查询排班数据，查询条件不做强制要求，可以是：排班日期、医生姓名、科室等，查询结果请参考</w:t>
      </w:r>
    </w:p>
    <w:p>
      <w:pPr>
        <w:spacing w:before="0" w:after="0" w:line="408" w:lineRule="exact"/>
        <w:ind w:left="350" w:firstLine="0"/>
        <w:jc w:val="left"/>
      </w:pPr>
      <w:r>
        <w:rPr>
          <w:rFonts w:ascii="宋体" w:hAnsi="宋体" w:cs="宋体"/>
          <w:color w:val="000000"/>
          <w:spacing w:val="0"/>
          <w:w w:val="100"/>
          <w:position w:val="0"/>
          <w:sz w:val="21"/>
          <w:u w:val="none"/>
        </w:rPr>
        <w:t>前文的业务字段。</w:t>
      </w:r>
    </w:p>
    <w:p>
      <w:pPr>
        <w:spacing w:before="0" w:after="0" w:line="410" w:lineRule="exact"/>
        <w:ind w:left="350" w:firstLine="420"/>
        <w:jc w:val="left"/>
      </w:pPr>
      <w:r>
        <w:rPr>
          <w:rFonts w:ascii="宋体" w:eastAsia="宋体" w:hAnsi="宋体" w:cs="宋体"/>
          <w:color w:val="000000"/>
          <w:spacing w:val="0"/>
          <w:w w:val="100"/>
          <w:position w:val="0"/>
          <w:sz w:val="21"/>
          <w:u w:val="none"/>
        </w:rPr>
        <w:t>扩展功能：</w:t>
      </w:r>
    </w:p>
    <w:p>
      <w:pPr>
        <w:spacing w:before="0" w:after="0" w:line="408" w:lineRule="exact"/>
        <w:ind w:left="350" w:firstLine="420"/>
        <w:jc w:val="left"/>
      </w:pPr>
      <w:r>
        <w:rPr>
          <w:rFonts w:ascii="宋体" w:hAnsi="宋体" w:cs="宋体"/>
          <w:color w:val="000000"/>
          <w:spacing w:val="0"/>
          <w:w w:val="100"/>
          <w:position w:val="0"/>
          <w:sz w:val="21"/>
          <w:u w:val="none"/>
        </w:rPr>
        <w:t>——挂号服务（CFBA0101</w:t>
      </w:r>
      <w:r>
        <w:rPr>
          <w:rFonts w:ascii="宋体" w:eastAsia="宋体" w:hAnsi="宋体" w:cs="宋体"/>
          <w:color w:val="000000"/>
          <w:spacing w:val="0"/>
          <w:w w:val="100"/>
          <w:position w:val="0"/>
          <w:sz w:val="21"/>
          <w:u w:val="none"/>
        </w:rPr>
        <w:t>）：提供挂号功能，支持诊所人员为患者挂号，业务字段应包括患者姓</w:t>
      </w:r>
    </w:p>
    <w:p>
      <w:pPr>
        <w:spacing w:before="0" w:after="0" w:line="408" w:lineRule="exact"/>
        <w:ind w:left="350" w:firstLine="0"/>
        <w:jc w:val="left"/>
      </w:pPr>
      <w:r>
        <w:rPr>
          <w:rFonts w:ascii="宋体" w:hAnsi="宋体" w:cs="宋体"/>
          <w:color w:val="000000"/>
          <w:spacing w:val="0"/>
          <w:w w:val="100"/>
          <w:position w:val="0"/>
          <w:sz w:val="21"/>
          <w:u w:val="none"/>
        </w:rPr>
        <w:t>名、性别、出生日期、联系电话、身份证件类型、身份证件号码、挂号科室、挂号医生、预约就诊时</w:t>
      </w:r>
    </w:p>
    <w:p>
      <w:pPr>
        <w:spacing w:before="0" w:after="0" w:line="409" w:lineRule="exact"/>
        <w:ind w:left="350" w:firstLine="0"/>
        <w:jc w:val="left"/>
      </w:pPr>
      <w:r>
        <w:rPr>
          <w:rFonts w:ascii="宋体" w:hAnsi="宋体" w:cs="宋体"/>
          <w:color w:val="000000"/>
          <w:spacing w:val="0"/>
          <w:w w:val="100"/>
          <w:position w:val="0"/>
          <w:sz w:val="21"/>
          <w:u w:val="none"/>
        </w:rPr>
        <w:t>间、挂号费、收费标志、支付方式、挂号时间（业务发生时间）、挂号操作人等。其中收费标志是记</w:t>
      </w:r>
    </w:p>
    <w:p>
      <w:pPr>
        <w:spacing w:before="0" w:after="0" w:line="410" w:lineRule="exact"/>
        <w:ind w:left="350" w:firstLine="0"/>
        <w:jc w:val="left"/>
      </w:pPr>
      <w:r>
        <w:rPr>
          <w:rFonts w:ascii="宋体" w:hAnsi="宋体" w:cs="宋体"/>
          <w:color w:val="000000"/>
          <w:spacing w:val="0"/>
          <w:w w:val="100"/>
          <w:position w:val="0"/>
          <w:sz w:val="21"/>
          <w:u w:val="none"/>
        </w:rPr>
        <w:t>录挂号费用的收费情况，可以是已收费、待收费、退费等。</w:t>
      </w:r>
    </w:p>
    <w:p>
      <w:pPr>
        <w:spacing w:before="0" w:after="0" w:line="408" w:lineRule="exact"/>
        <w:ind w:left="350" w:firstLine="420"/>
        <w:jc w:val="left"/>
      </w:pPr>
      <w:r>
        <w:rPr>
          <w:rFonts w:ascii="宋体" w:hAnsi="宋体" w:cs="宋体"/>
          <w:color w:val="000000"/>
          <w:spacing w:val="0"/>
          <w:w w:val="100"/>
          <w:position w:val="0"/>
          <w:sz w:val="21"/>
          <w:u w:val="none"/>
        </w:rPr>
        <w:t>——退号服务（CFBA0102</w:t>
      </w:r>
      <w:r>
        <w:rPr>
          <w:rFonts w:ascii="宋体" w:eastAsia="宋体" w:hAnsi="宋体" w:cs="宋体"/>
          <w:color w:val="000000"/>
          <w:spacing w:val="0"/>
          <w:w w:val="100"/>
          <w:position w:val="0"/>
          <w:sz w:val="21"/>
          <w:u w:val="none"/>
        </w:rPr>
        <w:t>）：提供退号功能，支持诊所人员为患者退号，退号成功后，系统还应</w:t>
      </w:r>
    </w:p>
    <w:p>
      <w:pPr>
        <w:spacing w:before="0" w:after="0" w:line="408" w:lineRule="exact"/>
        <w:ind w:left="350" w:firstLine="0"/>
        <w:jc w:val="left"/>
      </w:pPr>
      <w:r>
        <w:rPr>
          <w:rFonts w:ascii="宋体" w:hAnsi="宋体" w:cs="宋体"/>
          <w:color w:val="000000"/>
          <w:spacing w:val="0"/>
          <w:w w:val="100"/>
          <w:position w:val="0"/>
          <w:sz w:val="21"/>
          <w:u w:val="none"/>
        </w:rPr>
        <w:t>自动记录相应的操作日志，包括退号时间、退号操作人等信息。</w:t>
      </w:r>
    </w:p>
    <w:p>
      <w:pPr>
        <w:spacing w:before="0" w:after="0" w:line="408" w:lineRule="exact"/>
        <w:ind w:left="350" w:firstLine="420"/>
        <w:jc w:val="left"/>
      </w:pPr>
      <w:r>
        <w:rPr>
          <w:rFonts w:ascii="宋体" w:hAnsi="宋体" w:cs="宋体"/>
          <w:color w:val="000000"/>
          <w:spacing w:val="0"/>
          <w:w w:val="100"/>
          <w:position w:val="0"/>
          <w:sz w:val="21"/>
          <w:u w:val="none"/>
        </w:rPr>
        <w:t>——挂号信息查询（CFBA0103）：支持多条件组合查询挂号、退号信息，具体的查询条件不做强</w:t>
      </w:r>
    </w:p>
    <w:p>
      <w:pPr>
        <w:spacing w:before="0" w:after="0" w:line="408" w:lineRule="exact"/>
        <w:ind w:left="350" w:firstLine="0"/>
        <w:jc w:val="left"/>
      </w:pPr>
      <w:r>
        <w:rPr>
          <w:rFonts w:ascii="宋体" w:hAnsi="宋体" w:cs="宋体"/>
          <w:color w:val="000000"/>
          <w:spacing w:val="0"/>
          <w:w w:val="100"/>
          <w:position w:val="0"/>
          <w:sz w:val="21"/>
          <w:u w:val="none"/>
        </w:rPr>
        <w:t>制要求，可以是：挂号日期、挂号科室、挂号医生、患者姓名、患者联系电话、收费标志等。查询结</w:t>
      </w:r>
    </w:p>
    <w:p>
      <w:pPr>
        <w:spacing w:before="0" w:after="0" w:line="410" w:lineRule="exact"/>
        <w:ind w:left="350" w:firstLine="0"/>
        <w:jc w:val="left"/>
      </w:pPr>
      <w:r>
        <w:rPr>
          <w:rFonts w:ascii="宋体" w:hAnsi="宋体" w:cs="宋体"/>
          <w:color w:val="000000"/>
          <w:spacing w:val="0"/>
          <w:w w:val="100"/>
          <w:position w:val="0"/>
          <w:sz w:val="21"/>
          <w:u w:val="none"/>
        </w:rPr>
        <w:t>果应包括的业务字段请参考挂号服务和退号服务。</w:t>
      </w:r>
    </w:p>
    <w:p>
      <w:pPr>
        <w:spacing w:before="0" w:after="0" w:line="408" w:lineRule="exact"/>
        <w:ind w:left="350" w:firstLine="420"/>
        <w:jc w:val="left"/>
      </w:pPr>
      <w:r>
        <w:rPr>
          <w:rFonts w:ascii="宋体" w:hAnsi="宋体" w:cs="宋体"/>
          <w:color w:val="000000"/>
          <w:spacing w:val="0"/>
          <w:w w:val="100"/>
          <w:position w:val="0"/>
          <w:sz w:val="21"/>
          <w:u w:val="none"/>
        </w:rPr>
        <w:t>——挂号单打印（</w:t>
      </w:r>
      <w:r>
        <w:rPr>
          <w:rFonts w:ascii="宋体" w:hAnsi="宋体" w:cs="宋体"/>
          <w:color w:val="000000"/>
          <w:spacing w:val="-1"/>
          <w:w w:val="100"/>
          <w:position w:val="0"/>
          <w:sz w:val="21"/>
          <w:u w:val="none"/>
        </w:rPr>
        <w:t>CFBA0104</w:t>
      </w:r>
      <w:r>
        <w:rPr>
          <w:rFonts w:ascii="宋体" w:eastAsia="宋体" w:hAnsi="宋体" w:cs="宋体"/>
          <w:color w:val="000000"/>
          <w:spacing w:val="0"/>
          <w:w w:val="100"/>
          <w:position w:val="0"/>
          <w:sz w:val="21"/>
          <w:u w:val="none"/>
        </w:rPr>
        <w:t>）：提供挂号单（可根据挂号信息生成）打印功能，支持在打印前预</w:t>
      </w:r>
    </w:p>
    <w:p>
      <w:pPr>
        <w:spacing w:before="0" w:after="0" w:line="408" w:lineRule="exact"/>
        <w:ind w:left="350" w:firstLine="0"/>
        <w:jc w:val="left"/>
      </w:pPr>
      <w:r>
        <w:rPr>
          <w:rFonts w:ascii="宋体" w:hAnsi="宋体" w:cs="宋体"/>
          <w:color w:val="000000"/>
          <w:spacing w:val="0"/>
          <w:w w:val="100"/>
          <w:position w:val="0"/>
          <w:sz w:val="21"/>
          <w:u w:val="none"/>
        </w:rPr>
        <w:t>览打印效果。挂号单至少应包括患者姓名、性别、预约就诊时间、挂号费、挂号科室、挂号医生等信</w:t>
      </w:r>
    </w:p>
    <w:p>
      <w:pPr>
        <w:spacing w:before="0" w:after="0" w:line="408" w:lineRule="exact"/>
        <w:ind w:left="350" w:firstLine="0"/>
        <w:jc w:val="left"/>
      </w:pPr>
      <w:r>
        <w:rPr>
          <w:rFonts w:ascii="宋体" w:hAnsi="宋体" w:cs="宋体"/>
          <w:color w:val="000000"/>
          <w:spacing w:val="0"/>
          <w:w w:val="100"/>
          <w:position w:val="0"/>
          <w:sz w:val="21"/>
          <w:u w:val="none"/>
        </w:rPr>
        <w:t>息。</w:t>
      </w:r>
    </w:p>
    <w:p>
      <w:pPr>
        <w:spacing w:before="0" w:after="0" w:line="408" w:lineRule="exact"/>
        <w:ind w:left="350" w:firstLine="420"/>
        <w:jc w:val="left"/>
      </w:pPr>
      <w:r>
        <w:rPr>
          <w:rFonts w:ascii="宋体" w:hAnsi="宋体" w:cs="宋体"/>
          <w:color w:val="000000"/>
          <w:spacing w:val="0"/>
          <w:w w:val="100"/>
          <w:position w:val="0"/>
          <w:sz w:val="21"/>
          <w:u w:val="none"/>
        </w:rPr>
        <w:t>——患者信用管理（CFBA0105）：记录患者信用信息，包括但不限于违反挂号规则、爽约、恶意</w:t>
      </w:r>
    </w:p>
    <w:p>
      <w:pPr>
        <w:spacing w:before="0" w:after="0" w:line="410" w:lineRule="exact"/>
        <w:ind w:left="350" w:firstLine="0"/>
        <w:jc w:val="left"/>
      </w:pPr>
      <w:r>
        <w:rPr>
          <w:rFonts w:ascii="宋体" w:hAnsi="宋体" w:cs="宋体"/>
          <w:color w:val="000000"/>
          <w:spacing w:val="0"/>
          <w:w w:val="100"/>
          <w:position w:val="0"/>
          <w:sz w:val="21"/>
          <w:u w:val="none"/>
        </w:rPr>
        <w:t>占用号源等行为信息。诊所可根据实际情况对有不良信用的患者采取停用或限制预约次数等管理措</w:t>
      </w:r>
    </w:p>
    <w:p>
      <w:pPr>
        <w:spacing w:before="0" w:after="0" w:line="408" w:lineRule="exact"/>
        <w:ind w:left="350" w:firstLine="0"/>
        <w:jc w:val="left"/>
      </w:pPr>
      <w:r>
        <w:rPr>
          <w:rFonts w:ascii="宋体" w:hAnsi="宋体" w:cs="宋体"/>
          <w:color w:val="000000"/>
          <w:spacing w:val="0"/>
          <w:w w:val="100"/>
          <w:position w:val="0"/>
          <w:sz w:val="21"/>
          <w:u w:val="none"/>
        </w:rPr>
        <w:t>施。</w:t>
      </w:r>
    </w:p>
    <w:p>
      <w:pPr>
        <w:spacing w:before="0" w:after="0" w:line="240" w:lineRule="exact"/>
        <w:ind w:left="350" w:firstLine="0"/>
      </w:pPr>
    </w:p>
    <w:p>
      <w:pPr>
        <w:spacing w:before="0" w:after="0" w:line="449" w:lineRule="exact"/>
        <w:ind w:left="350" w:firstLine="0"/>
        <w:jc w:val="left"/>
      </w:pPr>
      <w:r>
        <w:rPr>
          <w:rFonts w:ascii="黑体" w:hAnsi="黑体" w:cs="黑体"/>
          <w:color w:val="000000"/>
          <w:spacing w:val="0"/>
          <w:w w:val="100"/>
          <w:position w:val="0"/>
          <w:sz w:val="21"/>
          <w:u w:val="none"/>
        </w:rPr>
        <w:t>5.1.3.2</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收费管理</w:t>
      </w:r>
    </w:p>
    <w:p>
      <w:pPr>
        <w:spacing w:before="0" w:after="0" w:line="240" w:lineRule="exact"/>
        <w:ind w:left="350" w:firstLine="0"/>
      </w:pPr>
    </w:p>
    <w:p>
      <w:pPr>
        <w:spacing w:before="0" w:after="0" w:line="240" w:lineRule="exact"/>
        <w:ind w:left="350" w:firstLine="0"/>
      </w:pPr>
    </w:p>
    <w:p>
      <w:pPr>
        <w:spacing w:before="0" w:after="0" w:line="235" w:lineRule="exact"/>
        <w:ind w:left="350" w:firstLine="420"/>
        <w:jc w:val="left"/>
      </w:pPr>
      <w:r>
        <w:rPr>
          <w:rFonts w:ascii="宋体" w:eastAsia="宋体" w:hAnsi="宋体" w:cs="宋体"/>
          <w:color w:val="000000"/>
          <w:spacing w:val="0"/>
          <w:w w:val="100"/>
          <w:position w:val="0"/>
          <w:sz w:val="21"/>
          <w:u w:val="none"/>
        </w:rPr>
        <w:t>基本功能：</w:t>
      </w:r>
    </w:p>
    <w:p>
      <w:pPr>
        <w:spacing w:before="0" w:after="0" w:line="411" w:lineRule="exact"/>
        <w:ind w:left="350" w:firstLine="420"/>
        <w:jc w:val="left"/>
      </w:pPr>
      <w:r>
        <w:rPr>
          <w:rFonts w:ascii="宋体" w:hAnsi="宋体" w:cs="宋体"/>
          <w:color w:val="000000"/>
          <w:spacing w:val="0"/>
          <w:w w:val="100"/>
          <w:position w:val="0"/>
          <w:sz w:val="21"/>
          <w:u w:val="none"/>
        </w:rPr>
        <w:t>——收费项目管理（CFBA0201）：支持诊所管理人员新增、变更、作废、查询收费项目，业务字</w:t>
      </w:r>
    </w:p>
    <w:p>
      <w:pPr>
        <w:spacing w:before="0" w:after="0" w:line="408" w:lineRule="exact"/>
        <w:ind w:left="350" w:firstLine="0"/>
        <w:jc w:val="left"/>
      </w:pPr>
      <w:r>
        <w:rPr>
          <w:rFonts w:ascii="宋体" w:hAnsi="宋体" w:cs="宋体"/>
          <w:color w:val="000000"/>
          <w:spacing w:val="0"/>
          <w:w w:val="100"/>
          <w:position w:val="0"/>
          <w:sz w:val="21"/>
          <w:u w:val="none"/>
        </w:rPr>
        <w:t>段应包括收费项目类别代码、收费项目类别名称、收费明细项目代码、明细项目名称、明细项目内</w:t>
      </w:r>
    </w:p>
    <w:p>
      <w:pPr>
        <w:spacing w:before="0" w:after="0" w:line="408" w:lineRule="exact"/>
        <w:ind w:left="350" w:firstLine="0"/>
        <w:jc w:val="left"/>
      </w:pPr>
      <w:r>
        <w:rPr>
          <w:rFonts w:ascii="宋体" w:hAnsi="宋体" w:cs="宋体"/>
          <w:color w:val="000000"/>
          <w:spacing w:val="0"/>
          <w:w w:val="100"/>
          <w:position w:val="0"/>
          <w:sz w:val="21"/>
          <w:u w:val="none"/>
        </w:rPr>
        <w:t>容、明细项目单价、明细项目数量、明细项目计价单位。当收费项目发生变动时，系统应同步更新，</w:t>
      </w:r>
    </w:p>
    <w:p>
      <w:pPr>
        <w:spacing w:before="0" w:after="0" w:line="408" w:lineRule="exact"/>
        <w:ind w:left="350" w:firstLine="0"/>
        <w:jc w:val="left"/>
      </w:pPr>
      <w:r>
        <w:rPr>
          <w:rFonts w:ascii="宋体" w:hAnsi="宋体" w:cs="宋体"/>
          <w:color w:val="000000"/>
          <w:spacing w:val="0"/>
          <w:w w:val="100"/>
          <w:position w:val="0"/>
          <w:sz w:val="21"/>
          <w:u w:val="none"/>
        </w:rPr>
        <w:t>并及时提醒相关使用者。</w:t>
      </w:r>
    </w:p>
    <w:p>
      <w:pPr>
        <w:spacing w:before="0" w:after="0" w:line="408" w:lineRule="exact"/>
        <w:ind w:left="350" w:firstLine="420"/>
        <w:jc w:val="left"/>
      </w:pPr>
      <w:r>
        <w:rPr>
          <w:rFonts w:ascii="宋体" w:hAnsi="宋体" w:cs="宋体"/>
          <w:color w:val="000000"/>
          <w:spacing w:val="0"/>
          <w:w w:val="100"/>
          <w:position w:val="0"/>
          <w:sz w:val="21"/>
          <w:u w:val="none"/>
        </w:rPr>
        <w:t>——自动计费（CFBA0202）：系统根据患者类型（医保患者、一般患者、军人等）以及医师开具</w:t>
      </w:r>
    </w:p>
    <w:p>
      <w:pPr>
        <w:spacing w:before="0" w:after="0" w:line="410" w:lineRule="exact"/>
        <w:ind w:left="350" w:firstLine="0"/>
        <w:jc w:val="left"/>
      </w:pPr>
      <w:r>
        <w:rPr>
          <w:rFonts w:ascii="宋体" w:hAnsi="宋体" w:cs="宋体"/>
          <w:color w:val="000000"/>
          <w:spacing w:val="0"/>
          <w:w w:val="100"/>
          <w:position w:val="0"/>
          <w:sz w:val="21"/>
          <w:u w:val="none"/>
        </w:rPr>
        <w:t>的药品医嘱或者非药品医嘱自动计算患者自付金额与记账金额（总金额）。</w:t>
      </w:r>
    </w:p>
    <w:p>
      <w:pPr>
        <w:spacing w:before="0" w:after="0" w:line="408" w:lineRule="exact"/>
        <w:ind w:left="350" w:firstLine="420"/>
        <w:jc w:val="left"/>
      </w:pPr>
      <w:r>
        <w:rPr>
          <w:rFonts w:ascii="宋体" w:hAnsi="宋体" w:cs="宋体"/>
          <w:color w:val="000000"/>
          <w:spacing w:val="0"/>
          <w:w w:val="100"/>
          <w:position w:val="0"/>
          <w:sz w:val="21"/>
          <w:u w:val="none"/>
        </w:rPr>
        <w:t>——收费（CFBA0203）：支持多种收费方式，如支付宝、微信、刷卡、现金等。诊所的工作人员</w:t>
      </w:r>
    </w:p>
    <w:p>
      <w:pPr>
        <w:spacing w:before="0" w:after="0" w:line="427" w:lineRule="exact"/>
        <w:ind w:left="350" w:firstLine="0"/>
        <w:jc w:val="left"/>
      </w:pPr>
      <w:r>
        <w:rPr>
          <w:rFonts w:ascii="宋体" w:eastAsia="宋体" w:hAnsi="宋体" w:cs="宋体"/>
          <w:color w:val="000000"/>
          <w:spacing w:val="0"/>
          <w:w w:val="100"/>
          <w:position w:val="0"/>
          <w:sz w:val="21"/>
          <w:u w:val="none"/>
        </w:rPr>
        <w:t>确认收到费用后，记录相应的费用缴纳情况，业务字段应包括收费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w:t>
      </w:r>
      <w:r>
        <w:rPr>
          <w:rFonts w:ascii="等线" w:hAnsi="等线" w:cs="等线"/>
          <w:color w:val="000000"/>
          <w:spacing w:val="0"/>
          <w:w w:val="100"/>
          <w:position w:val="0"/>
          <w:sz w:val="21"/>
          <w:u w:val="none"/>
        </w:rPr>
        <w:t>、</w:t>
      </w:r>
      <w:r>
        <w:rPr>
          <w:rFonts w:ascii="宋体" w:eastAsia="宋体" w:hAnsi="宋体" w:cs="宋体"/>
          <w:color w:val="000000"/>
          <w:spacing w:val="-1"/>
          <w:w w:val="100"/>
          <w:position w:val="0"/>
          <w:sz w:val="21"/>
          <w:u w:val="none"/>
        </w:rPr>
        <w:t>患者</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ID、患者就诊流水号、医</w:t>
      </w:r>
    </w:p>
    <w:p>
      <w:pPr>
        <w:spacing w:before="0" w:after="0" w:line="418" w:lineRule="exact"/>
        <w:ind w:left="350" w:firstLine="0"/>
        <w:jc w:val="left"/>
      </w:pPr>
      <w:r>
        <w:rPr>
          <w:rFonts w:ascii="宋体" w:eastAsia="宋体" w:hAnsi="宋体" w:cs="宋体"/>
          <w:color w:val="000000"/>
          <w:spacing w:val="0"/>
          <w:w w:val="100"/>
          <w:position w:val="0"/>
          <w:sz w:val="21"/>
          <w:u w:val="none"/>
        </w:rPr>
        <w:t>嘱</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ID、应收金额、实收金额、收费时间、收费人员、患者支付方式（患者可能分不同的方式缴纳费</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85" w:lineRule="exact"/>
        <w:ind w:left="350" w:firstLine="9249"/>
        <w:jc w:val="left"/>
        <w:sectPr>
          <w:type w:val="continuous"/>
          <w:pgSz w:w="11899" w:h="16842"/>
          <w:pgMar w:top="319" w:right="709" w:bottom="79" w:left="1069" w:header="0" w:footer="0" w:gutter="0"/>
          <w:pgNumType w:start="38"/>
          <w:cols w:num="1" w:space="720"/>
        </w:sectPr>
      </w:pPr>
      <w:r>
        <w:rPr>
          <w:rFonts w:ascii="Microsoft JhengHei Light" w:hAnsi="Microsoft JhengHei Light" w:cs="Microsoft JhengHei Light"/>
          <w:color w:val="000000"/>
          <w:spacing w:val="-1"/>
          <w:w w:val="100"/>
          <w:position w:val="0"/>
          <w:sz w:val="18"/>
          <w:u w:val="none"/>
        </w:rPr>
        <w:t>5</w:t>
      </w:r>
    </w:p>
    <w:p>
      <w:pPr>
        <w:spacing w:before="0" w:after="0" w:line="240" w:lineRule="exact"/>
      </w:pPr>
      <w:bookmarkStart w:id="14" w:name="14"/>
      <w:bookmarkEnd w:id="14"/>
    </w:p>
    <w:p>
      <w:pPr>
        <w:spacing w:before="0" w:after="0" w:line="240" w:lineRule="exact"/>
      </w:pPr>
    </w:p>
    <w:p>
      <w:pPr>
        <w:spacing w:before="0" w:after="0" w:line="240" w:lineRule="exact"/>
      </w:pPr>
    </w:p>
    <w:p>
      <w:pPr>
        <w:spacing w:before="0" w:after="0" w:line="385" w:lineRule="exact"/>
        <w:ind w:left="345"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373" w:lineRule="exact"/>
        <w:ind w:left="345" w:firstLine="0"/>
        <w:jc w:val="left"/>
      </w:pPr>
      <w:r>
        <w:rPr>
          <w:rFonts w:ascii="宋体" w:hAnsi="宋体" w:cs="宋体"/>
          <w:color w:val="000000"/>
          <w:spacing w:val="0"/>
          <w:w w:val="100"/>
          <w:position w:val="0"/>
          <w:sz w:val="21"/>
          <w:u w:val="none"/>
        </w:rPr>
        <w:t>用）、支付金额、收费明细等内容，其中收费明细应包括收费明细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ID、收费明细项目代码、明细项目</w:t>
      </w:r>
    </w:p>
    <w:p>
      <w:pPr>
        <w:spacing w:before="0" w:after="0" w:line="408" w:lineRule="exact"/>
        <w:ind w:left="345" w:firstLine="0"/>
        <w:jc w:val="left"/>
      </w:pPr>
      <w:r>
        <w:rPr>
          <w:rFonts w:ascii="宋体" w:hAnsi="宋体" w:cs="宋体"/>
          <w:color w:val="000000"/>
          <w:spacing w:val="0"/>
          <w:w w:val="100"/>
          <w:position w:val="0"/>
          <w:sz w:val="21"/>
          <w:u w:val="none"/>
        </w:rPr>
        <w:t>单价、明细项目数量、明细项目应收金额、明细项目实收金额等内容。支持收费信息的变更、作废，</w:t>
      </w:r>
    </w:p>
    <w:p>
      <w:pPr>
        <w:spacing w:before="0" w:after="0" w:line="408" w:lineRule="exact"/>
        <w:ind w:left="345" w:firstLine="0"/>
        <w:jc w:val="left"/>
      </w:pPr>
      <w:r>
        <w:rPr>
          <w:rFonts w:ascii="宋体" w:hAnsi="宋体" w:cs="宋体"/>
          <w:color w:val="000000"/>
          <w:spacing w:val="0"/>
          <w:w w:val="100"/>
          <w:position w:val="0"/>
          <w:sz w:val="21"/>
          <w:u w:val="none"/>
        </w:rPr>
        <w:t>但是要记录相应的操作日志（操作人、操作时间）以及操作原因。</w:t>
      </w:r>
    </w:p>
    <w:p>
      <w:pPr>
        <w:spacing w:before="0" w:after="0" w:line="408" w:lineRule="exact"/>
        <w:ind w:left="345" w:firstLine="420"/>
        <w:jc w:val="left"/>
      </w:pPr>
      <w:r>
        <w:rPr>
          <w:rFonts w:ascii="宋体" w:hAnsi="宋体" w:cs="宋体"/>
          <w:color w:val="000000"/>
          <w:spacing w:val="0"/>
          <w:w w:val="100"/>
          <w:position w:val="0"/>
          <w:sz w:val="21"/>
          <w:u w:val="none"/>
        </w:rPr>
        <w:t>——退费（CFBA0204</w:t>
      </w:r>
      <w:r>
        <w:rPr>
          <w:rFonts w:ascii="宋体" w:eastAsia="宋体" w:hAnsi="宋体" w:cs="宋体"/>
          <w:color w:val="000000"/>
          <w:spacing w:val="0"/>
          <w:w w:val="100"/>
          <w:position w:val="0"/>
          <w:sz w:val="21"/>
          <w:u w:val="none"/>
        </w:rPr>
        <w:t>）：医生或诊所的管理人员向收费处发起退费申请（需要说明退费原因），</w:t>
      </w:r>
    </w:p>
    <w:p>
      <w:pPr>
        <w:spacing w:before="0" w:after="0" w:line="410" w:lineRule="exact"/>
        <w:ind w:left="345" w:firstLine="0"/>
        <w:jc w:val="left"/>
      </w:pPr>
      <w:r>
        <w:rPr>
          <w:rFonts w:ascii="宋体" w:hAnsi="宋体" w:cs="宋体"/>
          <w:color w:val="000000"/>
          <w:spacing w:val="0"/>
          <w:w w:val="100"/>
          <w:position w:val="0"/>
          <w:sz w:val="21"/>
          <w:u w:val="none"/>
        </w:rPr>
        <w:t>收费人员确认无误后为患者退费，并记录相应的退费日志。支持全部退费或部分退费。业务字段应包</w:t>
      </w:r>
    </w:p>
    <w:p>
      <w:pPr>
        <w:spacing w:before="0" w:after="0" w:line="408" w:lineRule="exact"/>
        <w:ind w:left="345" w:firstLine="0"/>
        <w:jc w:val="left"/>
      </w:pPr>
      <w:r>
        <w:rPr>
          <w:rFonts w:ascii="宋体" w:eastAsia="宋体" w:hAnsi="宋体" w:cs="宋体"/>
          <w:color w:val="000000"/>
          <w:spacing w:val="0"/>
          <w:w w:val="100"/>
          <w:position w:val="0"/>
          <w:sz w:val="21"/>
          <w:u w:val="none"/>
        </w:rPr>
        <w:t>括收费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ID、患者</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ID、患者就诊流水号、医嘱</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ID</w:t>
      </w:r>
      <w:r>
        <w:rPr>
          <w:rFonts w:ascii="宋体" w:hAnsi="宋体" w:cs="宋体"/>
          <w:color w:val="000000"/>
          <w:spacing w:val="0"/>
          <w:w w:val="100"/>
          <w:position w:val="0"/>
          <w:sz w:val="21"/>
          <w:u w:val="none"/>
        </w:rPr>
        <w:t>、退费时间、应退金额、实退金额、退费申请医生、</w:t>
      </w:r>
    </w:p>
    <w:p>
      <w:pPr>
        <w:spacing w:before="0" w:after="0" w:line="408" w:lineRule="exact"/>
        <w:ind w:left="345" w:firstLine="0"/>
        <w:jc w:val="left"/>
      </w:pPr>
      <w:r>
        <w:rPr>
          <w:rFonts w:ascii="宋体" w:hAnsi="宋体" w:cs="宋体"/>
          <w:color w:val="000000"/>
          <w:spacing w:val="0"/>
          <w:w w:val="100"/>
          <w:position w:val="0"/>
          <w:sz w:val="21"/>
          <w:u w:val="none"/>
        </w:rPr>
        <w:t>退费原因、退费方式、退费方式对应的退还费用、退费操作人、退费明细等内容，其中退费明细包括</w:t>
      </w:r>
    </w:p>
    <w:p>
      <w:pPr>
        <w:spacing w:before="0" w:after="0" w:line="409" w:lineRule="exact"/>
        <w:ind w:left="345" w:firstLine="0"/>
        <w:jc w:val="left"/>
      </w:pPr>
      <w:r>
        <w:rPr>
          <w:rFonts w:ascii="宋体" w:eastAsia="宋体" w:hAnsi="宋体" w:cs="宋体"/>
          <w:color w:val="000000"/>
          <w:spacing w:val="0"/>
          <w:w w:val="100"/>
          <w:position w:val="0"/>
          <w:sz w:val="21"/>
          <w:u w:val="none"/>
        </w:rPr>
        <w:t>收费明细</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ID</w:t>
      </w:r>
      <w:r>
        <w:rPr>
          <w:rFonts w:ascii="宋体" w:hAnsi="宋体" w:cs="宋体"/>
          <w:color w:val="000000"/>
          <w:spacing w:val="0"/>
          <w:w w:val="100"/>
          <w:position w:val="0"/>
          <w:sz w:val="21"/>
          <w:u w:val="none"/>
        </w:rPr>
        <w:t>、退费明细项目数量、明细项目应退金额、明细项目实退金额等。</w:t>
      </w:r>
    </w:p>
    <w:p>
      <w:pPr>
        <w:spacing w:before="0" w:after="0" w:line="408" w:lineRule="exact"/>
        <w:ind w:left="345" w:firstLine="420"/>
        <w:jc w:val="left"/>
      </w:pPr>
      <w:r>
        <w:rPr>
          <w:rFonts w:ascii="宋体" w:hAnsi="宋体" w:cs="宋体"/>
          <w:color w:val="000000"/>
          <w:spacing w:val="0"/>
          <w:w w:val="100"/>
          <w:position w:val="0"/>
          <w:sz w:val="21"/>
          <w:u w:val="none"/>
        </w:rPr>
        <w:t>——费用查询统计（CFBA0205）：支持多条件组合查询收费、退费信息，查询条件可以是：患者</w:t>
      </w:r>
    </w:p>
    <w:p>
      <w:pPr>
        <w:spacing w:before="0" w:after="0" w:line="410" w:lineRule="exact"/>
        <w:ind w:left="345" w:firstLine="0"/>
        <w:jc w:val="left"/>
      </w:pPr>
      <w:r>
        <w:rPr>
          <w:rFonts w:ascii="宋体" w:hAnsi="宋体" w:cs="宋体"/>
          <w:color w:val="000000"/>
          <w:spacing w:val="0"/>
          <w:w w:val="100"/>
          <w:position w:val="0"/>
          <w:sz w:val="21"/>
          <w:u w:val="none"/>
        </w:rPr>
        <w:t>姓名、收费人姓名、收费时间（时间段区间）等。查询结果请参考收费、退费功能的业务字段。支持</w:t>
      </w:r>
    </w:p>
    <w:p>
      <w:pPr>
        <w:spacing w:before="0" w:after="0" w:line="408" w:lineRule="exact"/>
        <w:ind w:left="345" w:firstLine="0"/>
        <w:jc w:val="left"/>
      </w:pPr>
      <w:r>
        <w:rPr>
          <w:rFonts w:ascii="宋体" w:hAnsi="宋体" w:cs="宋体"/>
          <w:color w:val="000000"/>
          <w:spacing w:val="0"/>
          <w:w w:val="100"/>
          <w:position w:val="0"/>
          <w:sz w:val="21"/>
          <w:u w:val="none"/>
        </w:rPr>
        <w:t>查询结果的导出、打印等操作。支持按照时间、科室等条件统计查询收费、退费金额，并支持多种方</w:t>
      </w:r>
    </w:p>
    <w:p>
      <w:pPr>
        <w:spacing w:before="0" w:after="0" w:line="408" w:lineRule="exact"/>
        <w:ind w:left="345" w:firstLine="0"/>
        <w:jc w:val="left"/>
      </w:pPr>
      <w:r>
        <w:rPr>
          <w:rFonts w:ascii="宋体" w:hAnsi="宋体" w:cs="宋体"/>
          <w:color w:val="000000"/>
          <w:spacing w:val="0"/>
          <w:w w:val="100"/>
          <w:position w:val="0"/>
          <w:sz w:val="21"/>
          <w:u w:val="none"/>
        </w:rPr>
        <w:t>式展示统计结果（如柱状图、饼图、列表等）。</w:t>
      </w:r>
    </w:p>
    <w:p>
      <w:pPr>
        <w:spacing w:before="0" w:after="0" w:line="408" w:lineRule="exact"/>
        <w:ind w:left="345" w:firstLine="420"/>
        <w:jc w:val="left"/>
      </w:pPr>
      <w:r>
        <w:rPr>
          <w:rFonts w:ascii="宋体" w:hAnsi="宋体" w:cs="宋体"/>
          <w:color w:val="000000"/>
          <w:spacing w:val="0"/>
          <w:w w:val="100"/>
          <w:position w:val="0"/>
          <w:sz w:val="21"/>
          <w:u w:val="none"/>
        </w:rPr>
        <w:t>——收据打印（CFBA0206）：患者完成缴费后，工作人员打印收费凭证、费用清单等交予患者。</w:t>
      </w:r>
    </w:p>
    <w:p>
      <w:pPr>
        <w:spacing w:before="0" w:after="0" w:line="240" w:lineRule="exact"/>
        <w:ind w:left="345" w:firstLine="420"/>
      </w:pPr>
    </w:p>
    <w:p>
      <w:pPr>
        <w:spacing w:before="0" w:after="0" w:line="449" w:lineRule="exact"/>
        <w:ind w:left="345" w:firstLine="0"/>
        <w:jc w:val="left"/>
      </w:pPr>
      <w:r>
        <w:rPr>
          <w:rFonts w:ascii="黑体" w:hAnsi="黑体" w:cs="黑体"/>
          <w:color w:val="000000"/>
          <w:spacing w:val="0"/>
          <w:w w:val="100"/>
          <w:position w:val="0"/>
          <w:sz w:val="21"/>
          <w:u w:val="none"/>
        </w:rPr>
        <w:t>5.1.3.3</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药品管理</w:t>
      </w:r>
    </w:p>
    <w:p>
      <w:pPr>
        <w:spacing w:before="0" w:after="0" w:line="240" w:lineRule="exact"/>
        <w:ind w:left="345" w:firstLine="0"/>
      </w:pPr>
    </w:p>
    <w:p>
      <w:pPr>
        <w:spacing w:before="0" w:after="0" w:line="240" w:lineRule="exact"/>
        <w:ind w:left="345" w:firstLine="0"/>
      </w:pPr>
    </w:p>
    <w:p>
      <w:pPr>
        <w:spacing w:before="0" w:after="0" w:line="238" w:lineRule="exact"/>
        <w:ind w:left="345" w:firstLine="420"/>
        <w:jc w:val="left"/>
      </w:pPr>
      <w:r>
        <w:rPr>
          <w:rFonts w:ascii="宋体" w:eastAsia="宋体" w:hAnsi="宋体" w:cs="宋体"/>
          <w:color w:val="000000"/>
          <w:spacing w:val="0"/>
          <w:w w:val="100"/>
          <w:position w:val="0"/>
          <w:sz w:val="21"/>
          <w:u w:val="none"/>
        </w:rPr>
        <w:t>基本功能：</w:t>
      </w:r>
    </w:p>
    <w:p>
      <w:pPr>
        <w:spacing w:before="0" w:after="0" w:line="408" w:lineRule="exact"/>
        <w:ind w:left="345" w:firstLine="420"/>
        <w:jc w:val="left"/>
      </w:pPr>
      <w:r>
        <w:rPr>
          <w:rFonts w:ascii="宋体" w:hAnsi="宋体" w:cs="宋体"/>
          <w:color w:val="000000"/>
          <w:spacing w:val="0"/>
          <w:w w:val="100"/>
          <w:position w:val="0"/>
          <w:sz w:val="21"/>
          <w:u w:val="none"/>
        </w:rPr>
        <w:t>——药品采购管理（CFBA0301）：支持录入采购计划并生成采购单，业务字段应包括药品编码、</w:t>
      </w:r>
    </w:p>
    <w:p>
      <w:pPr>
        <w:spacing w:before="0" w:after="0" w:line="408" w:lineRule="exact"/>
        <w:ind w:left="345" w:firstLine="0"/>
        <w:jc w:val="left"/>
      </w:pPr>
      <w:r>
        <w:rPr>
          <w:rFonts w:ascii="宋体" w:hAnsi="宋体" w:cs="宋体"/>
          <w:color w:val="000000"/>
          <w:spacing w:val="0"/>
          <w:w w:val="100"/>
          <w:position w:val="0"/>
          <w:sz w:val="21"/>
          <w:u w:val="none"/>
        </w:rPr>
        <w:t>药品名称、计划采购数量、单位、采购方式、采购单号、创建时间、创建人等。支持采购单的作废、</w:t>
      </w:r>
    </w:p>
    <w:p>
      <w:pPr>
        <w:spacing w:before="0" w:after="0" w:line="408" w:lineRule="exact"/>
        <w:ind w:left="345" w:firstLine="0"/>
        <w:jc w:val="left"/>
      </w:pPr>
      <w:r>
        <w:rPr>
          <w:rFonts w:ascii="宋体" w:hAnsi="宋体" w:cs="宋体"/>
          <w:color w:val="000000"/>
          <w:spacing w:val="0"/>
          <w:w w:val="100"/>
          <w:position w:val="0"/>
          <w:sz w:val="21"/>
          <w:u w:val="none"/>
        </w:rPr>
        <w:t>查询、打印、导出。</w:t>
      </w:r>
    </w:p>
    <w:p>
      <w:pPr>
        <w:spacing w:before="0" w:after="0" w:line="410" w:lineRule="exact"/>
        <w:ind w:left="345" w:firstLine="420"/>
        <w:jc w:val="left"/>
      </w:pPr>
      <w:r>
        <w:rPr>
          <w:rFonts w:ascii="宋体" w:hAnsi="宋体" w:cs="宋体"/>
          <w:color w:val="000000"/>
          <w:spacing w:val="0"/>
          <w:w w:val="100"/>
          <w:position w:val="0"/>
          <w:sz w:val="21"/>
          <w:u w:val="none"/>
        </w:rPr>
        <w:t>——药品库存管理（CFBA0302）：支持系统根据药品入库数据、发药/退药数据、盘点数据计算现</w:t>
      </w:r>
    </w:p>
    <w:p>
      <w:pPr>
        <w:spacing w:before="0" w:after="0" w:line="408" w:lineRule="exact"/>
        <w:ind w:left="345" w:firstLine="0"/>
        <w:jc w:val="left"/>
      </w:pPr>
      <w:r>
        <w:rPr>
          <w:rFonts w:ascii="宋体" w:hAnsi="宋体" w:cs="宋体"/>
          <w:color w:val="000000"/>
          <w:spacing w:val="0"/>
          <w:w w:val="100"/>
          <w:position w:val="0"/>
          <w:sz w:val="21"/>
          <w:u w:val="none"/>
        </w:rPr>
        <w:t>有库存量，并将其与调价数据结合，将药品的最新数据自动写入系统，业务字段应包括药品编码、药</w:t>
      </w:r>
    </w:p>
    <w:p>
      <w:pPr>
        <w:spacing w:before="0" w:after="0" w:line="408" w:lineRule="exact"/>
        <w:ind w:left="345" w:firstLine="0"/>
        <w:jc w:val="left"/>
      </w:pPr>
      <w:r>
        <w:rPr>
          <w:rFonts w:ascii="宋体" w:hAnsi="宋体" w:cs="宋体"/>
          <w:color w:val="000000"/>
          <w:spacing w:val="0"/>
          <w:w w:val="100"/>
          <w:position w:val="0"/>
          <w:sz w:val="21"/>
          <w:u w:val="none"/>
        </w:rPr>
        <w:t>品名称、药品类型、规格、生产厂家、当前库存、零售单价、入库单价（成本价）等。支持药品库存</w:t>
      </w:r>
    </w:p>
    <w:p>
      <w:pPr>
        <w:spacing w:before="0" w:after="0" w:line="409" w:lineRule="exact"/>
        <w:ind w:left="345" w:firstLine="0"/>
        <w:jc w:val="left"/>
      </w:pPr>
      <w:r>
        <w:rPr>
          <w:rFonts w:ascii="宋体" w:hAnsi="宋体" w:cs="宋体"/>
          <w:color w:val="000000"/>
          <w:spacing w:val="0"/>
          <w:w w:val="100"/>
          <w:position w:val="0"/>
          <w:sz w:val="21"/>
          <w:u w:val="none"/>
        </w:rPr>
        <w:t>信息查询，查询条件可以是：药品编码、药品名称、药品类型等。</w:t>
      </w:r>
    </w:p>
    <w:p>
      <w:pPr>
        <w:spacing w:before="0" w:after="0" w:line="408" w:lineRule="exact"/>
        <w:ind w:left="345" w:firstLine="420"/>
        <w:jc w:val="left"/>
      </w:pPr>
      <w:r>
        <w:rPr>
          <w:rFonts w:ascii="宋体" w:hAnsi="宋体" w:cs="宋体"/>
          <w:color w:val="000000"/>
          <w:spacing w:val="0"/>
          <w:w w:val="100"/>
          <w:position w:val="0"/>
          <w:sz w:val="21"/>
          <w:u w:val="none"/>
        </w:rPr>
        <w:t>——药品入库（CFBA0303）：提供药品入库功能，支持入库数据的新增、变更、审核、查询。具</w:t>
      </w:r>
    </w:p>
    <w:p>
      <w:pPr>
        <w:spacing w:before="0" w:after="0" w:line="410" w:lineRule="exact"/>
        <w:ind w:left="345" w:firstLine="0"/>
        <w:jc w:val="left"/>
      </w:pPr>
      <w:r>
        <w:rPr>
          <w:rFonts w:ascii="宋体" w:eastAsia="宋体" w:hAnsi="宋体" w:cs="宋体"/>
          <w:color w:val="000000"/>
          <w:spacing w:val="0"/>
          <w:w w:val="100"/>
          <w:position w:val="0"/>
          <w:sz w:val="21"/>
          <w:u w:val="none"/>
        </w:rPr>
        <w:t>体的功能说明如下所示：</w:t>
      </w:r>
    </w:p>
    <w:p>
      <w:pPr>
        <w:spacing w:before="0" w:after="0" w:line="408" w:lineRule="exact"/>
        <w:ind w:left="345"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新增药品入库记录：支持按批次入库，业务字段应包括入库类型、批次、药品编号、药品</w:t>
      </w:r>
    </w:p>
    <w:p>
      <w:pPr>
        <w:spacing w:before="0" w:after="0" w:line="408" w:lineRule="exact"/>
        <w:ind w:left="345" w:firstLine="960"/>
        <w:jc w:val="left"/>
      </w:pPr>
      <w:r>
        <w:rPr>
          <w:rFonts w:ascii="宋体" w:hAnsi="宋体" w:cs="宋体"/>
          <w:color w:val="000000"/>
          <w:spacing w:val="0"/>
          <w:w w:val="100"/>
          <w:position w:val="0"/>
          <w:sz w:val="21"/>
          <w:u w:val="none"/>
        </w:rPr>
        <w:t>名称、生产批号、生产日期、效期、入库数量、入库单价、入库药品单位、入库总价、入</w:t>
      </w:r>
    </w:p>
    <w:p>
      <w:pPr>
        <w:spacing w:before="0" w:after="0" w:line="408" w:lineRule="exact"/>
        <w:ind w:left="345" w:firstLine="960"/>
        <w:jc w:val="left"/>
      </w:pPr>
      <w:r>
        <w:rPr>
          <w:rFonts w:ascii="宋体" w:hAnsi="宋体" w:cs="宋体"/>
          <w:color w:val="000000"/>
          <w:spacing w:val="0"/>
          <w:w w:val="100"/>
          <w:position w:val="0"/>
          <w:sz w:val="21"/>
          <w:u w:val="none"/>
        </w:rPr>
        <w:t>库人、入库时间、供应商、入库单号等，其中药品编号与药品基本信息相关联。</w:t>
      </w:r>
    </w:p>
    <w:p>
      <w:pPr>
        <w:spacing w:before="0" w:after="0" w:line="410" w:lineRule="exact"/>
        <w:ind w:left="345"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变更药品入库记录：修改药品入库数据并保存，并记录变更人员、变更时间、变更原因等</w:t>
      </w:r>
    </w:p>
    <w:p>
      <w:pPr>
        <w:spacing w:before="0" w:after="0" w:line="408" w:lineRule="exact"/>
        <w:ind w:left="345" w:firstLine="960"/>
        <w:jc w:val="left"/>
      </w:pPr>
      <w:r>
        <w:rPr>
          <w:rFonts w:ascii="宋体" w:hAnsi="宋体" w:cs="宋体"/>
          <w:color w:val="000000"/>
          <w:spacing w:val="0"/>
          <w:w w:val="100"/>
          <w:position w:val="0"/>
          <w:sz w:val="21"/>
          <w:u w:val="none"/>
        </w:rPr>
        <w:t>数据。</w:t>
      </w:r>
    </w:p>
    <w:p>
      <w:pPr>
        <w:spacing w:before="0" w:after="0" w:line="408" w:lineRule="exact"/>
        <w:ind w:left="345"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审核药品入库记录：审核药品入库数据，并记录审核日志，包括审核人、审核时间等内</w:t>
      </w:r>
    </w:p>
    <w:p>
      <w:pPr>
        <w:spacing w:before="0" w:after="0" w:line="408" w:lineRule="exact"/>
        <w:ind w:left="345" w:firstLine="960"/>
        <w:jc w:val="left"/>
      </w:pPr>
      <w:r>
        <w:rPr>
          <w:rFonts w:ascii="宋体" w:hAnsi="宋体" w:cs="宋体"/>
          <w:color w:val="000000"/>
          <w:spacing w:val="0"/>
          <w:w w:val="100"/>
          <w:position w:val="0"/>
          <w:sz w:val="21"/>
          <w:u w:val="none"/>
        </w:rPr>
        <w:t>容。若审核未通过，还应记录审核不通过的原因。</w:t>
      </w:r>
    </w:p>
    <w:p>
      <w:pPr>
        <w:spacing w:before="0" w:after="0" w:line="240" w:lineRule="exact"/>
        <w:ind w:left="345" w:firstLine="960"/>
      </w:pPr>
    </w:p>
    <w:p>
      <w:pPr>
        <w:spacing w:before="0" w:after="0" w:line="240" w:lineRule="exact"/>
        <w:ind w:left="345" w:firstLine="960"/>
      </w:pPr>
    </w:p>
    <w:p>
      <w:pPr>
        <w:spacing w:before="0" w:after="0" w:line="240" w:lineRule="exact"/>
        <w:ind w:left="345" w:firstLine="960"/>
      </w:pPr>
    </w:p>
    <w:p>
      <w:pPr>
        <w:spacing w:before="0" w:after="0" w:line="240" w:lineRule="exact"/>
        <w:ind w:left="345" w:firstLine="960"/>
      </w:pPr>
    </w:p>
    <w:p>
      <w:pPr>
        <w:spacing w:before="0" w:after="0" w:line="237" w:lineRule="exact"/>
        <w:ind w:left="345" w:firstLine="0"/>
        <w:jc w:val="left"/>
        <w:sectPr>
          <w:type w:val="continuous"/>
          <w:pgSz w:w="11899" w:h="16841"/>
          <w:pgMar w:top="271" w:right="713" w:bottom="31" w:left="1073" w:header="0" w:footer="0" w:gutter="0"/>
          <w:pgNumType w:start="39"/>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5" w:name="15"/>
      <w:bookmarkEnd w:id="15"/>
    </w:p>
    <w:p>
      <w:pPr>
        <w:spacing w:before="0" w:after="0" w:line="240" w:lineRule="exact"/>
      </w:pPr>
    </w:p>
    <w:p>
      <w:pPr>
        <w:spacing w:before="0" w:after="0" w:line="240" w:lineRule="exact"/>
      </w:pPr>
    </w:p>
    <w:p>
      <w:pPr>
        <w:spacing w:before="0" w:after="0" w:line="388" w:lineRule="exact"/>
      </w:pPr>
    </w:p>
    <w:p>
      <w:pPr>
        <w:widowControl/>
        <w:jc w:val="left"/>
        <w:sectPr>
          <w:type w:val="continuous"/>
          <w:pgSz w:w="11899" w:h="16842"/>
          <w:pgMar w:top="319" w:right="710" w:bottom="79" w:left="1070" w:header="0" w:footer="0" w:gutter="0"/>
          <w:pgNumType w:start="40"/>
          <w:cols w:num="1" w:space="720"/>
          <w:docGrid w:type="lines" w:linePitch="312" w:charSpace="0"/>
        </w:sectPr>
      </w:pPr>
    </w:p>
    <w:p>
      <w:pPr>
        <w:spacing w:before="0" w:after="0" w:line="234" w:lineRule="exact"/>
        <w:ind w:left="349"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9" w:firstLine="7682"/>
      </w:pPr>
    </w:p>
    <w:p>
      <w:pPr>
        <w:spacing w:before="0" w:after="0" w:line="240" w:lineRule="exact"/>
        <w:ind w:left="349" w:firstLine="7682"/>
      </w:pPr>
    </w:p>
    <w:p>
      <w:pPr>
        <w:spacing w:before="0" w:after="0" w:line="240" w:lineRule="exact"/>
        <w:ind w:left="349" w:firstLine="7682"/>
      </w:pPr>
    </w:p>
    <w:p>
      <w:pPr>
        <w:spacing w:before="0" w:after="0" w:line="371"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查询药品入库记录：支持多条件组合查询药品入库信息，查询条件可以是：入库人、入库</w:t>
      </w:r>
    </w:p>
    <w:p>
      <w:pPr>
        <w:spacing w:before="0" w:after="0" w:line="408" w:lineRule="exact"/>
        <w:ind w:left="349" w:firstLine="960"/>
        <w:jc w:val="left"/>
      </w:pPr>
      <w:r>
        <w:rPr>
          <w:rFonts w:ascii="宋体" w:hAnsi="宋体" w:cs="宋体"/>
          <w:color w:val="000000"/>
          <w:spacing w:val="0"/>
          <w:w w:val="100"/>
          <w:position w:val="0"/>
          <w:sz w:val="21"/>
          <w:u w:val="none"/>
        </w:rPr>
        <w:t>日期（时间段）、药品名称等。查询结果请参考新增药品入库记录功能的业务字段。支持</w:t>
      </w:r>
    </w:p>
    <w:p>
      <w:pPr>
        <w:spacing w:before="0" w:after="0" w:line="408" w:lineRule="exact"/>
        <w:ind w:left="349" w:firstLine="960"/>
        <w:jc w:val="left"/>
      </w:pPr>
      <w:r>
        <w:rPr>
          <w:rFonts w:ascii="宋体" w:hAnsi="宋体" w:cs="宋体"/>
          <w:color w:val="000000"/>
          <w:spacing w:val="0"/>
          <w:w w:val="100"/>
          <w:position w:val="0"/>
          <w:sz w:val="21"/>
          <w:u w:val="none"/>
        </w:rPr>
        <w:t>查询结果的导出、打印。</w:t>
      </w:r>
    </w:p>
    <w:p>
      <w:pPr>
        <w:spacing w:before="0" w:after="0" w:line="410" w:lineRule="exact"/>
        <w:ind w:left="349" w:firstLine="420"/>
        <w:jc w:val="left"/>
      </w:pPr>
      <w:r>
        <w:rPr>
          <w:rFonts w:ascii="宋体" w:hAnsi="宋体" w:cs="宋体"/>
          <w:color w:val="000000"/>
          <w:spacing w:val="0"/>
          <w:w w:val="100"/>
          <w:position w:val="0"/>
          <w:sz w:val="21"/>
          <w:u w:val="none"/>
        </w:rPr>
        <w:t>——药品调价（CFBA0304</w:t>
      </w:r>
      <w:r>
        <w:rPr>
          <w:rFonts w:ascii="宋体" w:eastAsia="宋体" w:hAnsi="宋体" w:cs="宋体"/>
          <w:color w:val="000000"/>
          <w:spacing w:val="0"/>
          <w:w w:val="100"/>
          <w:position w:val="0"/>
          <w:sz w:val="21"/>
          <w:u w:val="none"/>
        </w:rPr>
        <w:t>）：药品在入库后，由诊所管理人员结合国家政策对药品零售价进行调</w:t>
      </w:r>
    </w:p>
    <w:p>
      <w:pPr>
        <w:spacing w:before="0" w:after="0" w:line="408" w:lineRule="exact"/>
        <w:ind w:left="349" w:firstLine="0"/>
        <w:jc w:val="left"/>
      </w:pPr>
      <w:r>
        <w:rPr>
          <w:rFonts w:ascii="宋体" w:hAnsi="宋体" w:cs="宋体"/>
          <w:color w:val="000000"/>
          <w:spacing w:val="0"/>
          <w:w w:val="100"/>
          <w:position w:val="0"/>
          <w:sz w:val="21"/>
          <w:u w:val="none"/>
        </w:rPr>
        <w:t>整，并形成相应的调价记录，供以后查证追溯。支持按批次调价。支持自定义药品价格生效时间。</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新增调价记录：对药品进行调价后，都会形成一条调价记录，业务字段应包括批次、药品</w:t>
      </w:r>
    </w:p>
    <w:p>
      <w:pPr>
        <w:spacing w:before="0" w:after="0" w:line="409" w:lineRule="exact"/>
        <w:ind w:left="349" w:firstLine="960"/>
        <w:jc w:val="left"/>
      </w:pPr>
      <w:r>
        <w:rPr>
          <w:rFonts w:ascii="宋体" w:hAnsi="宋体" w:cs="宋体"/>
          <w:color w:val="000000"/>
          <w:spacing w:val="0"/>
          <w:w w:val="100"/>
          <w:position w:val="0"/>
          <w:sz w:val="21"/>
          <w:u w:val="none"/>
        </w:rPr>
        <w:t>编码、药品名称、入库价格、上次调整价格、本次调整价格、调整生效时间、调整人、调</w:t>
      </w:r>
    </w:p>
    <w:p>
      <w:pPr>
        <w:spacing w:before="0" w:after="0" w:line="410" w:lineRule="exact"/>
        <w:ind w:left="349" w:firstLine="960"/>
        <w:jc w:val="left"/>
      </w:pPr>
      <w:r>
        <w:rPr>
          <w:rFonts w:ascii="宋体" w:hAnsi="宋体" w:cs="宋体"/>
          <w:color w:val="000000"/>
          <w:spacing w:val="0"/>
          <w:w w:val="100"/>
          <w:position w:val="0"/>
          <w:sz w:val="21"/>
          <w:u w:val="none"/>
        </w:rPr>
        <w:t>整原因、价格调整时间等内容。</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查询调价记录：支持多条件组合查询药品调价记录，查询条件可以是：药品编码、药品名</w:t>
      </w:r>
    </w:p>
    <w:p>
      <w:pPr>
        <w:spacing w:before="0" w:after="0" w:line="408" w:lineRule="exact"/>
        <w:ind w:left="349" w:firstLine="960"/>
        <w:jc w:val="left"/>
      </w:pPr>
      <w:r>
        <w:rPr>
          <w:rFonts w:ascii="宋体" w:hAnsi="宋体" w:cs="宋体"/>
          <w:color w:val="000000"/>
          <w:spacing w:val="0"/>
          <w:w w:val="100"/>
          <w:position w:val="0"/>
          <w:sz w:val="21"/>
          <w:u w:val="none"/>
        </w:rPr>
        <w:t>称、调整人等。查询结果请参考新增调价记录功能的业务字段。</w:t>
      </w:r>
    </w:p>
    <w:p>
      <w:pPr>
        <w:spacing w:before="0" w:after="0" w:line="408" w:lineRule="exact"/>
        <w:ind w:left="349" w:firstLine="420"/>
        <w:jc w:val="left"/>
      </w:pPr>
      <w:r>
        <w:rPr>
          <w:rFonts w:ascii="宋体" w:hAnsi="宋体" w:cs="宋体"/>
          <w:color w:val="000000"/>
          <w:spacing w:val="0"/>
          <w:w w:val="100"/>
          <w:position w:val="0"/>
          <w:sz w:val="21"/>
          <w:u w:val="none"/>
        </w:rPr>
        <w:t>——药品盘点（CFBA0305）：支持对药品的库存、有效期进行盘点，对过期药品进行报损处理。</w:t>
      </w:r>
    </w:p>
    <w:p>
      <w:pPr>
        <w:spacing w:before="0" w:after="0" w:line="408" w:lineRule="exact"/>
        <w:ind w:left="349" w:firstLine="0"/>
        <w:jc w:val="left"/>
      </w:pPr>
      <w:r>
        <w:rPr>
          <w:rFonts w:ascii="宋体" w:hAnsi="宋体" w:cs="宋体"/>
          <w:color w:val="000000"/>
          <w:spacing w:val="0"/>
          <w:w w:val="100"/>
          <w:position w:val="0"/>
          <w:sz w:val="21"/>
          <w:u w:val="none"/>
        </w:rPr>
        <w:t>当入库总数、库存数、出库总数以及报损的数核对不上时，应当根据实际情况进行盘亏、盘盈处理，</w:t>
      </w:r>
    </w:p>
    <w:p>
      <w:pPr>
        <w:spacing w:before="0" w:after="0" w:line="410" w:lineRule="exact"/>
        <w:ind w:left="349" w:firstLine="0"/>
        <w:jc w:val="left"/>
      </w:pPr>
      <w:r>
        <w:rPr>
          <w:rFonts w:ascii="宋体" w:hAnsi="宋体" w:cs="宋体"/>
          <w:color w:val="000000"/>
          <w:spacing w:val="0"/>
          <w:w w:val="100"/>
          <w:position w:val="0"/>
          <w:sz w:val="21"/>
          <w:u w:val="none"/>
        </w:rPr>
        <w:t>生成盘点单。支持盘点单的审核、打印、导出。</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生成盘点单：盘点药品，并生成盘点单，业务字段应包括盘点单号、盘点人、盘点时间、</w:t>
      </w:r>
    </w:p>
    <w:p>
      <w:pPr>
        <w:spacing w:before="0" w:after="0" w:line="408" w:lineRule="exact"/>
        <w:ind w:left="349" w:firstLine="972"/>
        <w:jc w:val="left"/>
      </w:pPr>
      <w:r>
        <w:rPr>
          <w:rFonts w:ascii="宋体" w:hAnsi="宋体" w:cs="宋体"/>
          <w:color w:val="000000"/>
          <w:spacing w:val="0"/>
          <w:w w:val="100"/>
          <w:position w:val="0"/>
          <w:sz w:val="21"/>
          <w:u w:val="none"/>
        </w:rPr>
        <w:t>盘点范围、盘亏盘盈总金额（进价）、盘亏盘盈总金额（售价）、盘点明细，其中盘点明</w:t>
      </w:r>
    </w:p>
    <w:p>
      <w:pPr>
        <w:spacing w:before="0" w:after="0" w:line="408" w:lineRule="exact"/>
        <w:ind w:left="349" w:firstLine="972"/>
        <w:jc w:val="left"/>
      </w:pPr>
      <w:r>
        <w:rPr>
          <w:rFonts w:ascii="宋体" w:hAnsi="宋体" w:cs="宋体"/>
          <w:color w:val="000000"/>
          <w:spacing w:val="0"/>
          <w:w w:val="100"/>
          <w:position w:val="0"/>
          <w:sz w:val="21"/>
          <w:u w:val="none"/>
        </w:rPr>
        <w:t>细应包括药品编码、药品名称、批次、生产批号、账面数量、实际数量、盘亏盘盈数量、</w:t>
      </w:r>
    </w:p>
    <w:p>
      <w:pPr>
        <w:spacing w:before="0" w:after="0" w:line="408" w:lineRule="exact"/>
        <w:ind w:left="349" w:firstLine="972"/>
        <w:jc w:val="left"/>
      </w:pPr>
      <w:r>
        <w:rPr>
          <w:rFonts w:ascii="宋体" w:hAnsi="宋体" w:cs="宋体"/>
          <w:color w:val="000000"/>
          <w:spacing w:val="0"/>
          <w:w w:val="100"/>
          <w:position w:val="0"/>
          <w:sz w:val="21"/>
          <w:u w:val="none"/>
        </w:rPr>
        <w:t>盘亏盘盈进价、盘亏盘盈售价等。</w:t>
      </w:r>
    </w:p>
    <w:p>
      <w:pPr>
        <w:spacing w:before="0" w:after="0" w:line="410"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盘点单审核：药品盘点后，需要对盘点的结果进行审核，并记录相应的审核日志信息，包</w:t>
      </w:r>
    </w:p>
    <w:p>
      <w:pPr>
        <w:spacing w:before="0" w:after="0" w:line="408" w:lineRule="exact"/>
        <w:ind w:left="349" w:firstLine="972"/>
        <w:jc w:val="left"/>
      </w:pPr>
      <w:r>
        <w:rPr>
          <w:rFonts w:ascii="宋体" w:hAnsi="宋体" w:cs="宋体"/>
          <w:color w:val="000000"/>
          <w:spacing w:val="0"/>
          <w:w w:val="100"/>
          <w:position w:val="0"/>
          <w:sz w:val="21"/>
          <w:u w:val="none"/>
        </w:rPr>
        <w:t>括审核人、审核时间等内容。如果审核不通过，还需记录审核不通过的理由，并将盘点单</w:t>
      </w:r>
    </w:p>
    <w:p>
      <w:pPr>
        <w:spacing w:before="0" w:after="0" w:line="408" w:lineRule="exact"/>
        <w:ind w:left="349" w:firstLine="972"/>
        <w:jc w:val="left"/>
      </w:pPr>
      <w:r>
        <w:rPr>
          <w:rFonts w:ascii="宋体" w:hAnsi="宋体" w:cs="宋体"/>
          <w:color w:val="000000"/>
          <w:spacing w:val="0"/>
          <w:w w:val="100"/>
          <w:position w:val="0"/>
          <w:sz w:val="21"/>
          <w:u w:val="none"/>
        </w:rPr>
        <w:t>驳回上一级。</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打印盘点单：对盘点单进行打印，并支持在打印前预览打印效果。</w:t>
      </w:r>
    </w:p>
    <w:p>
      <w:pPr>
        <w:spacing w:before="0" w:after="0" w:line="410"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导出盘点单：支持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excel、pdf</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等多种方式导出盘点单。</w:t>
      </w:r>
    </w:p>
    <w:p>
      <w:pPr>
        <w:spacing w:before="0" w:after="0" w:line="409" w:lineRule="exact"/>
        <w:ind w:left="349" w:firstLine="420"/>
        <w:jc w:val="left"/>
      </w:pPr>
      <w:r>
        <w:rPr>
          <w:rFonts w:ascii="宋体" w:hAnsi="宋体" w:cs="宋体"/>
          <w:color w:val="000000"/>
          <w:spacing w:val="0"/>
          <w:w w:val="100"/>
          <w:position w:val="0"/>
          <w:sz w:val="21"/>
          <w:u w:val="none"/>
        </w:rPr>
        <w:t>——发药管理（CFBA0306）：执行药品医嘱，为患者发药，系统自动变更药品库存。</w:t>
      </w:r>
    </w:p>
    <w:p>
      <w:pPr>
        <w:spacing w:before="0" w:after="0" w:line="408" w:lineRule="exact"/>
        <w:ind w:left="349" w:firstLine="420"/>
        <w:jc w:val="left"/>
      </w:pPr>
      <w:r>
        <w:rPr>
          <w:rFonts w:ascii="宋体" w:hAnsi="宋体" w:cs="宋体"/>
          <w:color w:val="000000"/>
          <w:spacing w:val="0"/>
          <w:w w:val="100"/>
          <w:position w:val="0"/>
          <w:sz w:val="21"/>
          <w:u w:val="none"/>
        </w:rPr>
        <w:t>——退药处理（CFBA0307</w:t>
      </w:r>
      <w:r>
        <w:rPr>
          <w:rFonts w:ascii="宋体" w:eastAsia="宋体" w:hAnsi="宋体" w:cs="宋体"/>
          <w:color w:val="000000"/>
          <w:spacing w:val="0"/>
          <w:w w:val="100"/>
          <w:position w:val="0"/>
          <w:sz w:val="21"/>
          <w:u w:val="none"/>
        </w:rPr>
        <w:t>）：医生发起退药申请，诊所相关人员确认收到患者所退药物后，系统</w:t>
      </w:r>
    </w:p>
    <w:p>
      <w:pPr>
        <w:spacing w:before="0" w:after="0" w:line="408" w:lineRule="exact"/>
        <w:ind w:left="349" w:firstLine="0"/>
        <w:jc w:val="left"/>
      </w:pPr>
      <w:r>
        <w:rPr>
          <w:rFonts w:ascii="宋体" w:hAnsi="宋体" w:cs="宋体"/>
          <w:color w:val="000000"/>
          <w:spacing w:val="0"/>
          <w:w w:val="100"/>
          <w:position w:val="0"/>
          <w:sz w:val="21"/>
          <w:u w:val="none"/>
        </w:rPr>
        <w:t>自动变更药品库存，并将退药成功的信息发送给收退费的工作人员。</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新增退药记录：业务字段应包括患者就诊流水号、医嘱</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ID</w:t>
      </w:r>
      <w:r>
        <w:rPr>
          <w:rFonts w:ascii="宋体" w:hAnsi="宋体" w:cs="宋体"/>
          <w:color w:val="000000"/>
          <w:spacing w:val="0"/>
          <w:w w:val="100"/>
          <w:position w:val="0"/>
          <w:sz w:val="21"/>
          <w:u w:val="none"/>
        </w:rPr>
        <w:t>、患者</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ID</w:t>
      </w:r>
      <w:r>
        <w:rPr>
          <w:rFonts w:ascii="宋体" w:hAnsi="宋体" w:cs="宋体"/>
          <w:color w:val="000000"/>
          <w:spacing w:val="0"/>
          <w:w w:val="100"/>
          <w:position w:val="0"/>
          <w:sz w:val="21"/>
          <w:u w:val="none"/>
        </w:rPr>
        <w:t>、药品编码、药品名</w:t>
      </w:r>
    </w:p>
    <w:p>
      <w:pPr>
        <w:spacing w:before="0" w:after="0" w:line="410" w:lineRule="exact"/>
        <w:ind w:left="349" w:firstLine="972"/>
        <w:jc w:val="left"/>
      </w:pPr>
      <w:r>
        <w:rPr>
          <w:rFonts w:ascii="宋体" w:hAnsi="宋体" w:cs="宋体"/>
          <w:color w:val="000000"/>
          <w:spacing w:val="0"/>
          <w:w w:val="100"/>
          <w:position w:val="0"/>
          <w:sz w:val="21"/>
          <w:u w:val="none"/>
        </w:rPr>
        <w:t>称、退药数量、退药申请人、退药申请原因、退药操作人、退药时间等内容。</w:t>
      </w:r>
    </w:p>
    <w:p>
      <w:pPr>
        <w:spacing w:before="0" w:after="0" w:line="408" w:lineRule="exact"/>
        <w:ind w:left="349"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查询退药记录：支持多条件组合查询退药信息，查询条件可以是：药品编码、药品名称、</w:t>
      </w:r>
    </w:p>
    <w:p>
      <w:pPr>
        <w:spacing w:before="0" w:after="0" w:line="408" w:lineRule="exact"/>
        <w:ind w:left="349" w:firstLine="972"/>
        <w:jc w:val="left"/>
      </w:pPr>
      <w:r>
        <w:rPr>
          <w:rFonts w:ascii="宋体" w:hAnsi="宋体" w:cs="宋体"/>
          <w:color w:val="000000"/>
          <w:spacing w:val="0"/>
          <w:w w:val="100"/>
          <w:position w:val="0"/>
          <w:sz w:val="21"/>
          <w:u w:val="none"/>
        </w:rPr>
        <w:t>退药时间（时间段）等。查询结果请参考新增退药记录功能的业务字段。</w:t>
      </w:r>
    </w:p>
    <w:p>
      <w:pPr>
        <w:spacing w:before="0" w:after="0" w:line="408" w:lineRule="exact"/>
        <w:ind w:left="349" w:firstLine="420"/>
        <w:jc w:val="left"/>
      </w:pPr>
      <w:r>
        <w:rPr>
          <w:rFonts w:ascii="宋体" w:hAnsi="宋体" w:cs="宋体"/>
          <w:color w:val="000000"/>
          <w:spacing w:val="0"/>
          <w:w w:val="100"/>
          <w:position w:val="0"/>
          <w:sz w:val="21"/>
          <w:u w:val="none"/>
        </w:rPr>
        <w:t>——药品库存预警（CFBA0308</w:t>
      </w:r>
      <w:r>
        <w:rPr>
          <w:rFonts w:ascii="宋体" w:eastAsia="宋体" w:hAnsi="宋体" w:cs="宋体"/>
          <w:color w:val="000000"/>
          <w:spacing w:val="0"/>
          <w:w w:val="100"/>
          <w:position w:val="0"/>
          <w:sz w:val="21"/>
          <w:u w:val="none"/>
        </w:rPr>
        <w:t>）：当药品库存量超过用户设置的最低值或最高值时，系统将自动</w:t>
      </w:r>
    </w:p>
    <w:p>
      <w:pPr>
        <w:spacing w:before="0" w:after="0" w:line="408" w:lineRule="exact"/>
        <w:ind w:left="349" w:firstLine="0"/>
        <w:jc w:val="left"/>
      </w:pPr>
      <w:r>
        <w:rPr>
          <w:rFonts w:ascii="宋体" w:hAnsi="宋体" w:cs="宋体"/>
          <w:color w:val="000000"/>
          <w:spacing w:val="0"/>
          <w:w w:val="100"/>
          <w:position w:val="0"/>
          <w:sz w:val="21"/>
          <w:u w:val="none"/>
        </w:rPr>
        <w:t>进行预警提醒。</w:t>
      </w:r>
    </w:p>
    <w:p>
      <w:pPr>
        <w:widowControl/>
        <w:jc w:val="left"/>
        <w:sectPr>
          <w:type w:val="continuous"/>
          <w:pgSz w:w="11899" w:h="16842"/>
          <w:pgMar w:top="319" w:right="710" w:bottom="79" w:left="1070" w:header="0" w:footer="0" w:gutter="0"/>
          <w:pgNumType w:start="41"/>
          <w:cols w:num="1" w:space="708" w:equalWidth="0">
            <w:col w:w="10120" w:space="0"/>
          </w:cols>
          <w:docGrid w:type="lines" w:linePitch="312" w:charSpace="0"/>
        </w:sectPr>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281" w:lineRule="exact"/>
        <w:ind w:left="349" w:firstLine="0"/>
      </w:pPr>
    </w:p>
    <w:p>
      <w:pPr>
        <w:widowControl/>
        <w:jc w:val="left"/>
        <w:sectPr>
          <w:type w:val="continuous"/>
          <w:pgSz w:w="11899" w:h="16842"/>
          <w:pgMar w:top="319" w:right="710" w:bottom="79" w:left="1070" w:header="0" w:footer="0" w:gutter="0"/>
          <w:pgNumType w:start="42"/>
          <w:cols w:num="1" w:space="720"/>
          <w:docGrid w:type="lines" w:linePitch="312" w:charSpace="0"/>
        </w:sectPr>
      </w:pPr>
    </w:p>
    <w:p>
      <w:pPr>
        <w:spacing w:before="0" w:after="0" w:line="213" w:lineRule="exact"/>
        <w:ind w:left="9603" w:firstLine="0"/>
        <w:jc w:val="left"/>
      </w:pPr>
      <w:r>
        <w:rPr>
          <w:rFonts w:ascii="Microsoft JhengHei Light" w:hAnsi="Microsoft JhengHei Light" w:cs="Microsoft JhengHei Light"/>
          <w:color w:val="000000"/>
          <w:spacing w:val="-1"/>
          <w:w w:val="100"/>
          <w:position w:val="0"/>
          <w:sz w:val="18"/>
          <w:u w:val="none"/>
        </w:rPr>
        <w:t>7</w:t>
      </w:r>
    </w:p>
    <w:p>
      <w:pPr>
        <w:widowControl/>
        <w:jc w:val="left"/>
        <w:sectPr>
          <w:type w:val="continuous"/>
          <w:pgSz w:w="11899" w:h="16842"/>
          <w:pgMar w:top="319" w:right="710" w:bottom="79" w:left="1070" w:header="0" w:footer="0" w:gutter="0"/>
          <w:pgNumType w:start="43"/>
          <w:cols w:num="1" w:space="708" w:equalWidth="0">
            <w:col w:w="10120" w:space="0"/>
          </w:cols>
          <w:docGrid w:type="lines" w:linePitch="312" w:charSpace="0"/>
        </w:sectPr>
      </w:pPr>
    </w:p>
    <w:p>
      <w:pPr>
        <w:spacing w:before="0" w:after="0" w:line="240" w:lineRule="exact"/>
      </w:pPr>
      <w:bookmarkStart w:id="16" w:name="16"/>
      <w:bookmarkEnd w:id="16"/>
    </w:p>
    <w:p>
      <w:pPr>
        <w:spacing w:before="0" w:after="0" w:line="240" w:lineRule="exact"/>
      </w:pPr>
    </w:p>
    <w:p>
      <w:pPr>
        <w:spacing w:before="0" w:after="0" w:line="240" w:lineRule="exact"/>
      </w:pPr>
    </w:p>
    <w:p>
      <w:pPr>
        <w:spacing w:before="0" w:after="0" w:line="385" w:lineRule="exact"/>
        <w:ind w:left="247"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247" w:firstLine="0"/>
      </w:pPr>
    </w:p>
    <w:p>
      <w:pPr>
        <w:spacing w:before="0" w:after="0" w:line="240" w:lineRule="exact"/>
        <w:ind w:left="247" w:firstLine="0"/>
      </w:pPr>
    </w:p>
    <w:p>
      <w:pPr>
        <w:spacing w:before="0" w:after="0" w:line="240" w:lineRule="exact"/>
        <w:ind w:left="247" w:firstLine="0"/>
      </w:pPr>
    </w:p>
    <w:p>
      <w:pPr>
        <w:spacing w:before="0" w:after="0" w:line="373" w:lineRule="exact"/>
        <w:ind w:left="247" w:firstLine="420"/>
        <w:jc w:val="left"/>
      </w:pPr>
      <w:r>
        <w:rPr>
          <w:rFonts w:ascii="宋体" w:hAnsi="宋体" w:cs="宋体"/>
          <w:color w:val="000000"/>
          <w:spacing w:val="0"/>
          <w:w w:val="100"/>
          <w:position w:val="0"/>
          <w:sz w:val="21"/>
          <w:u w:val="none"/>
        </w:rPr>
        <w:t>——药品效期预警（CFBA0309</w:t>
      </w:r>
      <w:r>
        <w:rPr>
          <w:rFonts w:ascii="宋体" w:eastAsia="宋体" w:hAnsi="宋体" w:cs="宋体"/>
          <w:color w:val="000000"/>
          <w:spacing w:val="0"/>
          <w:w w:val="100"/>
          <w:position w:val="0"/>
          <w:sz w:val="21"/>
          <w:u w:val="none"/>
        </w:rPr>
        <w:t>）：当时间大于用户设置的临界值或者药品已经过了有效期，系统</w:t>
      </w:r>
    </w:p>
    <w:p>
      <w:pPr>
        <w:spacing w:before="0" w:after="0" w:line="408" w:lineRule="exact"/>
        <w:ind w:left="247" w:firstLine="0"/>
        <w:jc w:val="left"/>
      </w:pPr>
      <w:r>
        <w:rPr>
          <w:rFonts w:ascii="宋体" w:hAnsi="宋体" w:cs="宋体"/>
          <w:color w:val="000000"/>
          <w:spacing w:val="0"/>
          <w:w w:val="100"/>
          <w:position w:val="0"/>
          <w:sz w:val="21"/>
          <w:u w:val="none"/>
        </w:rPr>
        <w:t>将自动进行预警提醒。</w:t>
      </w:r>
    </w:p>
    <w:p>
      <w:pPr>
        <w:spacing w:before="0" w:after="0" w:line="408" w:lineRule="exact"/>
        <w:ind w:left="247" w:firstLine="420"/>
        <w:jc w:val="left"/>
      </w:pPr>
      <w:r>
        <w:rPr>
          <w:rFonts w:ascii="宋体" w:eastAsia="宋体" w:hAnsi="宋体" w:cs="宋体"/>
          <w:color w:val="000000"/>
          <w:spacing w:val="0"/>
          <w:w w:val="100"/>
          <w:position w:val="0"/>
          <w:sz w:val="21"/>
          <w:u w:val="none"/>
        </w:rPr>
        <w:t>扩展功能：</w:t>
      </w:r>
    </w:p>
    <w:p>
      <w:pPr>
        <w:spacing w:before="0" w:after="0" w:line="408" w:lineRule="exact"/>
        <w:ind w:left="247" w:firstLine="420"/>
        <w:jc w:val="left"/>
      </w:pPr>
      <w:r>
        <w:rPr>
          <w:rFonts w:ascii="宋体" w:hAnsi="宋体" w:cs="宋体"/>
          <w:color w:val="000000"/>
          <w:spacing w:val="0"/>
          <w:w w:val="100"/>
          <w:position w:val="0"/>
          <w:sz w:val="21"/>
          <w:u w:val="none"/>
        </w:rPr>
        <w:t>——药品标识码管理（</w:t>
      </w:r>
      <w:r>
        <w:rPr>
          <w:rFonts w:ascii="宋体" w:hAnsi="宋体" w:cs="宋体"/>
          <w:color w:val="000000"/>
          <w:spacing w:val="-1"/>
          <w:w w:val="100"/>
          <w:position w:val="0"/>
          <w:sz w:val="21"/>
          <w:u w:val="none"/>
        </w:rPr>
        <w:t>CFEA0301</w:t>
      </w:r>
      <w:r>
        <w:rPr>
          <w:rFonts w:ascii="宋体" w:eastAsia="宋体" w:hAnsi="宋体" w:cs="宋体"/>
          <w:color w:val="000000"/>
          <w:spacing w:val="0"/>
          <w:w w:val="100"/>
          <w:position w:val="0"/>
          <w:sz w:val="21"/>
          <w:u w:val="none"/>
        </w:rPr>
        <w:t>）：在整个物流配送接收环节，实现全程标识码管理，通过扫描</w:t>
      </w:r>
    </w:p>
    <w:p>
      <w:pPr>
        <w:spacing w:before="0" w:after="0" w:line="410" w:lineRule="exact"/>
        <w:ind w:left="247" w:firstLine="0"/>
        <w:jc w:val="left"/>
      </w:pPr>
      <w:r>
        <w:rPr>
          <w:rFonts w:ascii="宋体" w:hAnsi="宋体" w:cs="宋体"/>
          <w:color w:val="000000"/>
          <w:spacing w:val="0"/>
          <w:w w:val="100"/>
          <w:position w:val="0"/>
          <w:sz w:val="21"/>
          <w:u w:val="none"/>
        </w:rPr>
        <w:t>标识码完成药品的出入库等操作。</w:t>
      </w:r>
    </w:p>
    <w:p>
      <w:pPr>
        <w:spacing w:before="0" w:after="0" w:line="408" w:lineRule="exact"/>
        <w:ind w:left="247" w:firstLine="420"/>
        <w:jc w:val="left"/>
      </w:pPr>
      <w:r>
        <w:rPr>
          <w:rFonts w:ascii="宋体" w:hAnsi="宋体" w:cs="宋体"/>
          <w:color w:val="000000"/>
          <w:spacing w:val="0"/>
          <w:w w:val="100"/>
          <w:position w:val="0"/>
          <w:sz w:val="21"/>
          <w:u w:val="none"/>
        </w:rPr>
        <w:t>——智能采购（CFEA0302）：系统根据药品的销量、库存，智能地提供采购补货建议。</w:t>
      </w:r>
    </w:p>
    <w:p>
      <w:pPr>
        <w:spacing w:before="0" w:after="0" w:line="408" w:lineRule="exact"/>
        <w:ind w:left="247" w:firstLine="420"/>
        <w:jc w:val="left"/>
      </w:pPr>
      <w:r>
        <w:rPr>
          <w:rFonts w:ascii="宋体" w:hAnsi="宋体" w:cs="宋体"/>
          <w:color w:val="000000"/>
          <w:spacing w:val="0"/>
          <w:w w:val="100"/>
          <w:position w:val="0"/>
          <w:sz w:val="21"/>
          <w:u w:val="none"/>
        </w:rPr>
        <w:t>——抗菌药物管理（CFEA0303）：抗菌药物分级管理，实现抗菌药物使用的全程干预、警示、评</w:t>
      </w:r>
    </w:p>
    <w:p>
      <w:pPr>
        <w:spacing w:before="0" w:after="0" w:line="409" w:lineRule="exact"/>
        <w:ind w:left="247" w:firstLine="0"/>
        <w:jc w:val="left"/>
      </w:pPr>
      <w:r>
        <w:rPr>
          <w:rFonts w:ascii="宋体" w:hAnsi="宋体" w:cs="宋体"/>
          <w:color w:val="000000"/>
          <w:spacing w:val="0"/>
          <w:w w:val="100"/>
          <w:position w:val="0"/>
          <w:sz w:val="21"/>
          <w:u w:val="none"/>
        </w:rPr>
        <w:t>估和点评。具备抗菌药物知识库设置、抗菌药物分级规则设置、使用分级授权、审批提醒、用药效果</w:t>
      </w:r>
    </w:p>
    <w:p>
      <w:pPr>
        <w:spacing w:before="0" w:after="0" w:line="408" w:lineRule="exact"/>
        <w:ind w:left="247" w:firstLine="0"/>
        <w:jc w:val="left"/>
      </w:pPr>
      <w:r>
        <w:rPr>
          <w:rFonts w:ascii="宋体" w:hAnsi="宋体" w:cs="宋体"/>
          <w:color w:val="000000"/>
          <w:spacing w:val="0"/>
          <w:w w:val="100"/>
          <w:position w:val="0"/>
          <w:sz w:val="21"/>
          <w:u w:val="none"/>
        </w:rPr>
        <w:t>评估、指标统计等功能。</w:t>
      </w:r>
    </w:p>
    <w:p>
      <w:pPr>
        <w:spacing w:before="0" w:after="0" w:line="240" w:lineRule="exact"/>
        <w:ind w:left="247" w:firstLine="0"/>
      </w:pPr>
    </w:p>
    <w:p>
      <w:pPr>
        <w:spacing w:before="0" w:after="0" w:line="240" w:lineRule="exact"/>
        <w:ind w:left="247" w:firstLine="0"/>
      </w:pPr>
    </w:p>
    <w:p>
      <w:pPr>
        <w:spacing w:before="0" w:after="0" w:line="211" w:lineRule="exact"/>
        <w:ind w:left="247" w:firstLine="0"/>
        <w:jc w:val="left"/>
      </w:pPr>
      <w:r>
        <w:rPr>
          <w:rFonts w:ascii="黑体" w:hAnsi="黑体" w:cs="黑体"/>
          <w:color w:val="000000"/>
          <w:spacing w:val="0"/>
          <w:w w:val="100"/>
          <w:position w:val="0"/>
          <w:sz w:val="21"/>
          <w:u w:val="none"/>
        </w:rPr>
        <w:t>5.1.3.4</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资产管理</w:t>
      </w:r>
    </w:p>
    <w:p>
      <w:pPr>
        <w:spacing w:before="0" w:after="0" w:line="240" w:lineRule="exact"/>
        <w:ind w:left="247" w:firstLine="0"/>
      </w:pPr>
    </w:p>
    <w:p>
      <w:pPr>
        <w:spacing w:before="0" w:after="0" w:line="240" w:lineRule="exact"/>
        <w:ind w:left="247" w:firstLine="0"/>
      </w:pPr>
    </w:p>
    <w:p>
      <w:pPr>
        <w:spacing w:before="0" w:after="0" w:line="235" w:lineRule="exact"/>
        <w:ind w:left="247" w:firstLine="420"/>
        <w:jc w:val="left"/>
      </w:pPr>
      <w:r>
        <w:rPr>
          <w:rFonts w:ascii="宋体" w:hAnsi="宋体" w:cs="宋体"/>
          <w:color w:val="000000"/>
          <w:spacing w:val="0"/>
          <w:w w:val="100"/>
          <w:position w:val="0"/>
          <w:sz w:val="21"/>
          <w:u w:val="none"/>
        </w:rPr>
        <w:t>资产根据类型可分为医疗设备、耗材以及办公用品，资产管理便是对这些物资进行统一信息化管</w:t>
      </w:r>
    </w:p>
    <w:p>
      <w:pPr>
        <w:spacing w:before="0" w:after="0" w:line="408" w:lineRule="exact"/>
        <w:ind w:left="247" w:firstLine="0"/>
        <w:jc w:val="left"/>
      </w:pPr>
      <w:r>
        <w:rPr>
          <w:rFonts w:ascii="宋体" w:hAnsi="宋体" w:cs="宋体"/>
          <w:color w:val="000000"/>
          <w:spacing w:val="0"/>
          <w:w w:val="100"/>
          <w:position w:val="0"/>
          <w:sz w:val="21"/>
          <w:u w:val="none"/>
        </w:rPr>
        <w:t>理。</w:t>
      </w:r>
    </w:p>
    <w:p>
      <w:pPr>
        <w:spacing w:before="0" w:after="0" w:line="408" w:lineRule="exact"/>
        <w:ind w:left="247" w:firstLine="420"/>
        <w:jc w:val="left"/>
      </w:pPr>
      <w:r>
        <w:rPr>
          <w:rFonts w:ascii="宋体" w:eastAsia="宋体" w:hAnsi="宋体" w:cs="宋体"/>
          <w:color w:val="000000"/>
          <w:spacing w:val="0"/>
          <w:w w:val="100"/>
          <w:position w:val="0"/>
          <w:sz w:val="21"/>
          <w:u w:val="none"/>
        </w:rPr>
        <w:t>基本功能：</w:t>
      </w:r>
    </w:p>
    <w:p>
      <w:pPr>
        <w:spacing w:before="0" w:after="0" w:line="411" w:lineRule="exact"/>
        <w:ind w:left="247" w:firstLine="420"/>
        <w:jc w:val="left"/>
      </w:pPr>
      <w:r>
        <w:rPr>
          <w:rFonts w:ascii="宋体" w:hAnsi="宋体" w:cs="宋体"/>
          <w:color w:val="000000"/>
          <w:spacing w:val="0"/>
          <w:w w:val="100"/>
          <w:position w:val="0"/>
          <w:sz w:val="21"/>
          <w:u w:val="none"/>
        </w:rPr>
        <w:t>——资产基本信息管理（</w:t>
      </w:r>
      <w:r>
        <w:rPr>
          <w:rFonts w:ascii="宋体" w:hAnsi="宋体" w:cs="宋体"/>
          <w:color w:val="000000"/>
          <w:spacing w:val="-1"/>
          <w:w w:val="100"/>
          <w:position w:val="0"/>
          <w:sz w:val="21"/>
          <w:u w:val="none"/>
        </w:rPr>
        <w:t>CFBA0401</w:t>
      </w:r>
      <w:r>
        <w:rPr>
          <w:rFonts w:ascii="宋体" w:eastAsia="宋体" w:hAnsi="宋体" w:cs="宋体"/>
          <w:color w:val="000000"/>
          <w:spacing w:val="0"/>
          <w:w w:val="100"/>
          <w:position w:val="0"/>
          <w:sz w:val="21"/>
          <w:u w:val="none"/>
        </w:rPr>
        <w:t>）：支持录入并保存资产的基本信息，业务字段应包括资产编</w:t>
      </w:r>
    </w:p>
    <w:p>
      <w:pPr>
        <w:spacing w:before="0" w:after="0" w:line="408" w:lineRule="exact"/>
        <w:ind w:left="247" w:firstLine="0"/>
        <w:jc w:val="left"/>
      </w:pPr>
      <w:r>
        <w:rPr>
          <w:rFonts w:ascii="宋体" w:hAnsi="宋体" w:cs="宋体"/>
          <w:color w:val="000000"/>
          <w:spacing w:val="0"/>
          <w:w w:val="100"/>
          <w:position w:val="0"/>
          <w:sz w:val="21"/>
          <w:u w:val="none"/>
        </w:rPr>
        <w:t>码、资产名称、资产类型、资产二级分类（在资产类型的基础上再分一类，即用来说明设备、耗材、</w:t>
      </w:r>
    </w:p>
    <w:p>
      <w:pPr>
        <w:spacing w:before="0" w:after="0" w:line="408" w:lineRule="exact"/>
        <w:ind w:left="247" w:firstLine="0"/>
        <w:jc w:val="left"/>
      </w:pPr>
      <w:r>
        <w:rPr>
          <w:rFonts w:ascii="宋体" w:hAnsi="宋体" w:cs="宋体"/>
          <w:color w:val="000000"/>
          <w:spacing w:val="0"/>
          <w:w w:val="100"/>
          <w:position w:val="0"/>
          <w:sz w:val="21"/>
          <w:u w:val="none"/>
        </w:rPr>
        <w:t>办公用品等资产具体的类型）、条形码、生产厂家、规格、包装数量、最小单位、包装单位、进口标</w:t>
      </w:r>
    </w:p>
    <w:p>
      <w:pPr>
        <w:spacing w:before="0" w:after="0" w:line="408" w:lineRule="exact"/>
        <w:ind w:left="247" w:firstLine="0"/>
        <w:jc w:val="left"/>
      </w:pPr>
      <w:r>
        <w:rPr>
          <w:rFonts w:ascii="宋体" w:hAnsi="宋体" w:cs="宋体"/>
          <w:color w:val="000000"/>
          <w:spacing w:val="0"/>
          <w:w w:val="100"/>
          <w:position w:val="0"/>
          <w:sz w:val="21"/>
          <w:u w:val="none"/>
        </w:rPr>
        <w:t>志等内容。若是耗材类型的资产，还应具备注册证号、注册证名称等业务字段。支持变更、作废资产</w:t>
      </w:r>
    </w:p>
    <w:p>
      <w:pPr>
        <w:spacing w:before="0" w:after="0" w:line="408" w:lineRule="exact"/>
        <w:ind w:left="247" w:firstLine="0"/>
        <w:jc w:val="left"/>
      </w:pPr>
      <w:r>
        <w:rPr>
          <w:rFonts w:ascii="宋体" w:hAnsi="宋体" w:cs="宋体"/>
          <w:color w:val="000000"/>
          <w:spacing w:val="0"/>
          <w:w w:val="100"/>
          <w:position w:val="0"/>
          <w:sz w:val="21"/>
          <w:u w:val="none"/>
        </w:rPr>
        <w:t>的基本信息，但是需要记录相应的操作日志。支持查询资产基本信息，查询条件可以是：资产类型、</w:t>
      </w:r>
    </w:p>
    <w:p>
      <w:pPr>
        <w:spacing w:before="0" w:after="0" w:line="410" w:lineRule="exact"/>
        <w:ind w:left="247" w:firstLine="0"/>
        <w:jc w:val="left"/>
      </w:pPr>
      <w:r>
        <w:rPr>
          <w:rFonts w:ascii="宋体" w:hAnsi="宋体" w:cs="宋体"/>
          <w:color w:val="000000"/>
          <w:spacing w:val="0"/>
          <w:w w:val="100"/>
          <w:position w:val="0"/>
          <w:sz w:val="21"/>
          <w:u w:val="none"/>
        </w:rPr>
        <w:t>资产名称、资产编码等。</w:t>
      </w:r>
    </w:p>
    <w:p>
      <w:pPr>
        <w:spacing w:before="0" w:after="0" w:line="408" w:lineRule="exact"/>
        <w:ind w:left="247" w:firstLine="420"/>
        <w:jc w:val="left"/>
      </w:pPr>
      <w:r>
        <w:rPr>
          <w:rFonts w:ascii="宋体" w:hAnsi="宋体" w:cs="宋体"/>
          <w:color w:val="000000"/>
          <w:spacing w:val="0"/>
          <w:w w:val="100"/>
          <w:position w:val="0"/>
          <w:sz w:val="21"/>
          <w:u w:val="none"/>
        </w:rPr>
        <w:t>——资产采购管理（CFBA0402）：支持录入采购计划并生成采购单，业务字段应包括资产类型、</w:t>
      </w:r>
    </w:p>
    <w:p>
      <w:pPr>
        <w:spacing w:before="0" w:after="0" w:line="408" w:lineRule="exact"/>
        <w:ind w:left="247" w:firstLine="0"/>
        <w:jc w:val="left"/>
      </w:pPr>
      <w:r>
        <w:rPr>
          <w:rFonts w:ascii="宋体" w:hAnsi="宋体" w:cs="宋体"/>
          <w:color w:val="000000"/>
          <w:spacing w:val="0"/>
          <w:w w:val="100"/>
          <w:position w:val="0"/>
          <w:sz w:val="21"/>
          <w:u w:val="none"/>
        </w:rPr>
        <w:t>资产二级分类、资产编码、资产名称、计划采购数量、单位、采购方式、采购单号、创建时间、创建</w:t>
      </w:r>
    </w:p>
    <w:p>
      <w:pPr>
        <w:spacing w:before="0" w:after="0" w:line="409" w:lineRule="exact"/>
        <w:ind w:left="247" w:firstLine="0"/>
        <w:jc w:val="left"/>
      </w:pPr>
      <w:r>
        <w:rPr>
          <w:rFonts w:ascii="宋体" w:hAnsi="宋体" w:cs="宋体"/>
          <w:color w:val="000000"/>
          <w:spacing w:val="0"/>
          <w:w w:val="100"/>
          <w:position w:val="0"/>
          <w:sz w:val="21"/>
          <w:u w:val="none"/>
        </w:rPr>
        <w:t>人等。支持采购单的作废、查询、打印、导出。</w:t>
      </w:r>
    </w:p>
    <w:p>
      <w:pPr>
        <w:spacing w:before="0" w:after="0" w:line="408" w:lineRule="exact"/>
        <w:ind w:left="247" w:firstLine="420"/>
        <w:jc w:val="left"/>
      </w:pPr>
      <w:r>
        <w:rPr>
          <w:rFonts w:ascii="宋体" w:hAnsi="宋体" w:cs="宋体"/>
          <w:color w:val="000000"/>
          <w:spacing w:val="0"/>
          <w:w w:val="100"/>
          <w:position w:val="0"/>
          <w:sz w:val="21"/>
          <w:u w:val="none"/>
        </w:rPr>
        <w:t>——资产库存管理（CFBA0403</w:t>
      </w:r>
      <w:r>
        <w:rPr>
          <w:rFonts w:ascii="宋体" w:eastAsia="宋体" w:hAnsi="宋体" w:cs="宋体"/>
          <w:color w:val="000000"/>
          <w:spacing w:val="0"/>
          <w:w w:val="100"/>
          <w:position w:val="0"/>
          <w:sz w:val="21"/>
          <w:u w:val="none"/>
        </w:rPr>
        <w:t>）：按照资产类型管理资产库存，系统根据相关数据计算现存库存</w:t>
      </w:r>
    </w:p>
    <w:p>
      <w:pPr>
        <w:spacing w:before="0" w:after="0" w:line="410" w:lineRule="exact"/>
        <w:ind w:left="247" w:firstLine="0"/>
        <w:jc w:val="left"/>
      </w:pPr>
      <w:r>
        <w:rPr>
          <w:rFonts w:ascii="宋体" w:eastAsia="宋体" w:hAnsi="宋体" w:cs="宋体"/>
          <w:color w:val="000000"/>
          <w:spacing w:val="0"/>
          <w:w w:val="100"/>
          <w:position w:val="0"/>
          <w:sz w:val="21"/>
          <w:u w:val="none"/>
        </w:rPr>
        <w:t>量，具体的功能说明如下所示：</w:t>
      </w:r>
    </w:p>
    <w:p>
      <w:pPr>
        <w:spacing w:before="0" w:after="0" w:line="408" w:lineRule="exact"/>
        <w:ind w:left="247"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耗材库存管理：支持系统根据耗材的入库数据、盘点数据以及领用（使用）数据，计算现</w:t>
      </w:r>
    </w:p>
    <w:p>
      <w:pPr>
        <w:spacing w:before="0" w:after="0" w:line="408" w:lineRule="exact"/>
        <w:ind w:left="247" w:firstLine="960"/>
        <w:jc w:val="left"/>
      </w:pPr>
      <w:r>
        <w:rPr>
          <w:rFonts w:ascii="宋体" w:eastAsia="宋体" w:hAnsi="宋体" w:cs="宋体"/>
          <w:color w:val="000000"/>
          <w:spacing w:val="0"/>
          <w:w w:val="100"/>
          <w:position w:val="0"/>
          <w:sz w:val="21"/>
          <w:u w:val="none"/>
        </w:rPr>
        <w:t>有库存数据，并将其与调价数据结合，将耗材的最新数据自动写入系统，业务字段应包括</w:t>
      </w:r>
    </w:p>
    <w:p>
      <w:pPr>
        <w:spacing w:before="0" w:after="0" w:line="408" w:lineRule="exact"/>
        <w:ind w:left="247" w:firstLine="960"/>
        <w:jc w:val="left"/>
      </w:pPr>
      <w:r>
        <w:rPr>
          <w:rFonts w:ascii="宋体" w:hAnsi="宋体" w:cs="宋体"/>
          <w:color w:val="000000"/>
          <w:spacing w:val="0"/>
          <w:w w:val="100"/>
          <w:position w:val="0"/>
          <w:sz w:val="21"/>
          <w:u w:val="none"/>
        </w:rPr>
        <w:t>资产类型、资产二级分类、资产编码、资产名称、规格、生产厂家、当前库存、零售单</w:t>
      </w:r>
    </w:p>
    <w:p>
      <w:pPr>
        <w:spacing w:before="0" w:after="0" w:line="410" w:lineRule="exact"/>
        <w:ind w:left="247" w:firstLine="960"/>
        <w:jc w:val="left"/>
      </w:pPr>
      <w:r>
        <w:rPr>
          <w:rFonts w:ascii="宋体" w:hAnsi="宋体" w:cs="宋体"/>
          <w:color w:val="000000"/>
          <w:spacing w:val="0"/>
          <w:w w:val="100"/>
          <w:position w:val="0"/>
          <w:sz w:val="21"/>
          <w:u w:val="none"/>
        </w:rPr>
        <w:t>价、入库单价（成本价）等。</w:t>
      </w:r>
    </w:p>
    <w:p>
      <w:pPr>
        <w:spacing w:before="0" w:after="0" w:line="408" w:lineRule="exact"/>
        <w:ind w:left="247"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2</w:t>
      </w:r>
      <w:r>
        <w:rPr>
          <w:rFonts w:ascii="宋体" w:hAnsi="宋体" w:cs="宋体"/>
          <w:color w:val="000000"/>
          <w:spacing w:val="0"/>
          <w:w w:val="100"/>
          <w:position w:val="0"/>
          <w:sz w:val="21"/>
          <w:u w:val="none"/>
        </w:rPr>
        <w:t>）办公用品库存管理：支持系统根据办公用品的入库数据、盘点数据以及领用（使用）数据</w:t>
      </w:r>
    </w:p>
    <w:p>
      <w:pPr>
        <w:spacing w:before="0" w:after="0" w:line="408" w:lineRule="exact"/>
        <w:ind w:left="247" w:firstLine="960"/>
        <w:jc w:val="left"/>
      </w:pPr>
      <w:r>
        <w:rPr>
          <w:rFonts w:ascii="宋体" w:hAnsi="宋体" w:cs="宋体"/>
          <w:color w:val="000000"/>
          <w:spacing w:val="0"/>
          <w:w w:val="100"/>
          <w:position w:val="0"/>
          <w:sz w:val="21"/>
          <w:u w:val="none"/>
        </w:rPr>
        <w:t>计算现有库存数据，并将办公物资的最新数据自动写入系统，业务字段应包括资产类型、</w:t>
      </w:r>
    </w:p>
    <w:p>
      <w:pPr>
        <w:spacing w:before="0" w:after="0" w:line="408" w:lineRule="exact"/>
        <w:ind w:left="247" w:firstLine="960"/>
        <w:jc w:val="left"/>
      </w:pPr>
      <w:r>
        <w:rPr>
          <w:rFonts w:ascii="宋体" w:hAnsi="宋体" w:cs="宋体"/>
          <w:color w:val="000000"/>
          <w:spacing w:val="0"/>
          <w:w w:val="100"/>
          <w:position w:val="0"/>
          <w:sz w:val="21"/>
          <w:u w:val="none"/>
        </w:rPr>
        <w:t>资产二级分类、资产编码、资产名称、规格、生成厂家、当前库存、入库单价（成本价）</w:t>
      </w:r>
    </w:p>
    <w:p>
      <w:pPr>
        <w:spacing w:before="0" w:after="0" w:line="240" w:lineRule="exact"/>
        <w:ind w:left="247" w:firstLine="960"/>
      </w:pPr>
    </w:p>
    <w:p>
      <w:pPr>
        <w:spacing w:before="0" w:after="0" w:line="240" w:lineRule="exact"/>
        <w:ind w:left="247" w:firstLine="960"/>
      </w:pPr>
    </w:p>
    <w:p>
      <w:pPr>
        <w:spacing w:before="0" w:after="0" w:line="240" w:lineRule="exact"/>
        <w:ind w:left="247" w:firstLine="960"/>
      </w:pPr>
    </w:p>
    <w:p>
      <w:pPr>
        <w:spacing w:before="0" w:after="0" w:line="240" w:lineRule="exact"/>
        <w:ind w:left="247" w:firstLine="960"/>
      </w:pPr>
    </w:p>
    <w:p>
      <w:pPr>
        <w:spacing w:before="0" w:after="0" w:line="237" w:lineRule="exact"/>
        <w:ind w:left="247" w:firstLine="0"/>
        <w:jc w:val="left"/>
        <w:sectPr>
          <w:type w:val="continuous"/>
          <w:pgSz w:w="11899" w:h="16841"/>
          <w:pgMar w:top="271" w:right="812" w:bottom="31" w:left="1172" w:header="0" w:footer="0" w:gutter="0"/>
          <w:pgNumType w:start="44"/>
          <w:cols w:num="1" w:space="720"/>
        </w:sectPr>
      </w:pPr>
      <w:r>
        <w:rPr>
          <w:rFonts w:ascii="Times New Roman" w:hAnsi="Times New Roman" w:cs="Times New Roman"/>
          <w:color w:val="000000"/>
          <w:spacing w:val="-1"/>
          <w:w w:val="100"/>
          <w:position w:val="0"/>
          <w:sz w:val="18"/>
          <w:u w:val="none"/>
        </w:rPr>
        <w:t>8</w:t>
      </w:r>
    </w:p>
    <w:p>
      <w:pPr>
        <w:spacing w:before="0" w:after="0" w:line="240" w:lineRule="exact"/>
      </w:pPr>
      <w:bookmarkStart w:id="17" w:name="17"/>
      <w:bookmarkEnd w:id="17"/>
    </w:p>
    <w:p>
      <w:pPr>
        <w:spacing w:before="0" w:after="0" w:line="240" w:lineRule="exact"/>
      </w:pPr>
    </w:p>
    <w:p>
      <w:pPr>
        <w:spacing w:before="0" w:after="0" w:line="240" w:lineRule="exact"/>
      </w:pPr>
    </w:p>
    <w:p>
      <w:pPr>
        <w:spacing w:before="0" w:after="0" w:line="240" w:lineRule="exact"/>
      </w:pPr>
    </w:p>
    <w:p>
      <w:pPr>
        <w:spacing w:before="0" w:after="0" w:line="382" w:lineRule="exact"/>
        <w:ind w:left="348"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682"/>
      </w:pPr>
    </w:p>
    <w:p>
      <w:pPr>
        <w:spacing w:before="0" w:after="0" w:line="240" w:lineRule="exact"/>
        <w:ind w:left="348" w:firstLine="7682"/>
      </w:pPr>
    </w:p>
    <w:p>
      <w:pPr>
        <w:spacing w:before="0" w:after="0" w:line="240" w:lineRule="exact"/>
        <w:ind w:left="348" w:firstLine="7682"/>
      </w:pPr>
    </w:p>
    <w:p>
      <w:pPr>
        <w:spacing w:before="0" w:after="0" w:line="371" w:lineRule="exact"/>
        <w:ind w:left="348" w:firstLine="960"/>
        <w:jc w:val="left"/>
      </w:pPr>
      <w:r>
        <w:rPr>
          <w:rFonts w:ascii="宋体" w:hAnsi="宋体" w:cs="宋体"/>
          <w:color w:val="000000"/>
          <w:spacing w:val="0"/>
          <w:w w:val="100"/>
          <w:position w:val="0"/>
          <w:sz w:val="21"/>
          <w:u w:val="none"/>
        </w:rPr>
        <w:t>等。</w:t>
      </w:r>
    </w:p>
    <w:p>
      <w:pPr>
        <w:spacing w:before="0" w:after="0" w:line="408" w:lineRule="exact"/>
        <w:ind w:left="34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3</w:t>
      </w:r>
      <w:r>
        <w:rPr>
          <w:rFonts w:ascii="宋体" w:hAnsi="宋体" w:cs="宋体"/>
          <w:color w:val="000000"/>
          <w:spacing w:val="0"/>
          <w:w w:val="100"/>
          <w:position w:val="0"/>
          <w:sz w:val="21"/>
          <w:u w:val="none"/>
        </w:rPr>
        <w:t>）医疗设备库存管理：支持系统根据医疗设备的入库数据、盘点数据以及领用（使用）数</w:t>
      </w:r>
    </w:p>
    <w:p>
      <w:pPr>
        <w:spacing w:before="0" w:after="0" w:line="408" w:lineRule="exact"/>
        <w:ind w:left="348" w:firstLine="960"/>
        <w:jc w:val="left"/>
      </w:pPr>
      <w:r>
        <w:rPr>
          <w:rFonts w:ascii="宋体" w:hAnsi="宋体" w:cs="宋体"/>
          <w:color w:val="000000"/>
          <w:spacing w:val="0"/>
          <w:w w:val="100"/>
          <w:position w:val="0"/>
          <w:sz w:val="21"/>
          <w:u w:val="none"/>
        </w:rPr>
        <w:t>据、报废数据计算现有库存数据，并将医疗设备的最新数据自动写入系统，业务字段应包</w:t>
      </w:r>
    </w:p>
    <w:p>
      <w:pPr>
        <w:spacing w:before="0" w:after="0" w:line="410" w:lineRule="exact"/>
        <w:ind w:left="348" w:firstLine="960"/>
        <w:jc w:val="left"/>
      </w:pPr>
      <w:r>
        <w:rPr>
          <w:rFonts w:ascii="宋体" w:hAnsi="宋体" w:cs="宋体"/>
          <w:color w:val="000000"/>
          <w:spacing w:val="0"/>
          <w:w w:val="100"/>
          <w:position w:val="0"/>
          <w:sz w:val="21"/>
          <w:u w:val="none"/>
        </w:rPr>
        <w:t>括资产类型、资产二级分类、资产编码、资产名称、规格、生成厂家、当前库存（未被科</w:t>
      </w:r>
    </w:p>
    <w:p>
      <w:pPr>
        <w:spacing w:before="0" w:after="0" w:line="408" w:lineRule="exact"/>
        <w:ind w:left="348" w:firstLine="960"/>
        <w:jc w:val="left"/>
      </w:pPr>
      <w:r>
        <w:rPr>
          <w:rFonts w:ascii="宋体" w:hAnsi="宋体" w:cs="宋体"/>
          <w:color w:val="000000"/>
          <w:spacing w:val="0"/>
          <w:w w:val="100"/>
          <w:position w:val="0"/>
          <w:sz w:val="21"/>
          <w:u w:val="none"/>
        </w:rPr>
        <w:t>室领用的设备）、入库单价（成本价）、在用数量等。</w:t>
      </w:r>
    </w:p>
    <w:p>
      <w:pPr>
        <w:spacing w:before="0" w:after="0" w:line="408" w:lineRule="exact"/>
        <w:ind w:left="348" w:firstLine="420"/>
        <w:jc w:val="left"/>
      </w:pPr>
      <w:r>
        <w:rPr>
          <w:rFonts w:ascii="宋体" w:hAnsi="宋体" w:cs="宋体"/>
          <w:color w:val="000000"/>
          <w:spacing w:val="0"/>
          <w:w w:val="100"/>
          <w:position w:val="0"/>
          <w:sz w:val="21"/>
          <w:u w:val="none"/>
        </w:rPr>
        <w:t>支持查询资产库存数据，其中查询条件可以是：资产类型、资产二级分类、资产编码、资产名称</w:t>
      </w:r>
    </w:p>
    <w:p>
      <w:pPr>
        <w:spacing w:before="0" w:after="0" w:line="409" w:lineRule="exact"/>
        <w:ind w:left="348" w:firstLine="0"/>
        <w:jc w:val="left"/>
      </w:pPr>
      <w:r>
        <w:rPr>
          <w:rFonts w:ascii="宋体" w:hAnsi="宋体" w:cs="宋体"/>
          <w:color w:val="000000"/>
          <w:spacing w:val="0"/>
          <w:w w:val="100"/>
          <w:position w:val="0"/>
          <w:sz w:val="21"/>
          <w:u w:val="none"/>
        </w:rPr>
        <w:t>等。</w:t>
      </w:r>
    </w:p>
    <w:p>
      <w:pPr>
        <w:spacing w:before="0" w:after="0" w:line="410" w:lineRule="exact"/>
        <w:ind w:left="348" w:firstLine="420"/>
        <w:jc w:val="left"/>
      </w:pPr>
      <w:r>
        <w:rPr>
          <w:rFonts w:ascii="宋体" w:hAnsi="宋体" w:cs="宋体"/>
          <w:color w:val="000000"/>
          <w:spacing w:val="0"/>
          <w:w w:val="100"/>
          <w:position w:val="0"/>
          <w:sz w:val="21"/>
          <w:u w:val="none"/>
        </w:rPr>
        <w:t>——资产入库管理（CFBA0404）：提供资产入库功能，支持入库数据的新增、变更、审核、查</w:t>
      </w:r>
    </w:p>
    <w:p>
      <w:pPr>
        <w:spacing w:before="0" w:after="0" w:line="408" w:lineRule="exact"/>
        <w:ind w:left="348" w:firstLine="0"/>
        <w:jc w:val="left"/>
      </w:pPr>
      <w:r>
        <w:rPr>
          <w:rFonts w:ascii="宋体" w:hAnsi="宋体" w:cs="宋体"/>
          <w:color w:val="000000"/>
          <w:spacing w:val="0"/>
          <w:w w:val="100"/>
          <w:position w:val="0"/>
          <w:sz w:val="21"/>
          <w:u w:val="none"/>
        </w:rPr>
        <w:t>询。具体的功能说明如下所示：</w:t>
      </w:r>
    </w:p>
    <w:p>
      <w:pPr>
        <w:spacing w:before="0" w:after="0" w:line="408" w:lineRule="exact"/>
        <w:ind w:left="34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新增资产入库记录：支持按批次入库，业务字段应包括入库类型、批次、资产类型、资产</w:t>
      </w:r>
    </w:p>
    <w:p>
      <w:pPr>
        <w:spacing w:before="0" w:after="0" w:line="408" w:lineRule="exact"/>
        <w:ind w:left="348" w:firstLine="960"/>
        <w:jc w:val="left"/>
      </w:pPr>
      <w:r>
        <w:rPr>
          <w:rFonts w:ascii="宋体" w:hAnsi="宋体" w:cs="宋体"/>
          <w:color w:val="000000"/>
          <w:spacing w:val="0"/>
          <w:w w:val="100"/>
          <w:position w:val="0"/>
          <w:sz w:val="21"/>
          <w:u w:val="none"/>
        </w:rPr>
        <w:t>二级分类、资产编号、资产名称、生产批号、生产日期、入库数量、入库单价、入库资产</w:t>
      </w:r>
    </w:p>
    <w:p>
      <w:pPr>
        <w:spacing w:before="0" w:after="0" w:line="408" w:lineRule="exact"/>
        <w:ind w:left="348" w:firstLine="960"/>
        <w:jc w:val="left"/>
      </w:pPr>
      <w:r>
        <w:rPr>
          <w:rFonts w:ascii="宋体" w:hAnsi="宋体" w:cs="宋体"/>
          <w:color w:val="000000"/>
          <w:spacing w:val="0"/>
          <w:w w:val="100"/>
          <w:position w:val="0"/>
          <w:sz w:val="21"/>
          <w:u w:val="none"/>
        </w:rPr>
        <w:t>单位、入库总价、入库人、入库时间、供应商、入库单号等。</w:t>
      </w:r>
    </w:p>
    <w:p>
      <w:pPr>
        <w:spacing w:before="0" w:after="0" w:line="410" w:lineRule="exact"/>
        <w:ind w:left="34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变更资产入库记录：修改资产入库数据并保存，并记录变更人员、变更时间、变更原因等</w:t>
      </w:r>
    </w:p>
    <w:p>
      <w:pPr>
        <w:spacing w:before="0" w:after="0" w:line="408" w:lineRule="exact"/>
        <w:ind w:left="348" w:firstLine="960"/>
        <w:jc w:val="left"/>
      </w:pPr>
      <w:r>
        <w:rPr>
          <w:rFonts w:ascii="宋体" w:hAnsi="宋体" w:cs="宋体"/>
          <w:color w:val="000000"/>
          <w:spacing w:val="0"/>
          <w:w w:val="100"/>
          <w:position w:val="0"/>
          <w:sz w:val="21"/>
          <w:u w:val="none"/>
        </w:rPr>
        <w:t>数据。</w:t>
      </w:r>
    </w:p>
    <w:p>
      <w:pPr>
        <w:spacing w:before="0" w:after="0" w:line="408" w:lineRule="exact"/>
        <w:ind w:left="34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3</w:t>
      </w:r>
      <w:r>
        <w:rPr>
          <w:rFonts w:ascii="宋体" w:hAnsi="宋体" w:cs="宋体"/>
          <w:color w:val="000000"/>
          <w:spacing w:val="0"/>
          <w:w w:val="100"/>
          <w:position w:val="0"/>
          <w:sz w:val="21"/>
          <w:u w:val="none"/>
        </w:rPr>
        <w:t>）审核资产入库记录：审核资产入库数据，并记录审核日志，包括审核人、审核时间等内</w:t>
      </w:r>
    </w:p>
    <w:p>
      <w:pPr>
        <w:spacing w:before="0" w:after="0" w:line="408" w:lineRule="exact"/>
        <w:ind w:left="348" w:firstLine="960"/>
        <w:jc w:val="left"/>
      </w:pPr>
      <w:r>
        <w:rPr>
          <w:rFonts w:ascii="宋体" w:hAnsi="宋体" w:cs="宋体"/>
          <w:color w:val="000000"/>
          <w:spacing w:val="0"/>
          <w:w w:val="100"/>
          <w:position w:val="0"/>
          <w:sz w:val="21"/>
          <w:u w:val="none"/>
        </w:rPr>
        <w:t>容。若审核未通过，还应记录审核不通过的原因。</w:t>
      </w:r>
    </w:p>
    <w:p>
      <w:pPr>
        <w:tabs>
          <w:tab w:val="left" w:pos="1608"/>
        </w:tabs>
        <w:spacing w:before="0" w:after="0" w:line="408" w:lineRule="exact"/>
        <w:ind w:left="34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4</w:t>
      </w:r>
      <w:r>
        <w:rPr>
          <w:rFonts w:ascii="宋体" w:eastAsia="宋体" w:hAnsi="宋体" w:cs="宋体"/>
          <w:color w:val="000000"/>
          <w:spacing w:val="0"/>
          <w:w w:val="100"/>
          <w:position w:val="0"/>
          <w:sz w:val="21"/>
          <w:u w:val="none"/>
        </w:rPr>
        <w:t>）</w:t>
      </w:r>
      <w:r>
        <w:rPr>
          <w:rFonts w:cs="Calibri"/>
          <w:color w:val="000000"/>
          <w:spacing w:val="-24"/>
          <w:w w:val="100"/>
          <w:u w:val="none"/>
        </w:rPr>
        <w:tab/>
      </w:r>
      <w:r>
        <w:rPr>
          <w:rFonts w:ascii="宋体" w:hAnsi="宋体" w:cs="宋体"/>
          <w:color w:val="000000"/>
          <w:spacing w:val="0"/>
          <w:w w:val="100"/>
          <w:position w:val="0"/>
          <w:sz w:val="21"/>
          <w:u w:val="none"/>
        </w:rPr>
        <w:t>查询资产入库记录：支持多条件组合查询药品入库信息，查询条件可以是：入库人、入</w:t>
      </w:r>
    </w:p>
    <w:p>
      <w:pPr>
        <w:spacing w:before="0" w:after="0" w:line="410" w:lineRule="exact"/>
        <w:ind w:left="348" w:firstLine="960"/>
        <w:jc w:val="left"/>
      </w:pPr>
      <w:r>
        <w:rPr>
          <w:rFonts w:ascii="宋体" w:hAnsi="宋体" w:cs="宋体"/>
          <w:color w:val="000000"/>
          <w:spacing w:val="0"/>
          <w:w w:val="100"/>
          <w:position w:val="0"/>
          <w:sz w:val="21"/>
          <w:u w:val="none"/>
        </w:rPr>
        <w:t>库时间（时间段）、资产类型、资产名称等。查询结果请参考新增资产入库记录功能的业</w:t>
      </w:r>
    </w:p>
    <w:p>
      <w:pPr>
        <w:spacing w:before="0" w:after="0" w:line="408" w:lineRule="exact"/>
        <w:ind w:left="348" w:firstLine="960"/>
        <w:jc w:val="left"/>
      </w:pPr>
      <w:r>
        <w:rPr>
          <w:rFonts w:ascii="宋体" w:hAnsi="宋体" w:cs="宋体"/>
          <w:color w:val="000000"/>
          <w:spacing w:val="0"/>
          <w:w w:val="100"/>
          <w:position w:val="0"/>
          <w:sz w:val="21"/>
          <w:u w:val="none"/>
        </w:rPr>
        <w:t>务字段。支持查询结果的导出、打印。</w:t>
      </w:r>
    </w:p>
    <w:p>
      <w:pPr>
        <w:spacing w:before="0" w:after="0" w:line="408" w:lineRule="exact"/>
        <w:ind w:left="348" w:firstLine="420"/>
        <w:jc w:val="left"/>
      </w:pPr>
      <w:r>
        <w:rPr>
          <w:rFonts w:ascii="宋体" w:hAnsi="宋体" w:cs="宋体"/>
          <w:color w:val="000000"/>
          <w:spacing w:val="0"/>
          <w:w w:val="100"/>
          <w:position w:val="0"/>
          <w:sz w:val="21"/>
          <w:u w:val="none"/>
        </w:rPr>
        <w:t>——资产调价（CFBA0405</w:t>
      </w:r>
      <w:r>
        <w:rPr>
          <w:rFonts w:ascii="宋体" w:eastAsia="宋体" w:hAnsi="宋体" w:cs="宋体"/>
          <w:color w:val="000000"/>
          <w:spacing w:val="0"/>
          <w:w w:val="100"/>
          <w:position w:val="0"/>
          <w:sz w:val="21"/>
          <w:u w:val="none"/>
        </w:rPr>
        <w:t>）：支持耗材调价，耗材入库后，由诊所管理人员结合国家政策对耗材</w:t>
      </w:r>
    </w:p>
    <w:p>
      <w:pPr>
        <w:spacing w:before="0" w:after="0" w:line="408" w:lineRule="exact"/>
        <w:ind w:left="348" w:firstLine="0"/>
        <w:jc w:val="left"/>
      </w:pPr>
      <w:r>
        <w:rPr>
          <w:rFonts w:ascii="宋体" w:hAnsi="宋体" w:cs="宋体"/>
          <w:color w:val="000000"/>
          <w:spacing w:val="0"/>
          <w:w w:val="100"/>
          <w:position w:val="0"/>
          <w:sz w:val="21"/>
          <w:u w:val="none"/>
        </w:rPr>
        <w:t>零售价进行调整，并形成相应的调价记录，供以后查证追溯。支持按批次调价。支持自定义耗材价格</w:t>
      </w:r>
    </w:p>
    <w:p>
      <w:pPr>
        <w:spacing w:before="0" w:after="0" w:line="410" w:lineRule="exact"/>
        <w:ind w:left="348" w:firstLine="0"/>
        <w:jc w:val="left"/>
      </w:pPr>
      <w:r>
        <w:rPr>
          <w:rFonts w:ascii="宋体" w:hAnsi="宋体" w:cs="宋体"/>
          <w:color w:val="000000"/>
          <w:spacing w:val="0"/>
          <w:w w:val="100"/>
          <w:position w:val="0"/>
          <w:sz w:val="21"/>
          <w:u w:val="none"/>
        </w:rPr>
        <w:t>生效时间。</w:t>
      </w:r>
    </w:p>
    <w:p>
      <w:pPr>
        <w:spacing w:before="0" w:after="0" w:line="409" w:lineRule="exact"/>
        <w:ind w:left="34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新增调价记录：对耗材进行调价后，都会形成一条调价记录，业务字段应包括批次、资产</w:t>
      </w:r>
    </w:p>
    <w:p>
      <w:pPr>
        <w:spacing w:before="0" w:after="0" w:line="408" w:lineRule="exact"/>
        <w:ind w:left="348" w:firstLine="960"/>
        <w:jc w:val="left"/>
      </w:pPr>
      <w:r>
        <w:rPr>
          <w:rFonts w:ascii="宋体" w:hAnsi="宋体" w:cs="宋体"/>
          <w:color w:val="000000"/>
          <w:spacing w:val="0"/>
          <w:w w:val="100"/>
          <w:position w:val="0"/>
          <w:sz w:val="21"/>
          <w:u w:val="none"/>
        </w:rPr>
        <w:t>编码、资产名称、资产类型、资产二级分类、上次调整价格、本次调整价格、调整生效时</w:t>
      </w:r>
    </w:p>
    <w:p>
      <w:pPr>
        <w:spacing w:before="0" w:after="0" w:line="408" w:lineRule="exact"/>
        <w:ind w:left="348" w:firstLine="960"/>
        <w:jc w:val="left"/>
      </w:pPr>
      <w:r>
        <w:rPr>
          <w:rFonts w:ascii="宋体" w:hAnsi="宋体" w:cs="宋体"/>
          <w:color w:val="000000"/>
          <w:spacing w:val="0"/>
          <w:w w:val="100"/>
          <w:position w:val="0"/>
          <w:sz w:val="21"/>
          <w:u w:val="none"/>
        </w:rPr>
        <w:t>间、调整人、调整原因、价格调整时间等内容。</w:t>
      </w:r>
    </w:p>
    <w:p>
      <w:pPr>
        <w:spacing w:before="0" w:after="0" w:line="408" w:lineRule="exact"/>
        <w:ind w:left="34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2</w:t>
      </w:r>
      <w:r>
        <w:rPr>
          <w:rFonts w:ascii="宋体" w:hAnsi="宋体" w:cs="宋体"/>
          <w:color w:val="000000"/>
          <w:spacing w:val="0"/>
          <w:w w:val="100"/>
          <w:position w:val="0"/>
          <w:sz w:val="21"/>
          <w:u w:val="none"/>
        </w:rPr>
        <w:t>）查询调价记录：支持多条件组合查询药品调价记录，查询条件可以是：资产编码、资产名</w:t>
      </w:r>
    </w:p>
    <w:p>
      <w:pPr>
        <w:spacing w:before="0" w:after="0" w:line="410" w:lineRule="exact"/>
        <w:ind w:left="348" w:firstLine="960"/>
        <w:jc w:val="left"/>
      </w:pPr>
      <w:r>
        <w:rPr>
          <w:rFonts w:ascii="宋体" w:hAnsi="宋体" w:cs="宋体"/>
          <w:color w:val="000000"/>
          <w:spacing w:val="0"/>
          <w:w w:val="100"/>
          <w:position w:val="0"/>
          <w:sz w:val="21"/>
          <w:u w:val="none"/>
        </w:rPr>
        <w:t>称、资产类型、资产二级分类、调整人等。查询结果请参考新增调价记录功能的业务字</w:t>
      </w:r>
    </w:p>
    <w:p>
      <w:pPr>
        <w:spacing w:before="0" w:after="0" w:line="408" w:lineRule="exact"/>
        <w:ind w:left="348" w:firstLine="960"/>
        <w:jc w:val="left"/>
      </w:pPr>
      <w:r>
        <w:rPr>
          <w:rFonts w:ascii="宋体" w:hAnsi="宋体" w:cs="宋体"/>
          <w:color w:val="000000"/>
          <w:spacing w:val="0"/>
          <w:w w:val="100"/>
          <w:position w:val="0"/>
          <w:sz w:val="21"/>
          <w:u w:val="none"/>
        </w:rPr>
        <w:t>段。</w:t>
      </w:r>
    </w:p>
    <w:p>
      <w:pPr>
        <w:spacing w:before="0" w:after="0" w:line="408" w:lineRule="exact"/>
        <w:ind w:left="348" w:firstLine="420"/>
        <w:jc w:val="left"/>
      </w:pPr>
      <w:r>
        <w:rPr>
          <w:rFonts w:ascii="宋体" w:hAnsi="宋体" w:cs="宋体"/>
          <w:color w:val="000000"/>
          <w:spacing w:val="0"/>
          <w:w w:val="100"/>
          <w:position w:val="0"/>
          <w:sz w:val="21"/>
          <w:u w:val="none"/>
        </w:rPr>
        <w:t>——资产领用管理（CFBA0406）：记录资产领用信息，并支持领用信息的变更、查询。对于特殊</w:t>
      </w:r>
    </w:p>
    <w:p>
      <w:pPr>
        <w:spacing w:before="0" w:after="0" w:line="408" w:lineRule="exact"/>
        <w:ind w:left="348" w:firstLine="0"/>
        <w:jc w:val="left"/>
      </w:pPr>
      <w:r>
        <w:rPr>
          <w:rFonts w:ascii="宋体" w:hAnsi="宋体" w:cs="宋体"/>
          <w:color w:val="000000"/>
          <w:spacing w:val="0"/>
          <w:w w:val="100"/>
          <w:position w:val="0"/>
          <w:sz w:val="21"/>
          <w:u w:val="none"/>
        </w:rPr>
        <w:t>资产还可进行归还操作。一旦资产被领用或归还，系统应同步更新资产的库存信息。具体的功能说明</w:t>
      </w:r>
    </w:p>
    <w:p>
      <w:pPr>
        <w:spacing w:before="0" w:after="0" w:line="408" w:lineRule="exact"/>
        <w:ind w:left="348" w:firstLine="0"/>
        <w:jc w:val="left"/>
      </w:pPr>
      <w:r>
        <w:rPr>
          <w:rFonts w:ascii="宋体" w:eastAsia="宋体" w:hAnsi="宋体" w:cs="宋体"/>
          <w:color w:val="000000"/>
          <w:spacing w:val="0"/>
          <w:w w:val="100"/>
          <w:position w:val="0"/>
          <w:sz w:val="21"/>
          <w:u w:val="none"/>
        </w:rPr>
        <w:t>如下：</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254" w:lineRule="exact"/>
        <w:ind w:left="348" w:firstLine="9249"/>
        <w:jc w:val="left"/>
        <w:sectPr>
          <w:type w:val="continuous"/>
          <w:pgSz w:w="11899" w:h="16842"/>
          <w:pgMar w:top="319" w:right="711" w:bottom="79" w:left="1071" w:header="0" w:footer="0" w:gutter="0"/>
          <w:pgNumType w:start="45"/>
          <w:cols w:num="1" w:space="720"/>
        </w:sectPr>
      </w:pPr>
      <w:r>
        <w:rPr>
          <w:rFonts w:ascii="Microsoft JhengHei Light" w:hAnsi="Microsoft JhengHei Light" w:cs="Microsoft JhengHei Light"/>
          <w:color w:val="000000"/>
          <w:spacing w:val="-1"/>
          <w:w w:val="100"/>
          <w:position w:val="0"/>
          <w:sz w:val="18"/>
          <w:u w:val="none"/>
        </w:rPr>
        <w:t>9</w:t>
      </w:r>
    </w:p>
    <w:p>
      <w:pPr>
        <w:spacing w:before="0" w:after="0" w:line="240" w:lineRule="exact"/>
      </w:pPr>
      <w:bookmarkStart w:id="18" w:name="18"/>
      <w:bookmarkEnd w:id="18"/>
    </w:p>
    <w:p>
      <w:pPr>
        <w:spacing w:before="0" w:after="0" w:line="240" w:lineRule="exact"/>
      </w:pPr>
    </w:p>
    <w:p>
      <w:pPr>
        <w:spacing w:before="0" w:after="0" w:line="240" w:lineRule="exact"/>
      </w:pPr>
    </w:p>
    <w:p>
      <w:pPr>
        <w:spacing w:before="0" w:after="0" w:line="385" w:lineRule="exact"/>
        <w:ind w:left="298"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298" w:firstLine="0"/>
      </w:pPr>
    </w:p>
    <w:p>
      <w:pPr>
        <w:spacing w:before="0" w:after="0" w:line="240" w:lineRule="exact"/>
        <w:ind w:left="298" w:firstLine="0"/>
      </w:pPr>
    </w:p>
    <w:p>
      <w:pPr>
        <w:spacing w:before="0" w:after="0" w:line="240" w:lineRule="exact"/>
        <w:ind w:left="298" w:firstLine="0"/>
      </w:pPr>
    </w:p>
    <w:p>
      <w:pPr>
        <w:spacing w:before="0" w:after="0" w:line="373" w:lineRule="exact"/>
        <w:ind w:left="29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资产领用信息登记：记录并保存资产领用信息，业务字段应包括资产类型、资产二级分</w:t>
      </w:r>
    </w:p>
    <w:p>
      <w:pPr>
        <w:spacing w:before="0" w:after="0" w:line="408" w:lineRule="exact"/>
        <w:ind w:left="298" w:firstLine="960"/>
        <w:jc w:val="left"/>
      </w:pPr>
      <w:r>
        <w:rPr>
          <w:rFonts w:ascii="宋体" w:hAnsi="宋体" w:cs="宋体"/>
          <w:color w:val="000000"/>
          <w:spacing w:val="0"/>
          <w:w w:val="100"/>
          <w:position w:val="0"/>
          <w:sz w:val="21"/>
          <w:u w:val="none"/>
        </w:rPr>
        <w:t>类、资产编码、资产名称、批次、领用数量、领用人、领用科室、领用时间等。若是耗</w:t>
      </w:r>
    </w:p>
    <w:p>
      <w:pPr>
        <w:spacing w:before="0" w:after="0" w:line="408" w:lineRule="exact"/>
        <w:ind w:left="298" w:firstLine="960"/>
        <w:jc w:val="left"/>
      </w:pPr>
      <w:r>
        <w:rPr>
          <w:rFonts w:ascii="宋体" w:hAnsi="宋体" w:cs="宋体"/>
          <w:color w:val="000000"/>
          <w:spacing w:val="0"/>
          <w:w w:val="100"/>
          <w:position w:val="0"/>
          <w:sz w:val="21"/>
          <w:u w:val="none"/>
        </w:rPr>
        <w:t>材，还应登记耗材的成本价和售价。</w:t>
      </w:r>
    </w:p>
    <w:p>
      <w:pPr>
        <w:spacing w:before="0" w:after="0" w:line="408" w:lineRule="exact"/>
        <w:ind w:left="29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2</w:t>
      </w:r>
      <w:r>
        <w:rPr>
          <w:rFonts w:ascii="宋体" w:hAnsi="宋体" w:cs="宋体"/>
          <w:color w:val="000000"/>
          <w:spacing w:val="0"/>
          <w:w w:val="100"/>
          <w:position w:val="0"/>
          <w:sz w:val="21"/>
          <w:u w:val="none"/>
        </w:rPr>
        <w:t>）变更资产领用信息：变更并保存资产领用信息，并记录相应的变更人、变更时间以及变更</w:t>
      </w:r>
    </w:p>
    <w:p>
      <w:pPr>
        <w:spacing w:before="0" w:after="0" w:line="410" w:lineRule="exact"/>
        <w:ind w:left="298" w:firstLine="960"/>
        <w:jc w:val="left"/>
      </w:pPr>
      <w:r>
        <w:rPr>
          <w:rFonts w:ascii="宋体" w:hAnsi="宋体" w:cs="宋体"/>
          <w:color w:val="000000"/>
          <w:spacing w:val="0"/>
          <w:w w:val="100"/>
          <w:position w:val="0"/>
          <w:sz w:val="21"/>
          <w:u w:val="none"/>
        </w:rPr>
        <w:t>原因等信息。</w:t>
      </w:r>
    </w:p>
    <w:p>
      <w:pPr>
        <w:spacing w:before="0" w:after="0" w:line="408" w:lineRule="exact"/>
        <w:ind w:left="29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3</w:t>
      </w:r>
      <w:r>
        <w:rPr>
          <w:rFonts w:ascii="宋体" w:hAnsi="宋体" w:cs="宋体"/>
          <w:color w:val="000000"/>
          <w:spacing w:val="0"/>
          <w:w w:val="100"/>
          <w:position w:val="0"/>
          <w:sz w:val="21"/>
          <w:u w:val="none"/>
        </w:rPr>
        <w:t>）查询资产领用信息：支持多条件组合查询资产领用信息，查询条件可以是资产类型、资产</w:t>
      </w:r>
    </w:p>
    <w:p>
      <w:pPr>
        <w:spacing w:before="0" w:after="0" w:line="408" w:lineRule="exact"/>
        <w:ind w:left="298" w:firstLine="960"/>
        <w:jc w:val="left"/>
      </w:pPr>
      <w:r>
        <w:rPr>
          <w:rFonts w:ascii="宋体" w:hAnsi="宋体" w:cs="宋体"/>
          <w:color w:val="000000"/>
          <w:spacing w:val="0"/>
          <w:w w:val="100"/>
          <w:position w:val="0"/>
          <w:sz w:val="21"/>
          <w:u w:val="none"/>
        </w:rPr>
        <w:t>二级分类、资产名称、领用人等。查询结果请参考资产领用信息登记功能的业务字段。支</w:t>
      </w:r>
    </w:p>
    <w:p>
      <w:pPr>
        <w:spacing w:before="0" w:after="0" w:line="409" w:lineRule="exact"/>
        <w:ind w:left="298" w:firstLine="960"/>
        <w:jc w:val="left"/>
      </w:pPr>
      <w:r>
        <w:rPr>
          <w:rFonts w:ascii="宋体" w:hAnsi="宋体" w:cs="宋体"/>
          <w:color w:val="000000"/>
          <w:spacing w:val="0"/>
          <w:w w:val="100"/>
          <w:position w:val="0"/>
          <w:sz w:val="21"/>
          <w:u w:val="none"/>
        </w:rPr>
        <w:t>持查询结果的导出、打印。</w:t>
      </w:r>
    </w:p>
    <w:p>
      <w:pPr>
        <w:tabs>
          <w:tab w:val="left" w:pos="1558"/>
        </w:tabs>
        <w:spacing w:before="0" w:after="0" w:line="408" w:lineRule="exact"/>
        <w:ind w:left="298" w:firstLine="420"/>
        <w:jc w:val="left"/>
      </w:pPr>
      <w:r>
        <w:rPr>
          <w:rFonts w:ascii="宋体" w:eastAsia="宋体" w:hAnsi="宋体" w:cs="宋体"/>
          <w:color w:val="000000"/>
          <w:spacing w:val="0"/>
          <w:w w:val="100"/>
          <w:position w:val="0"/>
          <w:sz w:val="21"/>
          <w:u w:val="none"/>
        </w:rPr>
        <w:t>（</w:t>
      </w:r>
      <w:r>
        <w:rPr>
          <w:rFonts w:ascii="Microsoft JhengHei Light" w:hAnsi="Microsoft JhengHei Light" w:cs="Microsoft JhengHei Light"/>
          <w:color w:val="000000"/>
          <w:spacing w:val="0"/>
          <w:w w:val="100"/>
          <w:position w:val="0"/>
          <w:sz w:val="21"/>
          <w:u w:val="none"/>
        </w:rPr>
        <w:t>4</w:t>
      </w:r>
      <w:r>
        <w:rPr>
          <w:rFonts w:ascii="宋体" w:eastAsia="宋体" w:hAnsi="宋体" w:cs="宋体"/>
          <w:color w:val="000000"/>
          <w:spacing w:val="0"/>
          <w:w w:val="100"/>
          <w:position w:val="0"/>
          <w:sz w:val="21"/>
          <w:u w:val="none"/>
        </w:rPr>
        <w:t>）</w:t>
      </w:r>
      <w:r>
        <w:rPr>
          <w:rFonts w:cs="Calibri"/>
          <w:color w:val="000000"/>
          <w:spacing w:val="0"/>
          <w:w w:val="100"/>
          <w:u w:val="none"/>
        </w:rPr>
        <w:tab/>
      </w:r>
      <w:r>
        <w:rPr>
          <w:rFonts w:ascii="宋体" w:eastAsia="宋体" w:hAnsi="宋体" w:cs="宋体"/>
          <w:color w:val="000000"/>
          <w:spacing w:val="0"/>
          <w:w w:val="100"/>
          <w:position w:val="0"/>
          <w:sz w:val="21"/>
          <w:u w:val="none"/>
        </w:rPr>
        <w:t>资产归还：根据入库类型（归还类型）对资产进行入库操作，并记录相应的操作日志，</w:t>
      </w:r>
    </w:p>
    <w:p>
      <w:pPr>
        <w:spacing w:before="0" w:after="0" w:line="410" w:lineRule="exact"/>
        <w:ind w:left="298" w:firstLine="960"/>
        <w:jc w:val="left"/>
      </w:pPr>
      <w:r>
        <w:rPr>
          <w:rFonts w:ascii="宋体" w:hAnsi="宋体" w:cs="宋体"/>
          <w:color w:val="000000"/>
          <w:spacing w:val="0"/>
          <w:w w:val="100"/>
          <w:position w:val="0"/>
          <w:sz w:val="21"/>
          <w:u w:val="none"/>
        </w:rPr>
        <w:t>包括资产类型、资产二级分类、资产编码、资产名称、批次、归还数量、归还的资产情</w:t>
      </w:r>
    </w:p>
    <w:p>
      <w:pPr>
        <w:spacing w:before="0" w:after="0" w:line="408" w:lineRule="exact"/>
        <w:ind w:left="298" w:firstLine="960"/>
        <w:jc w:val="left"/>
      </w:pPr>
      <w:r>
        <w:rPr>
          <w:rFonts w:ascii="宋体" w:hAnsi="宋体" w:cs="宋体"/>
          <w:color w:val="000000"/>
          <w:spacing w:val="0"/>
          <w:w w:val="100"/>
          <w:position w:val="0"/>
          <w:sz w:val="21"/>
          <w:u w:val="none"/>
        </w:rPr>
        <w:t>况、归还人、归还时间等内容，如资产发生损失或缺失应记录相应的原因。支持资产归还</w:t>
      </w:r>
    </w:p>
    <w:p>
      <w:pPr>
        <w:spacing w:before="0" w:after="0" w:line="408" w:lineRule="exact"/>
        <w:ind w:left="298" w:firstLine="960"/>
        <w:jc w:val="left"/>
      </w:pPr>
      <w:r>
        <w:rPr>
          <w:rFonts w:ascii="宋体" w:hAnsi="宋体" w:cs="宋体"/>
          <w:color w:val="000000"/>
          <w:spacing w:val="0"/>
          <w:w w:val="100"/>
          <w:position w:val="0"/>
          <w:sz w:val="21"/>
          <w:u w:val="none"/>
        </w:rPr>
        <w:t>信息的变更、查询，和资产领用信息类似。</w:t>
      </w:r>
    </w:p>
    <w:p>
      <w:pPr>
        <w:spacing w:before="0" w:after="0" w:line="408" w:lineRule="exact"/>
        <w:ind w:left="298" w:firstLine="420"/>
        <w:jc w:val="left"/>
      </w:pPr>
      <w:r>
        <w:rPr>
          <w:rFonts w:ascii="宋体" w:hAnsi="宋体" w:cs="宋体"/>
          <w:color w:val="000000"/>
          <w:spacing w:val="0"/>
          <w:w w:val="100"/>
          <w:position w:val="0"/>
          <w:sz w:val="21"/>
          <w:u w:val="none"/>
        </w:rPr>
        <w:t>——资产盘点（CFBA0407</w:t>
      </w:r>
      <w:r>
        <w:rPr>
          <w:rFonts w:ascii="宋体" w:eastAsia="宋体" w:hAnsi="宋体" w:cs="宋体"/>
          <w:color w:val="000000"/>
          <w:spacing w:val="0"/>
          <w:w w:val="100"/>
          <w:position w:val="0"/>
          <w:sz w:val="21"/>
          <w:u w:val="none"/>
        </w:rPr>
        <w:t>）：支持对资产的库存进行盘点，盘点人根据实际情况对资产进行盘</w:t>
      </w:r>
    </w:p>
    <w:p>
      <w:pPr>
        <w:spacing w:before="0" w:after="0" w:line="408" w:lineRule="exact"/>
        <w:ind w:left="298" w:firstLine="0"/>
        <w:jc w:val="left"/>
      </w:pPr>
      <w:r>
        <w:rPr>
          <w:rFonts w:ascii="宋体" w:hAnsi="宋体" w:cs="宋体"/>
          <w:color w:val="000000"/>
          <w:spacing w:val="0"/>
          <w:w w:val="100"/>
          <w:position w:val="0"/>
          <w:sz w:val="21"/>
          <w:u w:val="none"/>
        </w:rPr>
        <w:t>盈、盘亏处理，生成相应的盘点单。支持盘点单的审核、打印、导出。</w:t>
      </w:r>
    </w:p>
    <w:p>
      <w:pPr>
        <w:spacing w:before="0" w:after="0" w:line="410" w:lineRule="exact"/>
        <w:ind w:left="29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生成盘点单：盘点资产，并生成盘点单，业务字段应包括盘点单号、盘点人、盘点时间、</w:t>
      </w:r>
    </w:p>
    <w:p>
      <w:pPr>
        <w:spacing w:before="0" w:after="0" w:line="408" w:lineRule="exact"/>
        <w:ind w:left="298" w:firstLine="960"/>
        <w:jc w:val="left"/>
      </w:pPr>
      <w:r>
        <w:rPr>
          <w:rFonts w:ascii="宋体" w:hAnsi="宋体" w:cs="宋体"/>
          <w:color w:val="000000"/>
          <w:spacing w:val="0"/>
          <w:w w:val="100"/>
          <w:position w:val="0"/>
          <w:sz w:val="21"/>
          <w:u w:val="none"/>
        </w:rPr>
        <w:t>盘点范围、资产类型、资产二级分类、资产编码、资产名称、批次、生产批号、账面数</w:t>
      </w:r>
    </w:p>
    <w:p>
      <w:pPr>
        <w:spacing w:before="0" w:after="0" w:line="408" w:lineRule="exact"/>
        <w:ind w:left="298" w:firstLine="960"/>
        <w:jc w:val="left"/>
      </w:pPr>
      <w:r>
        <w:rPr>
          <w:rFonts w:ascii="宋体" w:hAnsi="宋体" w:cs="宋体"/>
          <w:color w:val="000000"/>
          <w:spacing w:val="0"/>
          <w:w w:val="100"/>
          <w:position w:val="0"/>
          <w:sz w:val="21"/>
          <w:u w:val="none"/>
        </w:rPr>
        <w:t>量、实际数量、盘亏盘盈数量等。若是耗材，还应记录每一耗材的盘亏盘盈金额（进</w:t>
      </w:r>
    </w:p>
    <w:p>
      <w:pPr>
        <w:spacing w:before="0" w:after="0" w:line="408" w:lineRule="exact"/>
        <w:ind w:left="298" w:firstLine="960"/>
        <w:jc w:val="left"/>
      </w:pPr>
      <w:r>
        <w:rPr>
          <w:rFonts w:ascii="宋体" w:hAnsi="宋体" w:cs="宋体"/>
          <w:color w:val="000000"/>
          <w:spacing w:val="0"/>
          <w:w w:val="100"/>
          <w:position w:val="0"/>
          <w:sz w:val="21"/>
          <w:u w:val="none"/>
        </w:rPr>
        <w:t>价）、盘亏盘盈金额（售价），并统计这次盘点的盘亏盘盈总金额（进价）、盘亏盘盈总</w:t>
      </w:r>
    </w:p>
    <w:p>
      <w:pPr>
        <w:spacing w:before="0" w:after="0" w:line="410" w:lineRule="exact"/>
        <w:ind w:left="298" w:firstLine="960"/>
        <w:jc w:val="left"/>
      </w:pPr>
      <w:r>
        <w:rPr>
          <w:rFonts w:ascii="宋体" w:hAnsi="宋体" w:cs="宋体"/>
          <w:color w:val="000000"/>
          <w:spacing w:val="0"/>
          <w:w w:val="100"/>
          <w:position w:val="0"/>
          <w:sz w:val="21"/>
          <w:u w:val="none"/>
        </w:rPr>
        <w:t>金额（售价）。</w:t>
      </w:r>
    </w:p>
    <w:p>
      <w:pPr>
        <w:spacing w:before="0" w:after="0" w:line="408" w:lineRule="exact"/>
        <w:ind w:left="29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）盘点单审核：资产盘点后，需要对盘点的结果进行审核，并记录相应的审核日志信息，包</w:t>
      </w:r>
    </w:p>
    <w:p>
      <w:pPr>
        <w:spacing w:before="0" w:after="0" w:line="408" w:lineRule="exact"/>
        <w:ind w:left="298" w:firstLine="960"/>
        <w:jc w:val="left"/>
      </w:pPr>
      <w:r>
        <w:rPr>
          <w:rFonts w:ascii="宋体" w:hAnsi="宋体" w:cs="宋体"/>
          <w:color w:val="000000"/>
          <w:spacing w:val="0"/>
          <w:w w:val="100"/>
          <w:position w:val="0"/>
          <w:sz w:val="21"/>
          <w:u w:val="none"/>
        </w:rPr>
        <w:t>括审核人、审核时间等内容。如果审核不通过，还需记录审核不通过的理由，并将盘点单</w:t>
      </w:r>
    </w:p>
    <w:p>
      <w:pPr>
        <w:spacing w:before="0" w:after="0" w:line="408" w:lineRule="exact"/>
        <w:ind w:left="298" w:firstLine="960"/>
        <w:jc w:val="left"/>
      </w:pPr>
      <w:r>
        <w:rPr>
          <w:rFonts w:ascii="宋体" w:hAnsi="宋体" w:cs="宋体"/>
          <w:color w:val="000000"/>
          <w:spacing w:val="0"/>
          <w:w w:val="100"/>
          <w:position w:val="0"/>
          <w:sz w:val="21"/>
          <w:u w:val="none"/>
        </w:rPr>
        <w:t>驳回上一级。</w:t>
      </w:r>
    </w:p>
    <w:p>
      <w:pPr>
        <w:spacing w:before="0" w:after="0" w:line="408" w:lineRule="exact"/>
        <w:ind w:left="29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打印盘点单：对盘点单进行打印，并支持在打印前预览打印效果。</w:t>
      </w:r>
    </w:p>
    <w:p>
      <w:pPr>
        <w:spacing w:before="0" w:after="0" w:line="411" w:lineRule="exact"/>
        <w:ind w:left="298" w:firstLine="42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）导出盘点单：支持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excel、pdf</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等多种方式导出盘点单。</w:t>
      </w:r>
    </w:p>
    <w:p>
      <w:pPr>
        <w:spacing w:before="0" w:after="0" w:line="408" w:lineRule="exact"/>
        <w:ind w:left="298" w:firstLine="420"/>
        <w:jc w:val="left"/>
      </w:pPr>
      <w:r>
        <w:rPr>
          <w:rFonts w:ascii="宋体" w:hAnsi="宋体" w:cs="宋体"/>
          <w:color w:val="000000"/>
          <w:spacing w:val="0"/>
          <w:w w:val="100"/>
          <w:position w:val="0"/>
          <w:sz w:val="21"/>
          <w:u w:val="none"/>
        </w:rPr>
        <w:t>——资产报废（CFBA0408）：提供资产（如医疗设备、电脑等办公用品）报废功能，包括资产报</w:t>
      </w:r>
    </w:p>
    <w:p>
      <w:pPr>
        <w:spacing w:before="0" w:after="0" w:line="408" w:lineRule="exact"/>
        <w:ind w:left="298" w:firstLine="0"/>
        <w:jc w:val="left"/>
      </w:pPr>
      <w:r>
        <w:rPr>
          <w:rFonts w:ascii="宋体" w:hAnsi="宋体" w:cs="宋体"/>
          <w:color w:val="000000"/>
          <w:spacing w:val="0"/>
          <w:w w:val="100"/>
          <w:position w:val="0"/>
          <w:sz w:val="21"/>
          <w:u w:val="none"/>
        </w:rPr>
        <w:t>废信息的登记、变更、查询等。其中，业务字段应包括资产类型、资产二级分类、资产编码、资产名</w:t>
      </w:r>
    </w:p>
    <w:p>
      <w:pPr>
        <w:spacing w:before="0" w:after="0" w:line="408" w:lineRule="exact"/>
        <w:ind w:left="298" w:firstLine="0"/>
        <w:jc w:val="left"/>
      </w:pPr>
      <w:r>
        <w:rPr>
          <w:rFonts w:ascii="宋体" w:hAnsi="宋体" w:cs="宋体"/>
          <w:color w:val="000000"/>
          <w:spacing w:val="0"/>
          <w:w w:val="100"/>
          <w:position w:val="0"/>
          <w:sz w:val="21"/>
          <w:u w:val="none"/>
        </w:rPr>
        <w:t>称、报废的资产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ID、报废原因、报废时间等。支持资产报废信息的统计查询，统计条件可以是资产类</w:t>
      </w:r>
    </w:p>
    <w:p>
      <w:pPr>
        <w:spacing w:before="0" w:after="0" w:line="410" w:lineRule="exact"/>
        <w:ind w:left="298" w:firstLine="0"/>
        <w:jc w:val="left"/>
      </w:pPr>
      <w:r>
        <w:rPr>
          <w:rFonts w:ascii="宋体" w:hAnsi="宋体" w:cs="宋体"/>
          <w:color w:val="000000"/>
          <w:spacing w:val="0"/>
          <w:w w:val="100"/>
          <w:position w:val="0"/>
          <w:sz w:val="21"/>
          <w:u w:val="none"/>
        </w:rPr>
        <w:t>型、资产名称等。</w:t>
      </w:r>
    </w:p>
    <w:p>
      <w:pPr>
        <w:spacing w:before="0" w:after="0" w:line="408" w:lineRule="exact"/>
        <w:ind w:left="298" w:firstLine="420"/>
        <w:jc w:val="left"/>
      </w:pPr>
      <w:r>
        <w:rPr>
          <w:rFonts w:ascii="宋体" w:hAnsi="宋体" w:cs="宋体"/>
          <w:color w:val="000000"/>
          <w:spacing w:val="0"/>
          <w:w w:val="100"/>
          <w:position w:val="0"/>
          <w:sz w:val="21"/>
          <w:u w:val="none"/>
        </w:rPr>
        <w:t>——资产维修（CFBA0409）：提供资产（如医疗设备、电脑等办公用品）维修功能，包括资产维</w:t>
      </w:r>
    </w:p>
    <w:p>
      <w:pPr>
        <w:spacing w:before="0" w:after="0" w:line="408" w:lineRule="exact"/>
        <w:ind w:left="298" w:firstLine="0"/>
        <w:jc w:val="left"/>
      </w:pPr>
      <w:r>
        <w:rPr>
          <w:rFonts w:ascii="宋体" w:hAnsi="宋体" w:cs="宋体"/>
          <w:color w:val="000000"/>
          <w:spacing w:val="0"/>
          <w:w w:val="100"/>
          <w:position w:val="0"/>
          <w:sz w:val="21"/>
          <w:u w:val="none"/>
        </w:rPr>
        <w:t>修信息的登记、变更、查询等。其中，业务字段应包括资产类型、资产二级分类、资产编码、资产名</w:t>
      </w:r>
    </w:p>
    <w:p>
      <w:pPr>
        <w:spacing w:before="0" w:after="0" w:line="408" w:lineRule="exact"/>
        <w:ind w:left="298" w:firstLine="0"/>
        <w:jc w:val="left"/>
      </w:pPr>
      <w:r>
        <w:rPr>
          <w:rFonts w:ascii="宋体" w:hAnsi="宋体" w:cs="宋体"/>
          <w:color w:val="000000"/>
          <w:spacing w:val="0"/>
          <w:w w:val="100"/>
          <w:position w:val="0"/>
          <w:sz w:val="21"/>
          <w:u w:val="none"/>
        </w:rPr>
        <w:t>称、维修的资产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ID、维修时间、维修费用、维修人、维修人联系电话、维修原因、维修后的情况等内</w:t>
      </w:r>
    </w:p>
    <w:p>
      <w:pPr>
        <w:spacing w:before="0" w:after="0" w:line="408" w:lineRule="exact"/>
        <w:ind w:left="298" w:firstLine="0"/>
        <w:jc w:val="left"/>
      </w:pPr>
      <w:r>
        <w:rPr>
          <w:rFonts w:ascii="宋体" w:hAnsi="宋体" w:cs="宋体"/>
          <w:color w:val="000000"/>
          <w:spacing w:val="0"/>
          <w:w w:val="100"/>
          <w:position w:val="0"/>
          <w:sz w:val="21"/>
          <w:u w:val="none"/>
        </w:rPr>
        <w:t>容。</w:t>
      </w:r>
    </w:p>
    <w:p>
      <w:pPr>
        <w:spacing w:before="0" w:after="0" w:line="240" w:lineRule="exact"/>
        <w:ind w:left="298" w:firstLine="0"/>
      </w:pPr>
    </w:p>
    <w:p>
      <w:pPr>
        <w:spacing w:before="0" w:after="0" w:line="240" w:lineRule="exact"/>
        <w:ind w:left="298" w:firstLine="0"/>
      </w:pPr>
    </w:p>
    <w:p>
      <w:pPr>
        <w:spacing w:before="0" w:after="0" w:line="240" w:lineRule="exact"/>
        <w:ind w:left="298" w:firstLine="0"/>
      </w:pPr>
    </w:p>
    <w:p>
      <w:pPr>
        <w:spacing w:before="0" w:after="0" w:line="240" w:lineRule="exact"/>
        <w:ind w:left="298" w:firstLine="0"/>
      </w:pPr>
    </w:p>
    <w:p>
      <w:pPr>
        <w:spacing w:before="0" w:after="0" w:line="240" w:lineRule="exact"/>
        <w:ind w:left="298" w:firstLine="0"/>
      </w:pPr>
    </w:p>
    <w:p>
      <w:pPr>
        <w:spacing w:before="0" w:after="0" w:line="177" w:lineRule="exact"/>
        <w:ind w:left="298" w:firstLine="0"/>
        <w:jc w:val="left"/>
        <w:sectPr>
          <w:type w:val="continuous"/>
          <w:pgSz w:w="11899" w:h="16841"/>
          <w:pgMar w:top="271" w:right="761" w:bottom="31" w:left="1121" w:header="0" w:footer="0" w:gutter="0"/>
          <w:pgNumType w:start="46"/>
          <w:cols w:num="1" w:space="720"/>
        </w:sectPr>
      </w:pPr>
      <w:r>
        <w:rPr>
          <w:rFonts w:ascii="Times New Roman" w:hAnsi="Times New Roman" w:cs="Times New Roman"/>
          <w:color w:val="000000"/>
          <w:spacing w:val="0"/>
          <w:w w:val="100"/>
          <w:position w:val="0"/>
          <w:sz w:val="18"/>
          <w:u w:val="none"/>
        </w:rPr>
        <w:t>10</w:t>
      </w:r>
    </w:p>
    <w:p>
      <w:pPr>
        <w:spacing w:before="0" w:after="0" w:line="240" w:lineRule="exact"/>
      </w:pPr>
      <w:bookmarkStart w:id="19" w:name="19"/>
      <w:bookmarkEnd w:id="19"/>
    </w:p>
    <w:p>
      <w:pPr>
        <w:spacing w:before="0" w:after="0" w:line="240" w:lineRule="exact"/>
      </w:pPr>
    </w:p>
    <w:p>
      <w:pPr>
        <w:spacing w:before="0" w:after="0" w:line="240" w:lineRule="exact"/>
      </w:pPr>
    </w:p>
    <w:p>
      <w:pPr>
        <w:spacing w:before="0" w:after="0" w:line="240" w:lineRule="exact"/>
      </w:pPr>
    </w:p>
    <w:p>
      <w:pPr>
        <w:spacing w:before="0" w:after="0" w:line="382" w:lineRule="exact"/>
        <w:ind w:left="348"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48" w:firstLine="7682"/>
      </w:pPr>
    </w:p>
    <w:p>
      <w:pPr>
        <w:spacing w:before="0" w:after="0" w:line="240" w:lineRule="exact"/>
        <w:ind w:left="348" w:firstLine="7682"/>
      </w:pPr>
    </w:p>
    <w:p>
      <w:pPr>
        <w:spacing w:before="0" w:after="0" w:line="240" w:lineRule="exact"/>
        <w:ind w:left="348" w:firstLine="7682"/>
      </w:pPr>
    </w:p>
    <w:p>
      <w:pPr>
        <w:spacing w:before="0" w:after="0" w:line="371" w:lineRule="exact"/>
        <w:ind w:left="348" w:firstLine="420"/>
        <w:jc w:val="left"/>
      </w:pPr>
      <w:r>
        <w:rPr>
          <w:rFonts w:ascii="宋体" w:hAnsi="宋体" w:cs="宋体"/>
          <w:color w:val="000000"/>
          <w:spacing w:val="0"/>
          <w:w w:val="100"/>
          <w:position w:val="0"/>
          <w:sz w:val="21"/>
          <w:u w:val="none"/>
        </w:rPr>
        <w:t>——资产信息预警（CFEA0410）：支持对耗材库存进行预警提醒。支持对医疗设备进行定期检修</w:t>
      </w:r>
    </w:p>
    <w:p>
      <w:pPr>
        <w:spacing w:before="0" w:after="0" w:line="408" w:lineRule="exact"/>
        <w:ind w:left="348" w:firstLine="0"/>
        <w:jc w:val="left"/>
      </w:pPr>
      <w:r>
        <w:rPr>
          <w:rFonts w:ascii="宋体" w:hAnsi="宋体" w:cs="宋体"/>
          <w:color w:val="000000"/>
          <w:spacing w:val="0"/>
          <w:w w:val="100"/>
          <w:position w:val="0"/>
          <w:sz w:val="21"/>
          <w:u w:val="none"/>
        </w:rPr>
        <w:t>提醒。</w:t>
      </w:r>
    </w:p>
    <w:p>
      <w:pPr>
        <w:spacing w:before="0" w:after="0" w:line="240" w:lineRule="exact"/>
        <w:ind w:left="348" w:firstLine="0"/>
      </w:pPr>
    </w:p>
    <w:p>
      <w:pPr>
        <w:spacing w:before="0" w:after="0" w:line="449" w:lineRule="exact"/>
        <w:ind w:left="348" w:firstLine="0"/>
        <w:jc w:val="left"/>
      </w:pPr>
      <w:r>
        <w:rPr>
          <w:rFonts w:ascii="黑体" w:hAnsi="黑体" w:cs="黑体"/>
          <w:color w:val="000000"/>
          <w:spacing w:val="0"/>
          <w:w w:val="100"/>
          <w:position w:val="0"/>
          <w:sz w:val="21"/>
          <w:u w:val="none"/>
        </w:rPr>
        <w:t>5.1.3.5</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医疗废弃物管理</w:t>
      </w:r>
    </w:p>
    <w:p>
      <w:pPr>
        <w:spacing w:before="0" w:after="0" w:line="240" w:lineRule="exact"/>
        <w:ind w:left="348" w:firstLine="0"/>
      </w:pPr>
    </w:p>
    <w:p>
      <w:pPr>
        <w:spacing w:before="0" w:after="0" w:line="240" w:lineRule="exact"/>
        <w:ind w:left="348" w:firstLine="0"/>
      </w:pPr>
    </w:p>
    <w:p>
      <w:pPr>
        <w:spacing w:before="0" w:after="0" w:line="238" w:lineRule="exact"/>
        <w:ind w:left="348" w:firstLine="420"/>
        <w:jc w:val="left"/>
      </w:pPr>
      <w:r>
        <w:rPr>
          <w:rFonts w:ascii="宋体" w:eastAsia="宋体" w:hAnsi="宋体" w:cs="宋体"/>
          <w:color w:val="000000"/>
          <w:spacing w:val="0"/>
          <w:w w:val="100"/>
          <w:position w:val="0"/>
          <w:sz w:val="21"/>
          <w:u w:val="none"/>
        </w:rPr>
        <w:t>扩展功能：</w:t>
      </w:r>
    </w:p>
    <w:p>
      <w:pPr>
        <w:spacing w:before="0" w:after="0" w:line="408" w:lineRule="exact"/>
        <w:ind w:left="348" w:firstLine="420"/>
        <w:jc w:val="left"/>
      </w:pPr>
      <w:r>
        <w:rPr>
          <w:rFonts w:ascii="宋体" w:hAnsi="宋体" w:cs="宋体"/>
          <w:color w:val="000000"/>
          <w:spacing w:val="0"/>
          <w:w w:val="100"/>
          <w:position w:val="0"/>
          <w:sz w:val="21"/>
          <w:u w:val="none"/>
        </w:rPr>
        <w:t>——医疗废弃物分类管理（CFEA0501）：对医疗废弃物进行分类管理，支持分类信息的新增、变</w:t>
      </w:r>
    </w:p>
    <w:p>
      <w:pPr>
        <w:spacing w:before="0" w:after="0" w:line="409" w:lineRule="exact"/>
        <w:ind w:left="348" w:firstLine="0"/>
        <w:jc w:val="left"/>
      </w:pPr>
      <w:r>
        <w:rPr>
          <w:rFonts w:ascii="宋体" w:hAnsi="宋体" w:cs="宋体"/>
          <w:color w:val="000000"/>
          <w:spacing w:val="0"/>
          <w:w w:val="100"/>
          <w:position w:val="0"/>
          <w:sz w:val="21"/>
          <w:u w:val="none"/>
        </w:rPr>
        <w:t>更、查询。业务字段应包括分类编码、分类名称等。例如，按照常规分类，可将医疗废弃物分为感染</w:t>
      </w:r>
    </w:p>
    <w:p>
      <w:pPr>
        <w:spacing w:before="0" w:after="0" w:line="408" w:lineRule="exact"/>
        <w:ind w:left="348" w:firstLine="0"/>
        <w:jc w:val="left"/>
      </w:pPr>
      <w:r>
        <w:rPr>
          <w:rFonts w:ascii="宋体" w:hAnsi="宋体" w:cs="宋体"/>
          <w:color w:val="000000"/>
          <w:spacing w:val="0"/>
          <w:w w:val="100"/>
          <w:position w:val="0"/>
          <w:sz w:val="21"/>
          <w:u w:val="none"/>
        </w:rPr>
        <w:t>性废弃物、病理性废弃物、损伤性废弃物、药物性废弃物、化学性废弃物、放射性废弃物、其他废弃</w:t>
      </w:r>
    </w:p>
    <w:p>
      <w:pPr>
        <w:spacing w:before="0" w:after="0" w:line="410" w:lineRule="exact"/>
        <w:ind w:left="348" w:firstLine="0"/>
        <w:jc w:val="left"/>
      </w:pPr>
      <w:r>
        <w:rPr>
          <w:rFonts w:ascii="宋体" w:hAnsi="宋体" w:cs="宋体"/>
          <w:color w:val="000000"/>
          <w:spacing w:val="0"/>
          <w:w w:val="100"/>
          <w:position w:val="0"/>
          <w:sz w:val="21"/>
          <w:u w:val="none"/>
        </w:rPr>
        <w:t>物。</w:t>
      </w:r>
    </w:p>
    <w:p>
      <w:pPr>
        <w:spacing w:before="0" w:after="0" w:line="408" w:lineRule="exact"/>
        <w:ind w:left="348" w:firstLine="420"/>
        <w:jc w:val="left"/>
      </w:pPr>
      <w:r>
        <w:rPr>
          <w:rFonts w:ascii="宋体" w:hAnsi="宋体" w:cs="宋体"/>
          <w:color w:val="000000"/>
          <w:spacing w:val="0"/>
          <w:w w:val="100"/>
          <w:position w:val="0"/>
          <w:sz w:val="21"/>
          <w:u w:val="none"/>
        </w:rPr>
        <w:t>——医疗废弃物登记（</w:t>
      </w:r>
      <w:r>
        <w:rPr>
          <w:rFonts w:ascii="宋体" w:hAnsi="宋体" w:cs="宋体"/>
          <w:color w:val="000000"/>
          <w:spacing w:val="-1"/>
          <w:w w:val="100"/>
          <w:position w:val="0"/>
          <w:sz w:val="21"/>
          <w:u w:val="none"/>
        </w:rPr>
        <w:t>CFEA0502</w:t>
      </w:r>
      <w:r>
        <w:rPr>
          <w:rFonts w:ascii="宋体" w:eastAsia="宋体" w:hAnsi="宋体" w:cs="宋体"/>
          <w:color w:val="000000"/>
          <w:spacing w:val="0"/>
          <w:w w:val="100"/>
          <w:position w:val="0"/>
          <w:sz w:val="21"/>
          <w:u w:val="none"/>
        </w:rPr>
        <w:t>）：将需要处理的医疗废弃物分类打包，对打包后的废弃物进行</w:t>
      </w:r>
    </w:p>
    <w:p>
      <w:pPr>
        <w:spacing w:before="0" w:after="0" w:line="408" w:lineRule="exact"/>
        <w:ind w:left="348" w:firstLine="0"/>
        <w:jc w:val="left"/>
      </w:pPr>
      <w:r>
        <w:rPr>
          <w:rFonts w:ascii="宋体" w:hAnsi="宋体" w:cs="宋体"/>
          <w:color w:val="000000"/>
          <w:spacing w:val="0"/>
          <w:w w:val="100"/>
          <w:position w:val="0"/>
          <w:sz w:val="21"/>
          <w:u w:val="none"/>
        </w:rPr>
        <w:t>登记，业务字段应包括医疗废弃物编号、类别、重量、数量、照片、收集人、收集日期等。支持已登</w:t>
      </w:r>
    </w:p>
    <w:p>
      <w:pPr>
        <w:spacing w:before="0" w:after="0" w:line="408" w:lineRule="exact"/>
        <w:ind w:left="348" w:firstLine="0"/>
        <w:jc w:val="left"/>
      </w:pPr>
      <w:r>
        <w:rPr>
          <w:rFonts w:ascii="宋体" w:hAnsi="宋体" w:cs="宋体"/>
          <w:color w:val="000000"/>
          <w:spacing w:val="0"/>
          <w:w w:val="100"/>
          <w:position w:val="0"/>
          <w:sz w:val="21"/>
          <w:u w:val="none"/>
        </w:rPr>
        <w:t>记信息的变更、查询。</w:t>
      </w:r>
    </w:p>
    <w:p>
      <w:pPr>
        <w:spacing w:before="0" w:after="0" w:line="408" w:lineRule="exact"/>
        <w:ind w:left="348" w:firstLine="420"/>
        <w:jc w:val="left"/>
      </w:pPr>
      <w:r>
        <w:rPr>
          <w:rFonts w:ascii="宋体" w:hAnsi="宋体" w:cs="宋体"/>
          <w:color w:val="000000"/>
          <w:spacing w:val="0"/>
          <w:w w:val="100"/>
          <w:position w:val="0"/>
          <w:sz w:val="21"/>
          <w:u w:val="none"/>
        </w:rPr>
        <w:t>——医疗废弃物消杀处理（CFEA0503</w:t>
      </w:r>
      <w:r>
        <w:rPr>
          <w:rFonts w:ascii="宋体" w:eastAsia="宋体" w:hAnsi="宋体" w:cs="宋体"/>
          <w:color w:val="000000"/>
          <w:spacing w:val="0"/>
          <w:w w:val="100"/>
          <w:position w:val="0"/>
          <w:sz w:val="21"/>
          <w:u w:val="none"/>
        </w:rPr>
        <w:t>）：登记医疗废弃物的消杀处理信息，业务字段应包括医疗</w:t>
      </w:r>
    </w:p>
    <w:p>
      <w:pPr>
        <w:spacing w:before="0" w:after="0" w:line="410" w:lineRule="exact"/>
        <w:ind w:left="348" w:firstLine="0"/>
        <w:jc w:val="left"/>
      </w:pPr>
      <w:r>
        <w:rPr>
          <w:rFonts w:ascii="宋体" w:hAnsi="宋体" w:cs="宋体"/>
          <w:color w:val="000000"/>
          <w:spacing w:val="0"/>
          <w:w w:val="100"/>
          <w:position w:val="0"/>
          <w:sz w:val="21"/>
          <w:u w:val="none"/>
        </w:rPr>
        <w:t>废弃物编号、类别、消杀使用的化学试剂、处理办法、消杀处理结果等。支持消杀处理信息的变更、</w:t>
      </w:r>
    </w:p>
    <w:p>
      <w:pPr>
        <w:spacing w:before="0" w:after="0" w:line="408" w:lineRule="exact"/>
        <w:ind w:left="348" w:firstLine="0"/>
        <w:jc w:val="left"/>
      </w:pPr>
      <w:r>
        <w:rPr>
          <w:rFonts w:ascii="宋体" w:hAnsi="宋体" w:cs="宋体"/>
          <w:color w:val="000000"/>
          <w:spacing w:val="0"/>
          <w:w w:val="100"/>
          <w:position w:val="0"/>
          <w:sz w:val="21"/>
          <w:u w:val="none"/>
        </w:rPr>
        <w:t>查询。</w:t>
      </w:r>
    </w:p>
    <w:p>
      <w:pPr>
        <w:spacing w:before="0" w:after="0" w:line="408" w:lineRule="exact"/>
        <w:ind w:left="348" w:firstLine="420"/>
        <w:jc w:val="left"/>
      </w:pPr>
      <w:r>
        <w:rPr>
          <w:rFonts w:ascii="宋体" w:hAnsi="宋体" w:cs="宋体"/>
          <w:color w:val="000000"/>
          <w:spacing w:val="0"/>
          <w:w w:val="100"/>
          <w:position w:val="0"/>
          <w:sz w:val="21"/>
          <w:u w:val="none"/>
        </w:rPr>
        <w:t>——医疗废弃物交接（</w:t>
      </w:r>
      <w:r>
        <w:rPr>
          <w:rFonts w:ascii="宋体" w:hAnsi="宋体" w:cs="宋体"/>
          <w:color w:val="000000"/>
          <w:spacing w:val="-1"/>
          <w:w w:val="100"/>
          <w:position w:val="0"/>
          <w:sz w:val="21"/>
          <w:u w:val="none"/>
        </w:rPr>
        <w:t>CFEA0504</w:t>
      </w:r>
      <w:r>
        <w:rPr>
          <w:rFonts w:ascii="宋体" w:eastAsia="宋体" w:hAnsi="宋体" w:cs="宋体"/>
          <w:color w:val="000000"/>
          <w:spacing w:val="0"/>
          <w:w w:val="100"/>
          <w:position w:val="0"/>
          <w:sz w:val="21"/>
          <w:u w:val="none"/>
        </w:rPr>
        <w:t>）：将医疗废弃物交由具备有资质的单位集中处理，并记录交接</w:t>
      </w:r>
    </w:p>
    <w:p>
      <w:pPr>
        <w:spacing w:before="0" w:after="0" w:line="408" w:lineRule="exact"/>
        <w:ind w:left="348" w:firstLine="0"/>
        <w:jc w:val="left"/>
      </w:pPr>
      <w:r>
        <w:rPr>
          <w:rFonts w:ascii="宋体" w:hAnsi="宋体" w:cs="宋体"/>
          <w:color w:val="000000"/>
          <w:spacing w:val="0"/>
          <w:w w:val="100"/>
          <w:position w:val="0"/>
          <w:sz w:val="21"/>
          <w:u w:val="none"/>
        </w:rPr>
        <w:t>记录，业务字段包括医疗废弃物编号、类别、交接单位、交接人、交接时间、移交人等。支持交接数</w:t>
      </w:r>
    </w:p>
    <w:p>
      <w:pPr>
        <w:spacing w:before="0" w:after="0" w:line="410" w:lineRule="exact"/>
        <w:ind w:left="348" w:firstLine="0"/>
        <w:jc w:val="left"/>
      </w:pPr>
      <w:r>
        <w:rPr>
          <w:rFonts w:ascii="宋体" w:hAnsi="宋体" w:cs="宋体"/>
          <w:color w:val="000000"/>
          <w:spacing w:val="0"/>
          <w:w w:val="100"/>
          <w:position w:val="0"/>
          <w:sz w:val="21"/>
          <w:u w:val="none"/>
        </w:rPr>
        <w:t>据的变更、查询。</w:t>
      </w:r>
    </w:p>
    <w:p>
      <w:pPr>
        <w:spacing w:before="0" w:after="0" w:line="408" w:lineRule="exact"/>
        <w:ind w:left="348" w:firstLine="420"/>
        <w:jc w:val="left"/>
      </w:pPr>
      <w:r>
        <w:rPr>
          <w:rFonts w:ascii="宋体" w:hAnsi="宋体" w:cs="宋体"/>
          <w:color w:val="000000"/>
          <w:spacing w:val="0"/>
          <w:w w:val="100"/>
          <w:position w:val="0"/>
          <w:sz w:val="21"/>
          <w:u w:val="none"/>
        </w:rPr>
        <w:t>——医疗废弃物处理（</w:t>
      </w:r>
      <w:r>
        <w:rPr>
          <w:rFonts w:ascii="宋体" w:hAnsi="宋体" w:cs="宋体"/>
          <w:color w:val="000000"/>
          <w:spacing w:val="-1"/>
          <w:w w:val="100"/>
          <w:position w:val="0"/>
          <w:sz w:val="21"/>
          <w:u w:val="none"/>
        </w:rPr>
        <w:t>CFEA0505</w:t>
      </w:r>
      <w:r>
        <w:rPr>
          <w:rFonts w:ascii="宋体" w:eastAsia="宋体" w:hAnsi="宋体" w:cs="宋体"/>
          <w:color w:val="000000"/>
          <w:spacing w:val="0"/>
          <w:w w:val="100"/>
          <w:position w:val="0"/>
          <w:sz w:val="21"/>
          <w:u w:val="none"/>
        </w:rPr>
        <w:t>）：记录医疗废弃物的处理信息，业务字段应包括医疗废弃物编</w:t>
      </w:r>
    </w:p>
    <w:p>
      <w:pPr>
        <w:spacing w:before="0" w:after="0" w:line="408" w:lineRule="exact"/>
        <w:ind w:left="348" w:firstLine="0"/>
        <w:jc w:val="left"/>
      </w:pPr>
      <w:r>
        <w:rPr>
          <w:rFonts w:ascii="宋体" w:hAnsi="宋体" w:cs="宋体"/>
          <w:color w:val="000000"/>
          <w:spacing w:val="0"/>
          <w:w w:val="100"/>
          <w:position w:val="0"/>
          <w:sz w:val="21"/>
          <w:u w:val="none"/>
        </w:rPr>
        <w:t>号、类别、处理日期、处理方法、处理人等。支持处理信息的变更、查询。另外，本功能仅适用于具</w:t>
      </w:r>
    </w:p>
    <w:p>
      <w:pPr>
        <w:spacing w:before="0" w:after="0" w:line="408" w:lineRule="exact"/>
        <w:ind w:left="348" w:firstLine="0"/>
        <w:jc w:val="left"/>
      </w:pPr>
      <w:r>
        <w:rPr>
          <w:rFonts w:ascii="宋体" w:hAnsi="宋体" w:cs="宋体"/>
          <w:color w:val="000000"/>
          <w:spacing w:val="0"/>
          <w:w w:val="100"/>
          <w:position w:val="0"/>
          <w:sz w:val="21"/>
          <w:u w:val="none"/>
        </w:rPr>
        <w:t>备处理医疗废弃物相关的资质的诊所。</w:t>
      </w:r>
    </w:p>
    <w:p>
      <w:pPr>
        <w:spacing w:before="0" w:after="0" w:line="240" w:lineRule="exact"/>
        <w:ind w:left="348" w:firstLine="0"/>
      </w:pPr>
    </w:p>
    <w:p>
      <w:pPr>
        <w:spacing w:before="0" w:after="0" w:line="449" w:lineRule="exact"/>
        <w:ind w:left="348" w:firstLine="0"/>
        <w:jc w:val="left"/>
      </w:pPr>
      <w:r>
        <w:rPr>
          <w:rFonts w:ascii="黑体" w:hAnsi="黑体" w:cs="黑体"/>
          <w:color w:val="000000"/>
          <w:spacing w:val="0"/>
          <w:w w:val="100"/>
          <w:position w:val="0"/>
          <w:sz w:val="21"/>
          <w:u w:val="none"/>
        </w:rPr>
        <w:t>5.1.3.6</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财务管理</w:t>
      </w:r>
    </w:p>
    <w:p>
      <w:pPr>
        <w:spacing w:before="0" w:after="0" w:line="240" w:lineRule="exact"/>
        <w:ind w:left="348" w:firstLine="0"/>
      </w:pPr>
    </w:p>
    <w:p>
      <w:pPr>
        <w:spacing w:before="0" w:after="0" w:line="240" w:lineRule="exact"/>
        <w:ind w:left="348" w:firstLine="0"/>
      </w:pPr>
    </w:p>
    <w:p>
      <w:pPr>
        <w:spacing w:before="0" w:after="0" w:line="238" w:lineRule="exact"/>
        <w:ind w:left="348" w:firstLine="420"/>
        <w:jc w:val="left"/>
      </w:pPr>
      <w:r>
        <w:rPr>
          <w:rFonts w:ascii="宋体" w:eastAsia="宋体" w:hAnsi="宋体" w:cs="宋体"/>
          <w:color w:val="000000"/>
          <w:spacing w:val="0"/>
          <w:w w:val="100"/>
          <w:position w:val="0"/>
          <w:sz w:val="21"/>
          <w:u w:val="none"/>
        </w:rPr>
        <w:t>基本功能：</w:t>
      </w:r>
    </w:p>
    <w:p>
      <w:pPr>
        <w:spacing w:before="0" w:after="0" w:line="408" w:lineRule="exact"/>
        <w:ind w:left="348" w:firstLine="420"/>
        <w:jc w:val="left"/>
      </w:pPr>
      <w:r>
        <w:rPr>
          <w:rFonts w:ascii="宋体" w:hAnsi="宋体" w:cs="宋体"/>
          <w:color w:val="000000"/>
          <w:spacing w:val="0"/>
          <w:w w:val="100"/>
          <w:position w:val="0"/>
          <w:sz w:val="21"/>
          <w:u w:val="none"/>
        </w:rPr>
        <w:t>——与供应商结算（CFEA0601</w:t>
      </w:r>
      <w:r>
        <w:rPr>
          <w:rFonts w:ascii="宋体" w:eastAsia="宋体" w:hAnsi="宋体" w:cs="宋体"/>
          <w:color w:val="000000"/>
          <w:spacing w:val="0"/>
          <w:w w:val="100"/>
          <w:position w:val="0"/>
          <w:sz w:val="21"/>
          <w:u w:val="none"/>
        </w:rPr>
        <w:t>）：结算与供应商的账务，并登记相应的结算信息，业务字段应包</w:t>
      </w:r>
    </w:p>
    <w:p>
      <w:pPr>
        <w:spacing w:before="0" w:after="0" w:line="408" w:lineRule="exact"/>
        <w:ind w:left="348" w:firstLine="0"/>
        <w:jc w:val="left"/>
      </w:pPr>
      <w:r>
        <w:rPr>
          <w:rFonts w:ascii="宋体" w:hAnsi="宋体" w:cs="宋体"/>
          <w:color w:val="000000"/>
          <w:spacing w:val="0"/>
          <w:w w:val="100"/>
          <w:position w:val="0"/>
          <w:sz w:val="21"/>
          <w:u w:val="none"/>
        </w:rPr>
        <w:t>括供应商名称、结算金额（不含税）、结算金额（含税）、发票号、发票日期、账务类型（药品或资</w:t>
      </w:r>
    </w:p>
    <w:p>
      <w:pPr>
        <w:spacing w:before="0" w:after="0" w:line="408" w:lineRule="exact"/>
        <w:ind w:left="348" w:firstLine="0"/>
        <w:jc w:val="left"/>
      </w:pPr>
      <w:r>
        <w:rPr>
          <w:rFonts w:ascii="宋体" w:hAnsi="宋体" w:cs="宋体"/>
          <w:color w:val="000000"/>
          <w:spacing w:val="0"/>
          <w:w w:val="100"/>
          <w:position w:val="0"/>
          <w:sz w:val="21"/>
          <w:u w:val="none"/>
        </w:rPr>
        <w:t>产采购、劳务等）等内容，并将本次结算与结算明细关联，业务字段应包括采购单号、采购类型（药</w:t>
      </w:r>
    </w:p>
    <w:p>
      <w:pPr>
        <w:spacing w:before="0" w:after="0" w:line="410" w:lineRule="exact"/>
        <w:ind w:left="348" w:firstLine="0"/>
        <w:jc w:val="left"/>
      </w:pPr>
      <w:r>
        <w:rPr>
          <w:rFonts w:ascii="宋体" w:hAnsi="宋体" w:cs="宋体"/>
          <w:color w:val="000000"/>
          <w:spacing w:val="0"/>
          <w:w w:val="100"/>
          <w:position w:val="0"/>
          <w:sz w:val="21"/>
          <w:u w:val="none"/>
        </w:rPr>
        <w:t>品、设备、耗材、办公用品、其他等）、金额（不含税）、金额（含税）等，具体采购的物品（或劳</w:t>
      </w:r>
    </w:p>
    <w:p>
      <w:pPr>
        <w:spacing w:before="0" w:after="0" w:line="408" w:lineRule="exact"/>
        <w:ind w:left="348" w:firstLine="0"/>
        <w:jc w:val="left"/>
      </w:pPr>
      <w:r>
        <w:rPr>
          <w:rFonts w:ascii="宋体" w:hAnsi="宋体" w:cs="宋体"/>
          <w:color w:val="000000"/>
          <w:spacing w:val="0"/>
          <w:w w:val="100"/>
          <w:position w:val="0"/>
          <w:sz w:val="21"/>
          <w:u w:val="none"/>
        </w:rPr>
        <w:t>务）可通过采购单号关联。</w:t>
      </w:r>
    </w:p>
    <w:p>
      <w:pPr>
        <w:spacing w:before="0" w:after="0" w:line="408" w:lineRule="exact"/>
        <w:ind w:left="348" w:firstLine="420"/>
        <w:jc w:val="left"/>
      </w:pPr>
      <w:r>
        <w:rPr>
          <w:rFonts w:ascii="宋体" w:hAnsi="宋体" w:cs="宋体"/>
          <w:color w:val="000000"/>
          <w:spacing w:val="0"/>
          <w:w w:val="100"/>
          <w:position w:val="0"/>
          <w:sz w:val="21"/>
          <w:u w:val="none"/>
        </w:rPr>
        <w:t>——员工工资管理（CFEA0602）：记录员工发放的工资以及福利等信息，并提供相应的变更、查</w:t>
      </w:r>
    </w:p>
    <w:p>
      <w:pPr>
        <w:spacing w:before="0" w:after="0" w:line="408" w:lineRule="exact"/>
        <w:ind w:left="348" w:firstLine="0"/>
        <w:jc w:val="left"/>
      </w:pPr>
      <w:r>
        <w:rPr>
          <w:rFonts w:ascii="宋体" w:hAnsi="宋体" w:cs="宋体"/>
          <w:color w:val="000000"/>
          <w:spacing w:val="0"/>
          <w:w w:val="100"/>
          <w:position w:val="0"/>
          <w:sz w:val="21"/>
          <w:u w:val="none"/>
        </w:rPr>
        <w:t>询等功能。</w:t>
      </w:r>
    </w:p>
    <w:p>
      <w:pPr>
        <w:spacing w:before="0" w:after="0" w:line="240" w:lineRule="exact"/>
        <w:ind w:left="348" w:firstLine="0"/>
      </w:pPr>
    </w:p>
    <w:p>
      <w:pPr>
        <w:spacing w:before="0" w:after="0" w:line="240" w:lineRule="exact"/>
        <w:ind w:left="348" w:firstLine="0"/>
      </w:pPr>
    </w:p>
    <w:p>
      <w:pPr>
        <w:spacing w:before="0" w:after="0" w:line="240" w:lineRule="exact"/>
        <w:ind w:left="348" w:firstLine="0"/>
      </w:pPr>
    </w:p>
    <w:p>
      <w:pPr>
        <w:spacing w:before="0" w:after="0" w:line="374" w:lineRule="exact"/>
        <w:ind w:left="348" w:firstLine="9210"/>
        <w:jc w:val="left"/>
        <w:sectPr>
          <w:type w:val="continuous"/>
          <w:pgSz w:w="11899" w:h="16842"/>
          <w:pgMar w:top="319" w:right="711" w:bottom="79" w:left="1071" w:header="0" w:footer="0" w:gutter="0"/>
          <w:pgNumType w:start="47"/>
          <w:cols w:num="1" w:space="720"/>
        </w:sectPr>
      </w:pPr>
      <w:r>
        <w:rPr>
          <w:rFonts w:ascii="Microsoft JhengHei Light" w:hAnsi="Microsoft JhengHei Light" w:cs="Microsoft JhengHei Light"/>
          <w:color w:val="000000"/>
          <w:spacing w:val="-1"/>
          <w:w w:val="100"/>
          <w:position w:val="0"/>
          <w:sz w:val="18"/>
          <w:u w:val="none"/>
        </w:rPr>
        <w:t>11</w:t>
      </w:r>
    </w:p>
    <w:p>
      <w:pPr>
        <w:spacing w:before="0" w:after="0" w:line="240" w:lineRule="exact"/>
      </w:pPr>
      <w:bookmarkStart w:id="20" w:name="20"/>
      <w:bookmarkEnd w:id="20"/>
    </w:p>
    <w:p>
      <w:pPr>
        <w:spacing w:before="0" w:after="0" w:line="240" w:lineRule="exact"/>
      </w:pPr>
    </w:p>
    <w:p>
      <w:pPr>
        <w:spacing w:before="0" w:after="0" w:line="240" w:lineRule="exact"/>
      </w:pPr>
    </w:p>
    <w:p>
      <w:pPr>
        <w:spacing w:before="0" w:after="0" w:line="385" w:lineRule="exact"/>
        <w:ind w:left="307" w:firstLine="0"/>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X</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w:t>
      </w:r>
      <w:r>
        <w:rPr>
          <w:rFonts w:ascii="Times New Roman" w:hAnsi="Times New Roman" w:cs="Times New Roman"/>
          <w:color w:val="000000"/>
          <w:spacing w:val="-1"/>
          <w:w w:val="100"/>
          <w:position w:val="0"/>
          <w:sz w:val="21"/>
          <w:u w:val="none"/>
        </w:rPr>
        <w:t>2021</w:t>
      </w: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tabs>
          <w:tab w:val="left" w:pos="883"/>
        </w:tabs>
        <w:spacing w:before="0" w:after="0" w:line="371" w:lineRule="exact"/>
        <w:ind w:left="307" w:firstLine="0"/>
        <w:jc w:val="left"/>
      </w:pPr>
      <w:r>
        <w:rPr>
          <w:rFonts w:ascii="黑体" w:hAnsi="黑体" w:cs="黑体"/>
          <w:color w:val="000000"/>
          <w:spacing w:val="0"/>
          <w:w w:val="100"/>
          <w:position w:val="0"/>
          <w:sz w:val="21"/>
          <w:u w:val="none"/>
        </w:rPr>
        <w:t>5.2</w:t>
      </w:r>
      <w:r>
        <w:rPr>
          <w:rFonts w:cs="Calibri"/>
          <w:color w:val="000000"/>
          <w:spacing w:val="0"/>
          <w:w w:val="100"/>
          <w:u w:val="none"/>
        </w:rPr>
        <w:tab/>
      </w:r>
      <w:r>
        <w:rPr>
          <w:rFonts w:ascii="黑体" w:eastAsia="黑体" w:hAnsi="黑体" w:cs="黑体"/>
          <w:color w:val="000000"/>
          <w:spacing w:val="0"/>
          <w:w w:val="100"/>
          <w:position w:val="0"/>
          <w:sz w:val="21"/>
          <w:u w:val="none"/>
        </w:rPr>
        <w:t>医疗服务</w:t>
      </w:r>
    </w:p>
    <w:p>
      <w:pPr>
        <w:spacing w:before="0" w:after="0" w:line="240" w:lineRule="exact"/>
        <w:ind w:left="307" w:firstLine="0"/>
      </w:pPr>
    </w:p>
    <w:p>
      <w:pPr>
        <w:spacing w:before="0" w:after="0" w:line="240" w:lineRule="exact"/>
        <w:ind w:left="307" w:firstLine="0"/>
      </w:pPr>
    </w:p>
    <w:p>
      <w:pPr>
        <w:spacing w:before="0" w:after="0" w:line="254" w:lineRule="exact"/>
        <w:ind w:left="307" w:firstLine="0"/>
        <w:jc w:val="left"/>
      </w:pPr>
      <w:r>
        <w:rPr>
          <w:rFonts w:ascii="黑体" w:hAnsi="黑体" w:cs="黑体"/>
          <w:color w:val="000000"/>
          <w:spacing w:val="0"/>
          <w:w w:val="100"/>
          <w:position w:val="0"/>
          <w:sz w:val="21"/>
          <w:u w:val="none"/>
        </w:rPr>
        <w:t>5.2.1</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功能定义</w:t>
      </w:r>
    </w:p>
    <w:p>
      <w:pPr>
        <w:spacing w:before="0" w:after="0" w:line="240" w:lineRule="exact"/>
        <w:ind w:left="307" w:firstLine="0"/>
      </w:pPr>
    </w:p>
    <w:p>
      <w:pPr>
        <w:spacing w:before="0" w:after="0" w:line="240" w:lineRule="exact"/>
        <w:ind w:left="307" w:firstLine="0"/>
      </w:pPr>
    </w:p>
    <w:p>
      <w:pPr>
        <w:spacing w:before="0" w:after="0" w:line="252" w:lineRule="exact"/>
        <w:ind w:left="307" w:firstLine="480"/>
        <w:jc w:val="left"/>
      </w:pPr>
      <w:r>
        <w:rPr>
          <w:rFonts w:ascii="宋体" w:hAnsi="宋体" w:cs="宋体"/>
          <w:color w:val="000000"/>
          <w:spacing w:val="0"/>
          <w:w w:val="100"/>
          <w:position w:val="0"/>
          <w:sz w:val="21"/>
          <w:u w:val="none"/>
        </w:rPr>
        <w:t>医疗服务涵盖了患者从信息登记、诊疗、诊后随访等全流程业务，包括患者管理、病历管理、医</w:t>
      </w:r>
    </w:p>
    <w:p>
      <w:pPr>
        <w:spacing w:before="0" w:after="0" w:line="408" w:lineRule="exact"/>
        <w:ind w:left="307" w:firstLine="0"/>
        <w:jc w:val="left"/>
      </w:pPr>
      <w:r>
        <w:rPr>
          <w:rFonts w:ascii="宋体" w:hAnsi="宋体" w:cs="宋体"/>
          <w:color w:val="000000"/>
          <w:spacing w:val="0"/>
          <w:w w:val="100"/>
          <w:position w:val="0"/>
          <w:sz w:val="21"/>
          <w:u w:val="none"/>
        </w:rPr>
        <w:t>嘱管理、随访管理等功能，详见</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5.2.3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章节。</w:t>
      </w:r>
    </w:p>
    <w:p>
      <w:pPr>
        <w:spacing w:before="0" w:after="0" w:line="240" w:lineRule="exact"/>
        <w:ind w:left="307" w:firstLine="0"/>
      </w:pPr>
    </w:p>
    <w:p>
      <w:pPr>
        <w:spacing w:before="0" w:after="0" w:line="428" w:lineRule="exact"/>
        <w:ind w:left="307" w:firstLine="0"/>
        <w:jc w:val="left"/>
      </w:pPr>
      <w:r>
        <w:rPr>
          <w:rFonts w:ascii="黑体" w:hAnsi="黑体" w:cs="黑体"/>
          <w:color w:val="000000"/>
          <w:spacing w:val="0"/>
          <w:w w:val="100"/>
          <w:position w:val="0"/>
          <w:sz w:val="21"/>
          <w:u w:val="none"/>
        </w:rPr>
        <w:t>5.2.2</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适用范围</w:t>
      </w:r>
    </w:p>
    <w:p>
      <w:pPr>
        <w:spacing w:before="0" w:after="0" w:line="240" w:lineRule="exact"/>
        <w:ind w:left="307" w:firstLine="0"/>
      </w:pPr>
    </w:p>
    <w:p>
      <w:pPr>
        <w:spacing w:before="0" w:after="0" w:line="240" w:lineRule="exact"/>
        <w:ind w:left="307" w:firstLine="0"/>
      </w:pPr>
    </w:p>
    <w:p>
      <w:pPr>
        <w:spacing w:before="0" w:after="0" w:line="254" w:lineRule="exact"/>
        <w:ind w:left="307" w:firstLine="480"/>
        <w:jc w:val="left"/>
      </w:pPr>
      <w:r>
        <w:rPr>
          <w:rFonts w:ascii="宋体" w:hAnsi="宋体" w:cs="宋体"/>
          <w:color w:val="000000"/>
          <w:spacing w:val="0"/>
          <w:w w:val="100"/>
          <w:position w:val="0"/>
          <w:sz w:val="21"/>
          <w:u w:val="none"/>
        </w:rPr>
        <w:t>适用于所有类型诊所。</w:t>
      </w:r>
    </w:p>
    <w:p>
      <w:pPr>
        <w:spacing w:before="0" w:after="0" w:line="240" w:lineRule="exact"/>
        <w:ind w:left="307" w:firstLine="480"/>
      </w:pPr>
    </w:p>
    <w:p>
      <w:pPr>
        <w:spacing w:before="0" w:after="0" w:line="427" w:lineRule="exact"/>
        <w:ind w:left="307" w:firstLine="0"/>
        <w:jc w:val="left"/>
      </w:pPr>
      <w:r>
        <w:rPr>
          <w:rFonts w:ascii="黑体" w:hAnsi="黑体" w:cs="黑体"/>
          <w:color w:val="000000"/>
          <w:spacing w:val="0"/>
          <w:w w:val="100"/>
          <w:position w:val="0"/>
          <w:sz w:val="21"/>
          <w:u w:val="none"/>
        </w:rPr>
        <w:t>5.2.3</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功能要求</w:t>
      </w:r>
    </w:p>
    <w:p>
      <w:pPr>
        <w:spacing w:before="0" w:after="0" w:line="240" w:lineRule="exact"/>
        <w:ind w:left="307" w:firstLine="0"/>
      </w:pPr>
    </w:p>
    <w:p>
      <w:pPr>
        <w:spacing w:before="0" w:after="0" w:line="240" w:lineRule="exact"/>
        <w:ind w:left="307" w:firstLine="0"/>
      </w:pPr>
    </w:p>
    <w:p>
      <w:pPr>
        <w:spacing w:before="0" w:after="0" w:line="274" w:lineRule="exact"/>
        <w:ind w:left="307" w:firstLine="0"/>
        <w:jc w:val="left"/>
      </w:pPr>
      <w:r>
        <w:rPr>
          <w:rFonts w:ascii="黑体" w:hAnsi="黑体" w:cs="黑体"/>
          <w:color w:val="000000"/>
          <w:spacing w:val="0"/>
          <w:w w:val="100"/>
          <w:position w:val="0"/>
          <w:sz w:val="21"/>
          <w:u w:val="none"/>
        </w:rPr>
        <w:t>5.2.3.1</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患者管理</w:t>
      </w:r>
    </w:p>
    <w:p>
      <w:pPr>
        <w:spacing w:before="0" w:after="0" w:line="240" w:lineRule="exact"/>
        <w:ind w:left="307" w:firstLine="0"/>
      </w:pPr>
    </w:p>
    <w:p>
      <w:pPr>
        <w:spacing w:before="0" w:after="0" w:line="240" w:lineRule="exact"/>
        <w:ind w:left="307" w:firstLine="0"/>
      </w:pPr>
    </w:p>
    <w:p>
      <w:pPr>
        <w:spacing w:before="0" w:after="0" w:line="235" w:lineRule="exact"/>
        <w:ind w:left="307" w:firstLine="480"/>
        <w:jc w:val="left"/>
      </w:pPr>
      <w:r>
        <w:rPr>
          <w:rFonts w:ascii="宋体" w:eastAsia="宋体" w:hAnsi="宋体" w:cs="宋体"/>
          <w:color w:val="000000"/>
          <w:spacing w:val="0"/>
          <w:w w:val="100"/>
          <w:position w:val="0"/>
          <w:sz w:val="21"/>
          <w:u w:val="none"/>
        </w:rPr>
        <w:t>基本功能：</w:t>
      </w:r>
    </w:p>
    <w:p>
      <w:pPr>
        <w:spacing w:before="0" w:after="0" w:line="408" w:lineRule="exact"/>
        <w:ind w:left="307" w:firstLine="480"/>
        <w:jc w:val="left"/>
      </w:pPr>
      <w:r>
        <w:rPr>
          <w:rFonts w:ascii="宋体" w:hAnsi="宋体" w:cs="宋体"/>
          <w:color w:val="000000"/>
          <w:spacing w:val="0"/>
          <w:w w:val="100"/>
          <w:position w:val="0"/>
          <w:sz w:val="21"/>
          <w:u w:val="none"/>
        </w:rPr>
        <w:t>——患者登记（CFBB0101）：患者初诊时，诊所可通过身份证、社保卡、居民健康卡、驾驶证等</w:t>
      </w:r>
    </w:p>
    <w:p>
      <w:pPr>
        <w:spacing w:before="0" w:after="0" w:line="408" w:lineRule="exact"/>
        <w:ind w:left="307" w:firstLine="0"/>
        <w:jc w:val="left"/>
      </w:pPr>
      <w:r>
        <w:rPr>
          <w:rFonts w:ascii="宋体" w:hAnsi="宋体" w:cs="宋体"/>
          <w:color w:val="000000"/>
          <w:spacing w:val="0"/>
          <w:w w:val="100"/>
          <w:position w:val="0"/>
          <w:sz w:val="21"/>
          <w:u w:val="none"/>
        </w:rPr>
        <w:t>身份证件识别或人工录入等方式对患者信息进行登记，其中业务字段应包括患者姓名、性别、出生日</w:t>
      </w:r>
    </w:p>
    <w:p>
      <w:pPr>
        <w:spacing w:before="0" w:after="0" w:line="410" w:lineRule="exact"/>
        <w:ind w:left="307" w:firstLine="0"/>
        <w:jc w:val="left"/>
      </w:pPr>
      <w:r>
        <w:rPr>
          <w:rFonts w:ascii="宋体" w:hAnsi="宋体" w:cs="宋体"/>
          <w:color w:val="000000"/>
          <w:spacing w:val="0"/>
          <w:w w:val="100"/>
          <w:position w:val="0"/>
          <w:sz w:val="21"/>
          <w:u w:val="none"/>
        </w:rPr>
        <w:t>期、身份证件类型（支持驾驶证、港澳台身份证）、身份证件号码、联系电话、婚姻状况、民族、籍</w:t>
      </w:r>
    </w:p>
    <w:p>
      <w:pPr>
        <w:spacing w:before="0" w:after="0" w:line="408" w:lineRule="exact"/>
        <w:ind w:left="307" w:firstLine="0"/>
        <w:jc w:val="left"/>
      </w:pPr>
      <w:r>
        <w:rPr>
          <w:rFonts w:ascii="宋体" w:hAnsi="宋体" w:cs="宋体"/>
          <w:color w:val="000000"/>
          <w:spacing w:val="0"/>
          <w:w w:val="100"/>
          <w:position w:val="0"/>
          <w:sz w:val="21"/>
          <w:u w:val="none"/>
        </w:rPr>
        <w:t>贯、现居住地等。</w:t>
      </w:r>
    </w:p>
    <w:p>
      <w:pPr>
        <w:spacing w:before="0" w:after="0" w:line="408" w:lineRule="exact"/>
        <w:ind w:left="307" w:firstLine="480"/>
        <w:jc w:val="left"/>
      </w:pPr>
      <w:r>
        <w:rPr>
          <w:rFonts w:ascii="宋体" w:hAnsi="宋体" w:cs="宋体"/>
          <w:color w:val="000000"/>
          <w:spacing w:val="0"/>
          <w:w w:val="100"/>
          <w:position w:val="0"/>
          <w:sz w:val="21"/>
          <w:u w:val="none"/>
        </w:rPr>
        <w:t>——变更患者基本信息（</w:t>
      </w:r>
      <w:r>
        <w:rPr>
          <w:rFonts w:ascii="宋体" w:hAnsi="宋体" w:cs="宋体"/>
          <w:color w:val="000000"/>
          <w:spacing w:val="-1"/>
          <w:w w:val="100"/>
          <w:position w:val="0"/>
          <w:sz w:val="21"/>
          <w:u w:val="none"/>
        </w:rPr>
        <w:t>CFBB0102</w:t>
      </w:r>
      <w:r>
        <w:rPr>
          <w:rFonts w:ascii="宋体" w:eastAsia="宋体" w:hAnsi="宋体" w:cs="宋体"/>
          <w:color w:val="000000"/>
          <w:spacing w:val="0"/>
          <w:w w:val="100"/>
          <w:position w:val="0"/>
          <w:sz w:val="21"/>
          <w:u w:val="none"/>
        </w:rPr>
        <w:t>）：修改已登记患者的基本信息，系统自动记录相应的变更日</w:t>
      </w:r>
    </w:p>
    <w:p>
      <w:pPr>
        <w:spacing w:before="0" w:after="0" w:line="408" w:lineRule="exact"/>
        <w:ind w:left="307" w:firstLine="0"/>
        <w:jc w:val="left"/>
      </w:pPr>
      <w:r>
        <w:rPr>
          <w:rFonts w:ascii="宋体" w:hAnsi="宋体" w:cs="宋体"/>
          <w:color w:val="000000"/>
          <w:spacing w:val="0"/>
          <w:w w:val="100"/>
          <w:position w:val="0"/>
          <w:sz w:val="21"/>
          <w:u w:val="none"/>
        </w:rPr>
        <w:t>志，包括变更人、变更时间等信息。</w:t>
      </w:r>
    </w:p>
    <w:p>
      <w:pPr>
        <w:spacing w:before="0" w:after="0" w:line="410" w:lineRule="exact"/>
        <w:ind w:left="307" w:firstLine="480"/>
        <w:jc w:val="left"/>
      </w:pPr>
      <w:r>
        <w:rPr>
          <w:rFonts w:ascii="宋体" w:hAnsi="宋体" w:cs="宋体"/>
          <w:color w:val="000000"/>
          <w:spacing w:val="0"/>
          <w:w w:val="100"/>
          <w:position w:val="0"/>
          <w:sz w:val="21"/>
          <w:u w:val="none"/>
        </w:rPr>
        <w:t>——查询患者基本信息（</w:t>
      </w:r>
      <w:r>
        <w:rPr>
          <w:rFonts w:ascii="宋体" w:hAnsi="宋体" w:cs="宋体"/>
          <w:color w:val="000000"/>
          <w:spacing w:val="-1"/>
          <w:w w:val="100"/>
          <w:position w:val="0"/>
          <w:sz w:val="21"/>
          <w:u w:val="none"/>
        </w:rPr>
        <w:t>CFBB0103</w:t>
      </w:r>
      <w:r>
        <w:rPr>
          <w:rFonts w:ascii="宋体" w:eastAsia="宋体" w:hAnsi="宋体" w:cs="宋体"/>
          <w:color w:val="000000"/>
          <w:spacing w:val="0"/>
          <w:w w:val="100"/>
          <w:position w:val="0"/>
          <w:sz w:val="21"/>
          <w:u w:val="none"/>
        </w:rPr>
        <w:t>）：支持多条件组合查询患者基本信息，并支持查询结果的导</w:t>
      </w:r>
    </w:p>
    <w:p>
      <w:pPr>
        <w:spacing w:before="0" w:after="0" w:line="408" w:lineRule="exact"/>
        <w:ind w:left="307" w:firstLine="0"/>
        <w:jc w:val="left"/>
      </w:pPr>
      <w:r>
        <w:rPr>
          <w:rFonts w:ascii="宋体" w:hAnsi="宋体" w:cs="宋体"/>
          <w:color w:val="000000"/>
          <w:spacing w:val="0"/>
          <w:w w:val="100"/>
          <w:position w:val="0"/>
          <w:sz w:val="21"/>
          <w:u w:val="none"/>
        </w:rPr>
        <w:t>出。查询条件不做强制要求，可以是：患者姓名、证件类型以及证件号码、性别、联系电话、就诊日</w:t>
      </w:r>
    </w:p>
    <w:p>
      <w:pPr>
        <w:spacing w:before="0" w:after="0" w:line="408" w:lineRule="exact"/>
        <w:ind w:left="307" w:firstLine="0"/>
        <w:jc w:val="left"/>
      </w:pPr>
      <w:r>
        <w:rPr>
          <w:rFonts w:ascii="宋体" w:hAnsi="宋体" w:cs="宋体"/>
          <w:color w:val="000000"/>
          <w:spacing w:val="0"/>
          <w:w w:val="100"/>
          <w:position w:val="0"/>
          <w:sz w:val="21"/>
          <w:u w:val="none"/>
        </w:rPr>
        <w:t>期（时间段）等。查询结果参考患者登记功能。为方便用户操作，系统可内置或默认一些查询条件。</w:t>
      </w:r>
    </w:p>
    <w:p>
      <w:pPr>
        <w:spacing w:before="0" w:after="0" w:line="409" w:lineRule="exact"/>
        <w:ind w:left="307" w:firstLine="480"/>
        <w:jc w:val="left"/>
      </w:pPr>
      <w:r>
        <w:rPr>
          <w:rFonts w:ascii="宋体" w:eastAsia="宋体" w:hAnsi="宋体" w:cs="宋体"/>
          <w:color w:val="000000"/>
          <w:spacing w:val="0"/>
          <w:w w:val="100"/>
          <w:position w:val="0"/>
          <w:sz w:val="21"/>
          <w:u w:val="none"/>
        </w:rPr>
        <w:t>扩展功能：</w:t>
      </w:r>
    </w:p>
    <w:p>
      <w:pPr>
        <w:spacing w:before="0" w:after="0" w:line="408" w:lineRule="exact"/>
        <w:ind w:left="307" w:firstLine="480"/>
        <w:jc w:val="left"/>
      </w:pPr>
      <w:r>
        <w:rPr>
          <w:rFonts w:ascii="宋体" w:hAnsi="宋体" w:cs="宋体"/>
          <w:color w:val="000000"/>
          <w:spacing w:val="0"/>
          <w:w w:val="100"/>
          <w:position w:val="0"/>
          <w:sz w:val="21"/>
          <w:u w:val="none"/>
        </w:rPr>
        <w:t>——患者主索引注册（</w:t>
      </w:r>
      <w:r>
        <w:rPr>
          <w:rFonts w:ascii="宋体" w:hAnsi="宋体" w:cs="宋体"/>
          <w:color w:val="000000"/>
          <w:spacing w:val="-1"/>
          <w:w w:val="100"/>
          <w:position w:val="0"/>
          <w:sz w:val="21"/>
          <w:u w:val="none"/>
        </w:rPr>
        <w:t>CFEB0101</w:t>
      </w:r>
      <w:r>
        <w:rPr>
          <w:rFonts w:ascii="宋体" w:eastAsia="宋体" w:hAnsi="宋体" w:cs="宋体"/>
          <w:color w:val="000000"/>
          <w:spacing w:val="0"/>
          <w:w w:val="100"/>
          <w:position w:val="0"/>
          <w:sz w:val="21"/>
          <w:u w:val="none"/>
        </w:rPr>
        <w:t>）：根据录入的患者基本信息，注册生成患者在本诊所的唯一主</w:t>
      </w:r>
    </w:p>
    <w:p>
      <w:pPr>
        <w:spacing w:before="0" w:after="0" w:line="410" w:lineRule="exact"/>
        <w:ind w:left="307" w:firstLine="0"/>
        <w:jc w:val="left"/>
      </w:pPr>
      <w:r>
        <w:rPr>
          <w:rFonts w:ascii="宋体" w:hAnsi="宋体" w:cs="宋体"/>
          <w:color w:val="000000"/>
          <w:spacing w:val="0"/>
          <w:w w:val="100"/>
          <w:position w:val="0"/>
          <w:sz w:val="21"/>
          <w:u w:val="none"/>
        </w:rPr>
        <w:t>索引，将其作为患者在本诊所就诊的唯一标识。患者主索引可与诊所内各系统之间进行关联，也可关</w:t>
      </w:r>
    </w:p>
    <w:p>
      <w:pPr>
        <w:spacing w:before="0" w:after="0" w:line="408" w:lineRule="exact"/>
        <w:ind w:left="307" w:firstLine="0"/>
        <w:jc w:val="left"/>
      </w:pPr>
      <w:r>
        <w:rPr>
          <w:rFonts w:ascii="宋体" w:hAnsi="宋体" w:cs="宋体"/>
          <w:color w:val="000000"/>
          <w:spacing w:val="0"/>
          <w:w w:val="100"/>
          <w:position w:val="0"/>
          <w:sz w:val="21"/>
          <w:u w:val="none"/>
        </w:rPr>
        <w:t>联患者历次就诊的诊疗信息。</w:t>
      </w:r>
    </w:p>
    <w:p>
      <w:pPr>
        <w:spacing w:before="0" w:after="0" w:line="408" w:lineRule="exact"/>
        <w:ind w:left="307" w:firstLine="480"/>
        <w:jc w:val="left"/>
      </w:pPr>
      <w:r>
        <w:rPr>
          <w:rFonts w:ascii="宋体" w:hAnsi="宋体" w:cs="宋体"/>
          <w:color w:val="000000"/>
          <w:spacing w:val="0"/>
          <w:w w:val="100"/>
          <w:position w:val="0"/>
          <w:sz w:val="21"/>
          <w:u w:val="none"/>
        </w:rPr>
        <w:t>——患者标签管理（CFEB0102）：提供患者标签的新增、变更、移除、查询功能，其中业务字段</w:t>
      </w:r>
    </w:p>
    <w:p>
      <w:pPr>
        <w:spacing w:before="0" w:after="0" w:line="408" w:lineRule="exact"/>
        <w:ind w:left="307" w:firstLine="0"/>
        <w:jc w:val="left"/>
      </w:pPr>
      <w:r>
        <w:rPr>
          <w:rFonts w:ascii="宋体" w:hAnsi="宋体" w:cs="宋体"/>
          <w:color w:val="000000"/>
          <w:spacing w:val="0"/>
          <w:w w:val="100"/>
          <w:position w:val="0"/>
          <w:sz w:val="21"/>
          <w:u w:val="none"/>
        </w:rPr>
        <w:t>包括标签编号、标签名称等。该标签可为患者登记、变更患者基本信息、查询患者基本信息等功能服</w:t>
      </w:r>
    </w:p>
    <w:p>
      <w:pPr>
        <w:spacing w:before="0" w:after="0" w:line="408" w:lineRule="exact"/>
        <w:ind w:left="307" w:firstLine="0"/>
        <w:jc w:val="left"/>
      </w:pPr>
      <w:r>
        <w:rPr>
          <w:rFonts w:ascii="宋体" w:hAnsi="宋体" w:cs="宋体"/>
          <w:color w:val="000000"/>
          <w:spacing w:val="0"/>
          <w:w w:val="100"/>
          <w:position w:val="0"/>
          <w:sz w:val="21"/>
          <w:u w:val="none"/>
        </w:rPr>
        <w:t>务。为方便用户使用，系统可内置患者标签，如一般患者、孕妇、老年人、高血压、糖尿病等等。</w:t>
      </w:r>
    </w:p>
    <w:p>
      <w:pPr>
        <w:spacing w:before="0" w:after="0" w:line="410" w:lineRule="exact"/>
        <w:ind w:left="307" w:firstLine="480"/>
        <w:jc w:val="left"/>
      </w:pPr>
      <w:r>
        <w:rPr>
          <w:rFonts w:ascii="宋体" w:hAnsi="宋体" w:cs="宋体"/>
          <w:color w:val="000000"/>
          <w:spacing w:val="0"/>
          <w:w w:val="100"/>
          <w:position w:val="0"/>
          <w:sz w:val="21"/>
          <w:u w:val="none"/>
        </w:rPr>
        <w:t>——患者</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360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视图（</w:t>
      </w:r>
      <w:r>
        <w:rPr>
          <w:rFonts w:ascii="宋体" w:hAnsi="宋体" w:cs="宋体"/>
          <w:color w:val="000000"/>
          <w:spacing w:val="0"/>
          <w:w w:val="100"/>
          <w:position w:val="0"/>
          <w:sz w:val="21"/>
          <w:u w:val="none"/>
        </w:rPr>
        <w:t>CFEB0103</w:t>
      </w:r>
      <w:r>
        <w:rPr>
          <w:rFonts w:ascii="宋体" w:eastAsia="宋体" w:hAnsi="宋体" w:cs="宋体"/>
          <w:color w:val="000000"/>
          <w:spacing w:val="0"/>
          <w:w w:val="100"/>
          <w:position w:val="0"/>
          <w:sz w:val="21"/>
          <w:u w:val="none"/>
        </w:rPr>
        <w:t>）：展示当前患者在诊所就诊产生的大部分或所有数据，包括但不</w:t>
      </w:r>
    </w:p>
    <w:p>
      <w:pPr>
        <w:spacing w:before="0" w:after="0" w:line="408" w:lineRule="exact"/>
        <w:ind w:left="307" w:firstLine="0"/>
        <w:jc w:val="left"/>
      </w:pPr>
      <w:r>
        <w:rPr>
          <w:rFonts w:ascii="宋体" w:hAnsi="宋体" w:cs="宋体"/>
          <w:color w:val="000000"/>
          <w:spacing w:val="0"/>
          <w:w w:val="100"/>
          <w:position w:val="0"/>
          <w:sz w:val="21"/>
          <w:u w:val="none"/>
        </w:rPr>
        <w:t>限于个人基本信息、家庭成员、门诊记录、收费记录、预约记录、执行记录、随访信息。</w:t>
      </w: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240" w:lineRule="exact"/>
        <w:ind w:left="307" w:firstLine="0"/>
      </w:pPr>
    </w:p>
    <w:p>
      <w:pPr>
        <w:spacing w:before="0" w:after="0" w:line="316" w:lineRule="exact"/>
        <w:ind w:left="307" w:firstLine="0"/>
        <w:jc w:val="left"/>
        <w:sectPr>
          <w:type w:val="continuous"/>
          <w:pgSz w:w="11899" w:h="16841"/>
          <w:pgMar w:top="271" w:right="752" w:bottom="31" w:left="1112" w:header="0" w:footer="0" w:gutter="0"/>
          <w:pgNumType w:start="48"/>
          <w:cols w:num="1" w:space="720"/>
        </w:sectPr>
      </w:pPr>
      <w:r>
        <w:rPr>
          <w:rFonts w:ascii="Times New Roman" w:hAnsi="Times New Roman" w:cs="Times New Roman"/>
          <w:color w:val="000000"/>
          <w:spacing w:val="0"/>
          <w:w w:val="100"/>
          <w:position w:val="0"/>
          <w:sz w:val="18"/>
          <w:u w:val="none"/>
        </w:rPr>
        <w:t>12</w:t>
      </w:r>
    </w:p>
    <w:p>
      <w:pPr>
        <w:spacing w:before="0" w:after="0" w:line="240" w:lineRule="exact"/>
      </w:pPr>
      <w:bookmarkStart w:id="21" w:name="21"/>
      <w:bookmarkEnd w:id="21"/>
    </w:p>
    <w:p>
      <w:pPr>
        <w:spacing w:before="0" w:after="0" w:line="240" w:lineRule="exact"/>
      </w:pPr>
    </w:p>
    <w:p>
      <w:pPr>
        <w:spacing w:before="0" w:after="0" w:line="240" w:lineRule="exact"/>
      </w:pPr>
    </w:p>
    <w:p>
      <w:pPr>
        <w:spacing w:before="0" w:after="0" w:line="240" w:lineRule="exact"/>
      </w:pPr>
    </w:p>
    <w:p>
      <w:pPr>
        <w:spacing w:before="0" w:after="0" w:line="382" w:lineRule="exact"/>
        <w:ind w:left="350" w:firstLine="7682"/>
        <w:jc w:val="left"/>
      </w:pPr>
      <w:r>
        <w:rPr>
          <w:rFonts w:ascii="Times New Roman" w:hAnsi="Times New Roman" w:cs="Times New Roman"/>
          <w:color w:val="000000"/>
          <w:spacing w:val="0"/>
          <w:w w:val="100"/>
          <w:position w:val="0"/>
          <w:sz w:val="21"/>
          <w:u w:val="none"/>
        </w:rPr>
        <w:t>T/SHIA</w:t>
      </w:r>
      <w:r>
        <w:rPr>
          <w:rFonts w:ascii="Calibri" w:hAnsi="Calibri" w:cs="Calibri"/>
          <w:color w:val="000000"/>
          <w:spacing w:val="0"/>
          <w:w w:val="220"/>
          <w:sz w:val="21"/>
          <w:u w:val="none"/>
        </w:rPr>
        <w:t> </w:t>
      </w:r>
      <w:r>
        <w:rPr>
          <w:rFonts w:ascii="Times New Roman" w:hAnsi="Times New Roman" w:cs="Times New Roman"/>
          <w:color w:val="000000"/>
          <w:spacing w:val="0"/>
          <w:w w:val="100"/>
          <w:position w:val="0"/>
          <w:sz w:val="21"/>
          <w:u w:val="none"/>
        </w:rPr>
        <w:t>X—</w:t>
      </w:r>
      <w:r>
        <w:rPr>
          <w:rFonts w:ascii="Times New Roman" w:hAnsi="Times New Roman" w:cs="Times New Roman"/>
          <w:color w:val="000000"/>
          <w:spacing w:val="-1"/>
          <w:w w:val="100"/>
          <w:position w:val="0"/>
          <w:sz w:val="21"/>
          <w:u w:val="none"/>
        </w:rPr>
        <w:t>2021</w:t>
      </w:r>
    </w:p>
    <w:p>
      <w:pPr>
        <w:spacing w:before="0" w:after="0" w:line="240" w:lineRule="exact"/>
        <w:ind w:left="350" w:firstLine="7682"/>
      </w:pPr>
    </w:p>
    <w:p>
      <w:pPr>
        <w:spacing w:before="0" w:after="0" w:line="240" w:lineRule="exact"/>
        <w:ind w:left="350" w:firstLine="7682"/>
      </w:pPr>
    </w:p>
    <w:p>
      <w:pPr>
        <w:spacing w:before="0" w:after="0" w:line="240" w:lineRule="exact"/>
        <w:ind w:left="350" w:firstLine="7682"/>
      </w:pPr>
    </w:p>
    <w:p>
      <w:pPr>
        <w:spacing w:before="0" w:after="0" w:line="371" w:lineRule="exact"/>
        <w:ind w:left="350" w:firstLine="0"/>
        <w:jc w:val="left"/>
      </w:pPr>
      <w:r>
        <w:rPr>
          <w:rFonts w:ascii="黑体" w:hAnsi="黑体" w:cs="黑体"/>
          <w:color w:val="000000"/>
          <w:spacing w:val="0"/>
          <w:w w:val="100"/>
          <w:position w:val="0"/>
          <w:sz w:val="21"/>
          <w:u w:val="none"/>
        </w:rPr>
        <w:t>5.2.3.2</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病历管理</w:t>
      </w:r>
    </w:p>
    <w:p>
      <w:pPr>
        <w:spacing w:before="0" w:after="0" w:line="240" w:lineRule="exact"/>
        <w:ind w:left="350" w:firstLine="0"/>
      </w:pPr>
    </w:p>
    <w:p>
      <w:pPr>
        <w:spacing w:before="0" w:after="0" w:line="240" w:lineRule="exact"/>
        <w:ind w:left="350" w:firstLine="0"/>
      </w:pPr>
    </w:p>
    <w:p>
      <w:pPr>
        <w:spacing w:before="0" w:after="0" w:line="238" w:lineRule="exact"/>
        <w:ind w:left="350" w:firstLine="420"/>
        <w:jc w:val="left"/>
      </w:pPr>
      <w:r>
        <w:rPr>
          <w:rFonts w:ascii="宋体" w:eastAsia="宋体" w:hAnsi="宋体" w:cs="宋体"/>
          <w:color w:val="000000"/>
          <w:spacing w:val="0"/>
          <w:w w:val="100"/>
          <w:position w:val="0"/>
          <w:sz w:val="21"/>
          <w:u w:val="none"/>
        </w:rPr>
        <w:t>基本功能：</w:t>
      </w:r>
    </w:p>
    <w:p>
      <w:pPr>
        <w:spacing w:before="0" w:after="0" w:line="408" w:lineRule="exact"/>
        <w:ind w:left="350" w:firstLine="420"/>
        <w:jc w:val="left"/>
      </w:pPr>
      <w:r>
        <w:rPr>
          <w:rFonts w:ascii="宋体" w:hAnsi="宋体" w:cs="宋体"/>
          <w:color w:val="000000"/>
          <w:spacing w:val="0"/>
          <w:w w:val="100"/>
          <w:position w:val="0"/>
          <w:sz w:val="21"/>
          <w:u w:val="none"/>
        </w:rPr>
        <w:t>——电子病历书写（CFBB0202</w:t>
      </w:r>
      <w:r>
        <w:rPr>
          <w:rFonts w:ascii="宋体" w:eastAsia="宋体" w:hAnsi="宋体" w:cs="宋体"/>
          <w:color w:val="000000"/>
          <w:spacing w:val="0"/>
          <w:w w:val="100"/>
          <w:position w:val="0"/>
          <w:sz w:val="21"/>
          <w:u w:val="none"/>
        </w:rPr>
        <w:t>）：为医务人员提供门诊病历书写功能，支持引用病历模板，书写</w:t>
      </w:r>
    </w:p>
    <w:p>
      <w:pPr>
        <w:spacing w:before="0" w:after="0" w:line="408" w:lineRule="exact"/>
        <w:ind w:left="350" w:firstLine="0"/>
        <w:jc w:val="left"/>
      </w:pPr>
      <w:r>
        <w:rPr>
          <w:rFonts w:ascii="宋体" w:hAnsi="宋体" w:cs="宋体"/>
          <w:color w:val="000000"/>
          <w:spacing w:val="0"/>
          <w:w w:val="100"/>
          <w:position w:val="0"/>
          <w:sz w:val="21"/>
          <w:u w:val="none"/>
        </w:rPr>
        <w:t>内容应当包括初诊标识、就诊时间、科别、主诉、现病史、既往史、阳性体征、必要的阴性体征、辅</w:t>
      </w:r>
    </w:p>
    <w:p>
      <w:pPr>
        <w:spacing w:before="0" w:after="0" w:line="408" w:lineRule="exact"/>
        <w:ind w:left="350" w:firstLine="0"/>
        <w:jc w:val="left"/>
      </w:pPr>
      <w:r>
        <w:rPr>
          <w:rFonts w:ascii="宋体" w:hAnsi="宋体" w:cs="宋体"/>
          <w:color w:val="000000"/>
          <w:spacing w:val="0"/>
          <w:w w:val="100"/>
          <w:position w:val="0"/>
          <w:sz w:val="21"/>
          <w:u w:val="none"/>
        </w:rPr>
        <w:t>助检查结果、诊断及治疗意见和医生签名等，具体的书写规范可参见《病历书写基本规范》。注意，</w:t>
      </w:r>
    </w:p>
    <w:p>
      <w:pPr>
        <w:spacing w:before="0" w:after="0" w:line="411" w:lineRule="exact"/>
        <w:ind w:left="350" w:firstLine="0"/>
        <w:jc w:val="left"/>
      </w:pPr>
      <w:r>
        <w:rPr>
          <w:rFonts w:ascii="宋体" w:eastAsia="宋体" w:hAnsi="宋体" w:cs="宋体"/>
          <w:color w:val="000000"/>
          <w:spacing w:val="0"/>
          <w:w w:val="100"/>
          <w:position w:val="0"/>
          <w:sz w:val="21"/>
          <w:u w:val="none"/>
        </w:rPr>
        <w:t>若在病历书写过程中发现患者（疑似）患有传染病，系统还应及时提醒医务人员并引导其填写传染病</w:t>
      </w:r>
    </w:p>
    <w:p>
      <w:pPr>
        <w:spacing w:before="0" w:after="0" w:line="408" w:lineRule="exact"/>
        <w:ind w:left="350" w:firstLine="0"/>
        <w:jc w:val="left"/>
      </w:pPr>
      <w:r>
        <w:rPr>
          <w:rFonts w:ascii="宋体" w:hAnsi="宋体" w:cs="宋体"/>
          <w:color w:val="000000"/>
          <w:spacing w:val="0"/>
          <w:w w:val="100"/>
          <w:position w:val="0"/>
          <w:sz w:val="21"/>
          <w:u w:val="none"/>
        </w:rPr>
        <w:t>上报卡。</w:t>
      </w:r>
    </w:p>
    <w:p>
      <w:pPr>
        <w:spacing w:before="0" w:after="0" w:line="408" w:lineRule="exact"/>
        <w:ind w:left="350" w:firstLine="420"/>
        <w:jc w:val="left"/>
      </w:pPr>
      <w:r>
        <w:rPr>
          <w:rFonts w:ascii="宋体" w:hAnsi="宋体" w:cs="宋体"/>
          <w:color w:val="000000"/>
          <w:spacing w:val="0"/>
          <w:w w:val="100"/>
          <w:position w:val="0"/>
          <w:sz w:val="21"/>
          <w:u w:val="none"/>
        </w:rPr>
        <w:t>——更改电子病历（CFBB0203）：为医务人员提供修改门诊病历的功能。为使数据有迹可查，还</w:t>
      </w:r>
    </w:p>
    <w:p>
      <w:pPr>
        <w:spacing w:before="0" w:after="0" w:line="408" w:lineRule="exact"/>
        <w:ind w:left="350" w:firstLine="0"/>
        <w:jc w:val="left"/>
      </w:pPr>
      <w:r>
        <w:rPr>
          <w:rFonts w:ascii="宋体" w:hAnsi="宋体" w:cs="宋体"/>
          <w:color w:val="000000"/>
          <w:spacing w:val="0"/>
          <w:w w:val="100"/>
          <w:position w:val="0"/>
          <w:sz w:val="21"/>
          <w:u w:val="none"/>
        </w:rPr>
        <w:t>应记录相应的变更日志，包括变更人、变更时间、变更原因等信息。注意，新增的电子病历超过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小</w:t>
      </w:r>
    </w:p>
    <w:p>
      <w:pPr>
        <w:spacing w:before="0" w:after="0" w:line="408" w:lineRule="exact"/>
        <w:ind w:left="350" w:firstLine="0"/>
        <w:jc w:val="left"/>
      </w:pPr>
      <w:r>
        <w:rPr>
          <w:rFonts w:ascii="宋体" w:hAnsi="宋体" w:cs="宋体"/>
          <w:color w:val="000000"/>
          <w:spacing w:val="0"/>
          <w:w w:val="100"/>
          <w:position w:val="0"/>
          <w:sz w:val="21"/>
          <w:u w:val="none"/>
        </w:rPr>
        <w:t>时便不可再更改。</w:t>
      </w:r>
    </w:p>
    <w:p>
      <w:pPr>
        <w:spacing w:before="0" w:after="0" w:line="410" w:lineRule="exact"/>
        <w:ind w:left="350" w:firstLine="420"/>
        <w:jc w:val="left"/>
      </w:pPr>
      <w:r>
        <w:rPr>
          <w:rFonts w:ascii="宋体" w:hAnsi="宋体" w:cs="宋体"/>
          <w:color w:val="000000"/>
          <w:spacing w:val="0"/>
          <w:w w:val="100"/>
          <w:position w:val="0"/>
          <w:sz w:val="21"/>
          <w:u w:val="none"/>
        </w:rPr>
        <w:t>——作废电子病历（CFBB0204）：为医务人员提供作废门诊病历的功能。为使数据有迹可查，还</w:t>
      </w:r>
    </w:p>
    <w:p>
      <w:pPr>
        <w:spacing w:before="0" w:after="0" w:line="408" w:lineRule="exact"/>
        <w:ind w:left="350" w:firstLine="0"/>
        <w:jc w:val="left"/>
      </w:pPr>
      <w:r>
        <w:rPr>
          <w:rFonts w:ascii="宋体" w:hAnsi="宋体" w:cs="宋体"/>
          <w:color w:val="000000"/>
          <w:spacing w:val="0"/>
          <w:w w:val="100"/>
          <w:position w:val="0"/>
          <w:sz w:val="21"/>
          <w:u w:val="none"/>
        </w:rPr>
        <w:t>应记录相应的作废日志，包括作废人、作废时间、作废原因等信息。</w:t>
      </w:r>
    </w:p>
    <w:p>
      <w:pPr>
        <w:spacing w:before="0" w:after="0" w:line="408" w:lineRule="exact"/>
        <w:ind w:left="350" w:firstLine="420"/>
        <w:jc w:val="left"/>
      </w:pPr>
      <w:r>
        <w:rPr>
          <w:rFonts w:ascii="宋体" w:hAnsi="宋体" w:cs="宋体"/>
          <w:color w:val="000000"/>
          <w:spacing w:val="0"/>
          <w:w w:val="100"/>
          <w:position w:val="0"/>
          <w:sz w:val="21"/>
          <w:u w:val="none"/>
        </w:rPr>
        <w:t>——电子病历查阅（CFBB0205）：支持多条件组合查询门诊病历信息，支持查询结果的导出、打</w:t>
      </w:r>
    </w:p>
    <w:p>
      <w:pPr>
        <w:spacing w:before="0" w:after="0" w:line="408" w:lineRule="exact"/>
        <w:ind w:left="350" w:firstLine="0"/>
        <w:jc w:val="left"/>
      </w:pPr>
      <w:r>
        <w:rPr>
          <w:rFonts w:ascii="宋体" w:hAnsi="宋体" w:cs="宋体"/>
          <w:color w:val="000000"/>
          <w:spacing w:val="0"/>
          <w:w w:val="100"/>
          <w:position w:val="0"/>
          <w:sz w:val="21"/>
          <w:u w:val="none"/>
        </w:rPr>
        <w:t>印。其中，查询条件可以是患者姓名、证件号码、联系电话、就诊科室、就诊日期等。</w:t>
      </w:r>
    </w:p>
    <w:p>
      <w:pPr>
        <w:spacing w:before="0" w:after="0" w:line="408" w:lineRule="exact"/>
        <w:ind w:left="350" w:firstLine="420"/>
        <w:jc w:val="left"/>
      </w:pPr>
      <w:r>
        <w:rPr>
          <w:rFonts w:ascii="宋体" w:hAnsi="宋体" w:cs="宋体"/>
          <w:color w:val="000000"/>
          <w:spacing w:val="0"/>
          <w:w w:val="100"/>
          <w:position w:val="0"/>
          <w:sz w:val="21"/>
          <w:u w:val="none"/>
        </w:rPr>
        <w:t>——电子病历模板管理（</w:t>
      </w:r>
      <w:r>
        <w:rPr>
          <w:rFonts w:ascii="宋体" w:hAnsi="宋体" w:cs="宋体"/>
          <w:color w:val="000000"/>
          <w:spacing w:val="-1"/>
          <w:w w:val="100"/>
          <w:position w:val="0"/>
          <w:sz w:val="21"/>
          <w:u w:val="none"/>
        </w:rPr>
        <w:t>CFBB0201</w:t>
      </w:r>
      <w:r>
        <w:rPr>
          <w:rFonts w:ascii="宋体" w:hAnsi="宋体" w:cs="宋体"/>
          <w:color w:val="000000"/>
          <w:spacing w:val="0"/>
          <w:w w:val="100"/>
          <w:position w:val="0"/>
          <w:sz w:val="21"/>
          <w:u w:val="none"/>
        </w:rPr>
        <w:t>）：支持用户创建、修改、删除、引用病历模板，并提供权限</w:t>
      </w:r>
    </w:p>
    <w:p>
      <w:pPr>
        <w:spacing w:before="0" w:after="0" w:line="410" w:lineRule="exact"/>
        <w:ind w:left="350" w:firstLine="0"/>
        <w:jc w:val="left"/>
      </w:pPr>
      <w:r>
        <w:rPr>
          <w:rFonts w:ascii="宋体" w:hAnsi="宋体" w:cs="宋体"/>
          <w:color w:val="000000"/>
          <w:spacing w:val="0"/>
          <w:w w:val="100"/>
          <w:position w:val="0"/>
          <w:sz w:val="21"/>
          <w:u w:val="none"/>
        </w:rPr>
        <w:t>分类管理，包括公共模板、科室模板、个人模板。一旦模板被变更或删除，应同步更新，并提醒相应</w:t>
      </w:r>
    </w:p>
    <w:p>
      <w:pPr>
        <w:spacing w:before="0" w:after="0" w:line="408" w:lineRule="exact"/>
        <w:ind w:left="350" w:firstLine="0"/>
        <w:jc w:val="left"/>
      </w:pPr>
      <w:r>
        <w:rPr>
          <w:rFonts w:ascii="宋体" w:hAnsi="宋体" w:cs="宋体"/>
          <w:color w:val="000000"/>
          <w:spacing w:val="0"/>
          <w:w w:val="100"/>
          <w:position w:val="0"/>
          <w:sz w:val="21"/>
          <w:u w:val="none"/>
        </w:rPr>
        <w:t>的使用者。</w:t>
      </w:r>
    </w:p>
    <w:p>
      <w:pPr>
        <w:spacing w:before="0" w:after="0" w:line="408" w:lineRule="exact"/>
        <w:ind w:left="350" w:firstLine="420"/>
        <w:jc w:val="left"/>
      </w:pPr>
      <w:r>
        <w:rPr>
          <w:rFonts w:ascii="宋体" w:eastAsia="宋体" w:hAnsi="宋体" w:cs="宋体"/>
          <w:color w:val="000000"/>
          <w:spacing w:val="0"/>
          <w:w w:val="100"/>
          <w:position w:val="0"/>
          <w:sz w:val="21"/>
          <w:u w:val="none"/>
        </w:rPr>
        <w:t>扩展功能：</w:t>
      </w:r>
    </w:p>
    <w:p>
      <w:pPr>
        <w:spacing w:before="0" w:after="0" w:line="408" w:lineRule="exact"/>
        <w:ind w:left="350" w:firstLine="420"/>
        <w:jc w:val="left"/>
      </w:pPr>
      <w:r>
        <w:rPr>
          <w:rFonts w:ascii="宋体" w:hAnsi="宋体" w:cs="宋体"/>
          <w:color w:val="000000"/>
          <w:spacing w:val="0"/>
          <w:w w:val="100"/>
          <w:position w:val="0"/>
          <w:sz w:val="21"/>
          <w:u w:val="none"/>
        </w:rPr>
        <w:t>——病历质控管理（CFEB0201</w:t>
      </w:r>
      <w:r>
        <w:rPr>
          <w:rFonts w:ascii="宋体" w:eastAsia="宋体" w:hAnsi="宋体" w:cs="宋体"/>
          <w:color w:val="000000"/>
          <w:spacing w:val="0"/>
          <w:w w:val="100"/>
          <w:position w:val="0"/>
          <w:sz w:val="21"/>
          <w:u w:val="none"/>
        </w:rPr>
        <w:t>）：支持设置病历质控规则；在病历书写过程中，支持对病历的完</w:t>
      </w:r>
    </w:p>
    <w:p>
      <w:pPr>
        <w:spacing w:before="0" w:after="0" w:line="410" w:lineRule="exact"/>
        <w:ind w:left="350" w:firstLine="0"/>
        <w:jc w:val="left"/>
      </w:pPr>
      <w:r>
        <w:rPr>
          <w:rFonts w:ascii="宋体" w:hAnsi="宋体" w:cs="宋体"/>
          <w:color w:val="000000"/>
          <w:spacing w:val="0"/>
          <w:w w:val="100"/>
          <w:position w:val="0"/>
          <w:sz w:val="21"/>
          <w:u w:val="none"/>
        </w:rPr>
        <w:t>整性、规范性自动检查和提醒；支持病历质量检查，结合预先设置的门诊病历质控规则，自动生成病</w:t>
      </w:r>
    </w:p>
    <w:p>
      <w:pPr>
        <w:spacing w:before="0" w:after="0" w:line="408" w:lineRule="exact"/>
        <w:ind w:left="350" w:firstLine="0"/>
        <w:jc w:val="left"/>
      </w:pPr>
      <w:r>
        <w:rPr>
          <w:rFonts w:ascii="宋体" w:hAnsi="宋体" w:cs="宋体"/>
          <w:color w:val="000000"/>
          <w:spacing w:val="0"/>
          <w:w w:val="100"/>
          <w:position w:val="0"/>
          <w:sz w:val="21"/>
          <w:u w:val="none"/>
        </w:rPr>
        <w:t>历质量评分和质量报告。</w:t>
      </w:r>
    </w:p>
    <w:p>
      <w:pPr>
        <w:spacing w:before="0" w:after="0" w:line="409" w:lineRule="exact"/>
        <w:ind w:left="350" w:firstLine="420"/>
        <w:jc w:val="left"/>
      </w:pPr>
      <w:r>
        <w:rPr>
          <w:rFonts w:ascii="宋体" w:hAnsi="宋体" w:cs="宋体"/>
          <w:color w:val="000000"/>
          <w:spacing w:val="0"/>
          <w:w w:val="100"/>
          <w:position w:val="0"/>
          <w:sz w:val="21"/>
          <w:u w:val="none"/>
        </w:rPr>
        <w:t>——智能提醒（CFEB0201）：针对有传染病史、过敏史或疾病诊断为传染病的患者，系统自动给</w:t>
      </w:r>
    </w:p>
    <w:p>
      <w:pPr>
        <w:spacing w:before="0" w:after="0" w:line="408" w:lineRule="exact"/>
        <w:ind w:left="350" w:firstLine="0"/>
        <w:jc w:val="left"/>
      </w:pPr>
      <w:r>
        <w:rPr>
          <w:rFonts w:ascii="宋体" w:hAnsi="宋体" w:cs="宋体"/>
          <w:color w:val="000000"/>
          <w:spacing w:val="0"/>
          <w:w w:val="100"/>
          <w:position w:val="0"/>
          <w:sz w:val="21"/>
          <w:u w:val="none"/>
        </w:rPr>
        <w:t>予提醒和警示；支持对录入的主诉、现病史、既往史、体格检查、辅助检查结果等信息智能提醒。</w:t>
      </w:r>
    </w:p>
    <w:p>
      <w:pPr>
        <w:spacing w:before="0" w:after="0" w:line="240" w:lineRule="exact"/>
        <w:ind w:left="350" w:firstLine="0"/>
      </w:pPr>
    </w:p>
    <w:p>
      <w:pPr>
        <w:spacing w:before="0" w:after="0" w:line="449" w:lineRule="exact"/>
        <w:ind w:left="350" w:firstLine="0"/>
        <w:jc w:val="left"/>
      </w:pPr>
      <w:r>
        <w:rPr>
          <w:rFonts w:ascii="黑体" w:hAnsi="黑体" w:cs="黑体"/>
          <w:color w:val="000000"/>
          <w:spacing w:val="0"/>
          <w:w w:val="100"/>
          <w:position w:val="0"/>
          <w:sz w:val="21"/>
          <w:u w:val="none"/>
        </w:rPr>
        <w:t>5.2.3.3</w:t>
      </w:r>
      <w:r>
        <w:rPr>
          <w:rFonts w:ascii="Calibri" w:hAnsi="Calibri" w:cs="Calibri"/>
          <w:color w:val="000000"/>
          <w:spacing w:val="0"/>
          <w:w w:val="258"/>
          <w:sz w:val="21"/>
          <w:u w:val="none"/>
        </w:rPr>
        <w:t> </w:t>
      </w:r>
      <w:r>
        <w:rPr>
          <w:rFonts w:ascii="黑体" w:eastAsia="黑体" w:hAnsi="黑体" w:cs="黑体"/>
          <w:color w:val="000000"/>
          <w:spacing w:val="0"/>
          <w:w w:val="100"/>
          <w:position w:val="0"/>
          <w:sz w:val="21"/>
          <w:u w:val="none"/>
        </w:rPr>
        <w:t>医嘱管理</w:t>
      </w:r>
    </w:p>
    <w:p>
      <w:pPr>
        <w:spacing w:before="0" w:after="0" w:line="240" w:lineRule="exact"/>
        <w:ind w:left="350" w:firstLine="0"/>
      </w:pPr>
    </w:p>
    <w:p>
      <w:pPr>
        <w:spacing w:before="0" w:after="0" w:line="240" w:lineRule="exact"/>
        <w:ind w:left="350" w:firstLine="0"/>
      </w:pPr>
    </w:p>
    <w:p>
      <w:pPr>
        <w:spacing w:before="0" w:after="0" w:line="238" w:lineRule="exact"/>
        <w:ind w:left="350" w:firstLine="420"/>
        <w:jc w:val="left"/>
      </w:pPr>
      <w:r>
        <w:rPr>
          <w:rFonts w:ascii="宋体" w:hAnsi="宋体" w:cs="宋体"/>
          <w:color w:val="000000"/>
          <w:spacing w:val="0"/>
          <w:w w:val="100"/>
          <w:position w:val="0"/>
          <w:sz w:val="21"/>
          <w:u w:val="none"/>
        </w:rPr>
        <w:t>医嘱管理主要实现不同医嘱的开立、维护、提交、审核等功能。</w:t>
      </w:r>
    </w:p>
    <w:p>
      <w:pPr>
        <w:spacing w:before="0" w:after="0" w:line="408" w:lineRule="exact"/>
        <w:ind w:left="350" w:firstLine="420"/>
        <w:jc w:val="left"/>
      </w:pPr>
      <w:r>
        <w:rPr>
          <w:rFonts w:ascii="宋体" w:eastAsia="宋体" w:hAnsi="宋体" w:cs="宋体"/>
          <w:color w:val="000000"/>
          <w:spacing w:val="0"/>
          <w:w w:val="100"/>
          <w:position w:val="0"/>
          <w:sz w:val="21"/>
          <w:u w:val="none"/>
        </w:rPr>
        <w:t>基本功能：</w:t>
      </w:r>
    </w:p>
    <w:p>
      <w:pPr>
        <w:spacing w:before="0" w:after="0" w:line="408" w:lineRule="exact"/>
        <w:ind w:left="350" w:firstLine="420"/>
        <w:jc w:val="left"/>
      </w:pPr>
      <w:r>
        <w:rPr>
          <w:rFonts w:ascii="宋体" w:hAnsi="宋体" w:cs="宋体"/>
          <w:color w:val="000000"/>
          <w:spacing w:val="0"/>
          <w:w w:val="100"/>
          <w:position w:val="0"/>
          <w:sz w:val="21"/>
          <w:u w:val="none"/>
        </w:rPr>
        <w:t>——智能获取患者信息（</w:t>
      </w:r>
      <w:r>
        <w:rPr>
          <w:rFonts w:ascii="宋体" w:hAnsi="宋体" w:cs="宋体"/>
          <w:color w:val="000000"/>
          <w:spacing w:val="-1"/>
          <w:w w:val="100"/>
          <w:position w:val="0"/>
          <w:sz w:val="21"/>
          <w:u w:val="none"/>
        </w:rPr>
        <w:t>CFBB0301</w:t>
      </w:r>
      <w:r>
        <w:rPr>
          <w:rFonts w:ascii="宋体" w:eastAsia="宋体" w:hAnsi="宋体" w:cs="宋体"/>
          <w:color w:val="000000"/>
          <w:spacing w:val="0"/>
          <w:w w:val="100"/>
          <w:position w:val="0"/>
          <w:sz w:val="21"/>
          <w:u w:val="none"/>
        </w:rPr>
        <w:t>）：医生在开立医嘱前，系统能自动获取患者的详细信息，包</w:t>
      </w:r>
    </w:p>
    <w:p>
      <w:pPr>
        <w:spacing w:before="0" w:after="0" w:line="408" w:lineRule="exact"/>
        <w:ind w:left="350" w:firstLine="0"/>
        <w:jc w:val="left"/>
      </w:pPr>
      <w:r>
        <w:rPr>
          <w:rFonts w:ascii="宋体" w:hAnsi="宋体" w:cs="宋体"/>
          <w:color w:val="000000"/>
          <w:spacing w:val="0"/>
          <w:w w:val="100"/>
          <w:position w:val="0"/>
          <w:sz w:val="21"/>
          <w:u w:val="none"/>
        </w:rPr>
        <w:t>括患者个人基本信息、历史就诊记录、过敏史、既往史、个人史、家族史等，为医生开立医嘱时提供</w:t>
      </w:r>
    </w:p>
    <w:p>
      <w:pPr>
        <w:spacing w:before="0" w:after="0" w:line="411" w:lineRule="exact"/>
        <w:ind w:left="350" w:firstLine="0"/>
        <w:jc w:val="left"/>
      </w:pPr>
      <w:r>
        <w:rPr>
          <w:rFonts w:ascii="宋体" w:hAnsi="宋体" w:cs="宋体"/>
          <w:color w:val="000000"/>
          <w:spacing w:val="0"/>
          <w:w w:val="100"/>
          <w:position w:val="0"/>
          <w:sz w:val="21"/>
          <w:u w:val="none"/>
        </w:rPr>
        <w:t>参考。</w:t>
      </w: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240" w:lineRule="exact"/>
        <w:ind w:left="350" w:firstLine="0"/>
      </w:pPr>
    </w:p>
    <w:p>
      <w:pPr>
        <w:spacing w:before="0" w:after="0" w:line="412" w:lineRule="exact"/>
        <w:ind w:left="350" w:firstLine="9179"/>
        <w:jc w:val="left"/>
      </w:pPr>
      <w:r>
        <w:rPr>
          <w:rFonts w:ascii="Microsoft JhengHei Light" w:hAnsi="Microsoft JhengHei Light" w:cs="Microsoft JhengHei Light"/>
          <w:color w:val="000000"/>
          <w:spacing w:val="-1"/>
          <w:w w:val="100"/>
          <w:position w:val="0"/>
          <w:sz w:val="18"/>
          <w:u w:val="none"/>
        </w:rPr>
        <w:t>13</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https://d.book118.com/798016011013006035</w:t>
        </w:r>
      </w:hyperlink>
    </w:p>
    <w:p>
      <w:pPr>
        <w:spacing w:before="0" w:after="0" w:line="412" w:lineRule="exact"/>
        <w:ind w:left="350" w:firstLine="9179"/>
        <w:jc w:val="left"/>
      </w:pPr>
    </w:p>
    <w:sectPr>
      <w:type w:val="continuous"/>
      <w:pgSz w:w="11899" w:h="16842"/>
      <w:pgMar w:top="319" w:right="708" w:bottom="79" w:left="1068" w:header="0" w:footer="0" w:gutter="0"/>
      <w:pgNumType w:start="49"/>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Light">
    <w:panose1 w:val="020B0304030504040204"/>
    <w:charset w:val="88"/>
    <w:family w:val="auto"/>
    <w:pitch w:val="default"/>
    <w:sig w:usb0="800002A7" w:usb1="28CF4400" w:usb2="00000016" w:usb3="00000000" w:csb0="00100009" w:csb1="00000000"/>
  </w:font>
  <w:font w:name="Cambria">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B8D7D81"/>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798016011013006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2024-02-06T10:25:15Z</dcterms:created>
  <dcterms:modified xsi:type="dcterms:W3CDTF">2024-02-06T10:25:20Z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57E1E54EC780469089F682782F040760_12</vt:lpwstr>
  </property>
  <property fmtid="{D5CDD505-2E9C-101B-9397-08002B2CF9AE}" pid="3" name="KSOProductBuildVer">
    <vt:lpwstr>2052-12.1.0.16250</vt:lpwstr>
  </property>
</Properties>
</file>