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生物质循环流化床气化装置项目规划设计蓝图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66" w:history="1">
        <w:r>
          <w:rPr>
            <w:rFonts w:ascii="仿宋" w:eastAsia="仿宋" w:hAnsi="仿宋" w:cs="仿宋" w:hint="eastAsia"/>
            <w:lang w:eastAsia="zh-CN"/>
          </w:rPr>
          <w:t>概论</w:t>
        </w:r>
        <w:r>
          <w:tab/>
        </w:r>
        <w:r>
          <w:fldChar w:fldCharType="begin"/>
        </w:r>
        <w:r>
          <w:instrText xml:space="preserve"> PAGEREF _Toc29166 \h </w:instrText>
        </w:r>
        <w:r>
          <w:fldChar w:fldCharType="separate"/>
        </w:r>
        <w:r>
          <w:t>3</w:t>
        </w:r>
        <w:r>
          <w:fldChar w:fldCharType="end"/>
        </w:r>
      </w:hyperlink>
    </w:p>
    <w:p>
      <w:pPr>
        <w:pStyle w:val="TOC1"/>
        <w:tabs>
          <w:tab w:val="right" w:leader="dot" w:pos="8306"/>
        </w:tabs>
      </w:pPr>
      <w:hyperlink w:anchor="_Toc1998" w:history="1">
        <w:r>
          <w:rPr>
            <w:rFonts w:ascii="仿宋" w:eastAsia="仿宋" w:hAnsi="仿宋" w:cs="仿宋" w:hint="eastAsia"/>
            <w:lang w:eastAsia="zh-CN"/>
          </w:rPr>
          <w:t>一、生物质循环流化床气化装置项目土建工程</w:t>
        </w:r>
        <w:r>
          <w:tab/>
        </w:r>
        <w:r>
          <w:fldChar w:fldCharType="begin"/>
        </w:r>
        <w:r>
          <w:instrText xml:space="preserve"> PAGEREF _Toc1998 \h </w:instrText>
        </w:r>
        <w:r>
          <w:fldChar w:fldCharType="separate"/>
        </w:r>
        <w:r>
          <w:t>3</w:t>
        </w:r>
        <w:r>
          <w:fldChar w:fldCharType="end"/>
        </w:r>
      </w:hyperlink>
    </w:p>
    <w:p>
      <w:pPr>
        <w:pStyle w:val="TOC2"/>
        <w:tabs>
          <w:tab w:val="right" w:leader="dot" w:pos="8306"/>
        </w:tabs>
      </w:pPr>
      <w:hyperlink w:anchor="_Toc9370" w:history="1">
        <w:r>
          <w:rPr>
            <w:rFonts w:ascii="仿宋" w:eastAsia="仿宋" w:hAnsi="仿宋" w:cs="仿宋" w:hint="eastAsia"/>
            <w:lang w:eastAsia="zh-CN"/>
          </w:rPr>
          <w:t>(一)、建筑工程设计原则</w:t>
        </w:r>
        <w:r>
          <w:tab/>
        </w:r>
        <w:r>
          <w:fldChar w:fldCharType="begin"/>
        </w:r>
        <w:r>
          <w:instrText xml:space="preserve"> PAGEREF _Toc9370 \h </w:instrText>
        </w:r>
        <w:r>
          <w:fldChar w:fldCharType="separate"/>
        </w:r>
        <w:r>
          <w:t>3</w:t>
        </w:r>
        <w:r>
          <w:fldChar w:fldCharType="end"/>
        </w:r>
      </w:hyperlink>
    </w:p>
    <w:p>
      <w:pPr>
        <w:pStyle w:val="TOC2"/>
        <w:tabs>
          <w:tab w:val="right" w:leader="dot" w:pos="8306"/>
        </w:tabs>
      </w:pPr>
      <w:hyperlink w:anchor="_Toc17956" w:history="1">
        <w:r>
          <w:rPr>
            <w:rFonts w:ascii="仿宋" w:eastAsia="仿宋" w:hAnsi="仿宋" w:cs="仿宋" w:hint="eastAsia"/>
            <w:lang w:eastAsia="zh-CN"/>
          </w:rPr>
          <w:t>(二)、土建工程设计年限及安全等级</w:t>
        </w:r>
        <w:r>
          <w:tab/>
        </w:r>
        <w:r>
          <w:fldChar w:fldCharType="begin"/>
        </w:r>
        <w:r>
          <w:instrText xml:space="preserve"> PAGEREF _Toc17956 \h </w:instrText>
        </w:r>
        <w:r>
          <w:fldChar w:fldCharType="separate"/>
        </w:r>
        <w:r>
          <w:t>4</w:t>
        </w:r>
        <w:r>
          <w:fldChar w:fldCharType="end"/>
        </w:r>
      </w:hyperlink>
    </w:p>
    <w:p>
      <w:pPr>
        <w:pStyle w:val="TOC2"/>
        <w:tabs>
          <w:tab w:val="right" w:leader="dot" w:pos="8306"/>
        </w:tabs>
      </w:pPr>
      <w:hyperlink w:anchor="_Toc40" w:history="1">
        <w:r>
          <w:rPr>
            <w:rFonts w:ascii="仿宋" w:eastAsia="仿宋" w:hAnsi="仿宋" w:cs="仿宋" w:hint="eastAsia"/>
            <w:lang w:eastAsia="zh-CN"/>
          </w:rPr>
          <w:t>(三)、建筑工程设计总体要求</w:t>
        </w:r>
        <w:r>
          <w:tab/>
        </w:r>
        <w:r>
          <w:fldChar w:fldCharType="begin"/>
        </w:r>
        <w:r>
          <w:instrText xml:space="preserve"> PAGEREF _Toc40 \h </w:instrText>
        </w:r>
        <w:r>
          <w:fldChar w:fldCharType="separate"/>
        </w:r>
        <w:r>
          <w:t>5</w:t>
        </w:r>
        <w:r>
          <w:fldChar w:fldCharType="end"/>
        </w:r>
      </w:hyperlink>
    </w:p>
    <w:p>
      <w:pPr>
        <w:pStyle w:val="TOC2"/>
        <w:tabs>
          <w:tab w:val="right" w:leader="dot" w:pos="8306"/>
        </w:tabs>
      </w:pPr>
      <w:hyperlink w:anchor="_Toc8931" w:history="1">
        <w:r>
          <w:rPr>
            <w:rFonts w:ascii="仿宋" w:eastAsia="仿宋" w:hAnsi="仿宋" w:cs="仿宋" w:hint="eastAsia"/>
            <w:lang w:eastAsia="zh-CN"/>
          </w:rPr>
          <w:t>(四)、土建工程建设指标</w:t>
        </w:r>
        <w:r>
          <w:tab/>
        </w:r>
        <w:r>
          <w:fldChar w:fldCharType="begin"/>
        </w:r>
        <w:r>
          <w:instrText xml:space="preserve"> PAGEREF _Toc8931 \h </w:instrText>
        </w:r>
        <w:r>
          <w:fldChar w:fldCharType="separate"/>
        </w:r>
        <w:r>
          <w:t>6</w:t>
        </w:r>
        <w:r>
          <w:fldChar w:fldCharType="end"/>
        </w:r>
      </w:hyperlink>
    </w:p>
    <w:p>
      <w:pPr>
        <w:pStyle w:val="TOC1"/>
        <w:tabs>
          <w:tab w:val="right" w:leader="dot" w:pos="8306"/>
        </w:tabs>
      </w:pPr>
      <w:hyperlink w:anchor="_Toc593" w:history="1">
        <w:r>
          <w:rPr>
            <w:rFonts w:ascii="仿宋" w:eastAsia="仿宋" w:hAnsi="仿宋" w:cs="仿宋" w:hint="eastAsia"/>
            <w:lang w:eastAsia="zh-CN"/>
          </w:rPr>
          <w:t>二、工艺说明</w:t>
        </w:r>
        <w:r>
          <w:tab/>
        </w:r>
        <w:r>
          <w:fldChar w:fldCharType="begin"/>
        </w:r>
        <w:r>
          <w:instrText xml:space="preserve"> PAGEREF _Toc593 \h </w:instrText>
        </w:r>
        <w:r>
          <w:fldChar w:fldCharType="separate"/>
        </w:r>
        <w:r>
          <w:t>6</w:t>
        </w:r>
        <w:r>
          <w:fldChar w:fldCharType="end"/>
        </w:r>
      </w:hyperlink>
    </w:p>
    <w:p>
      <w:pPr>
        <w:pStyle w:val="TOC2"/>
        <w:tabs>
          <w:tab w:val="right" w:leader="dot" w:pos="8306"/>
        </w:tabs>
      </w:pPr>
      <w:hyperlink w:anchor="_Toc8026" w:history="1">
        <w:r>
          <w:rPr>
            <w:rFonts w:ascii="仿宋" w:eastAsia="仿宋" w:hAnsi="仿宋" w:cs="仿宋" w:hint="eastAsia"/>
            <w:lang w:eastAsia="zh-CN"/>
          </w:rPr>
          <w:t>(一)、技术管理特点</w:t>
        </w:r>
        <w:r>
          <w:tab/>
        </w:r>
        <w:r>
          <w:fldChar w:fldCharType="begin"/>
        </w:r>
        <w:r>
          <w:instrText xml:space="preserve"> PAGEREF _Toc8026 \h </w:instrText>
        </w:r>
        <w:r>
          <w:fldChar w:fldCharType="separate"/>
        </w:r>
        <w:r>
          <w:t>6</w:t>
        </w:r>
        <w:r>
          <w:fldChar w:fldCharType="end"/>
        </w:r>
      </w:hyperlink>
    </w:p>
    <w:p>
      <w:pPr>
        <w:pStyle w:val="TOC2"/>
        <w:tabs>
          <w:tab w:val="right" w:leader="dot" w:pos="8306"/>
        </w:tabs>
      </w:pPr>
      <w:hyperlink w:anchor="_Toc8116" w:history="1">
        <w:r>
          <w:rPr>
            <w:rFonts w:ascii="仿宋" w:eastAsia="仿宋" w:hAnsi="仿宋" w:cs="仿宋" w:hint="eastAsia"/>
            <w:lang w:eastAsia="zh-CN"/>
          </w:rPr>
          <w:t>(二)、生物质循环流化床气化装置项目工艺技术设计方案</w:t>
        </w:r>
        <w:r>
          <w:tab/>
        </w:r>
        <w:r>
          <w:fldChar w:fldCharType="begin"/>
        </w:r>
        <w:r>
          <w:instrText xml:space="preserve"> PAGEREF _Toc8116 \h </w:instrText>
        </w:r>
        <w:r>
          <w:fldChar w:fldCharType="separate"/>
        </w:r>
        <w:r>
          <w:t>8</w:t>
        </w:r>
        <w:r>
          <w:fldChar w:fldCharType="end"/>
        </w:r>
      </w:hyperlink>
    </w:p>
    <w:p>
      <w:pPr>
        <w:pStyle w:val="TOC2"/>
        <w:tabs>
          <w:tab w:val="right" w:leader="dot" w:pos="8306"/>
        </w:tabs>
      </w:pPr>
      <w:hyperlink w:anchor="_Toc15351" w:history="1">
        <w:r>
          <w:rPr>
            <w:rFonts w:ascii="仿宋" w:eastAsia="仿宋" w:hAnsi="仿宋" w:cs="仿宋" w:hint="eastAsia"/>
            <w:lang w:eastAsia="zh-CN"/>
          </w:rPr>
          <w:t>(三)、设备选型方案</w:t>
        </w:r>
        <w:r>
          <w:tab/>
        </w:r>
        <w:r>
          <w:fldChar w:fldCharType="begin"/>
        </w:r>
        <w:r>
          <w:instrText xml:space="preserve"> PAGEREF _Toc15351 \h </w:instrText>
        </w:r>
        <w:r>
          <w:fldChar w:fldCharType="separate"/>
        </w:r>
        <w:r>
          <w:t>9</w:t>
        </w:r>
        <w:r>
          <w:fldChar w:fldCharType="end"/>
        </w:r>
      </w:hyperlink>
    </w:p>
    <w:p>
      <w:pPr>
        <w:pStyle w:val="TOC1"/>
        <w:tabs>
          <w:tab w:val="right" w:leader="dot" w:pos="8306"/>
        </w:tabs>
      </w:pPr>
      <w:hyperlink w:anchor="_Toc25644" w:history="1">
        <w:r>
          <w:rPr>
            <w:rFonts w:ascii="仿宋" w:eastAsia="仿宋" w:hAnsi="仿宋" w:cs="仿宋" w:hint="eastAsia"/>
            <w:lang w:eastAsia="zh-CN"/>
          </w:rPr>
          <w:t>三、生物质循环流化床气化装置项目危机管理</w:t>
        </w:r>
        <w:r>
          <w:tab/>
        </w:r>
        <w:r>
          <w:fldChar w:fldCharType="begin"/>
        </w:r>
        <w:r>
          <w:instrText xml:space="preserve"> PAGEREF _Toc25644 \h </w:instrText>
        </w:r>
        <w:r>
          <w:fldChar w:fldCharType="separate"/>
        </w:r>
        <w:r>
          <w:t>10</w:t>
        </w:r>
        <w:r>
          <w:fldChar w:fldCharType="end"/>
        </w:r>
      </w:hyperlink>
    </w:p>
    <w:p>
      <w:pPr>
        <w:pStyle w:val="TOC2"/>
        <w:tabs>
          <w:tab w:val="right" w:leader="dot" w:pos="8306"/>
        </w:tabs>
      </w:pPr>
      <w:hyperlink w:anchor="_Toc13761" w:history="1">
        <w:r>
          <w:rPr>
            <w:rFonts w:ascii="仿宋" w:eastAsia="仿宋" w:hAnsi="仿宋" w:cs="仿宋" w:hint="eastAsia"/>
            <w:lang w:eastAsia="zh-CN"/>
          </w:rPr>
          <w:t>(一)、危机预警与识别</w:t>
        </w:r>
        <w:r>
          <w:tab/>
        </w:r>
        <w:r>
          <w:fldChar w:fldCharType="begin"/>
        </w:r>
        <w:r>
          <w:instrText xml:space="preserve"> PAGEREF _Toc13761 \h </w:instrText>
        </w:r>
        <w:r>
          <w:fldChar w:fldCharType="separate"/>
        </w:r>
        <w:r>
          <w:t>10</w:t>
        </w:r>
        <w:r>
          <w:fldChar w:fldCharType="end"/>
        </w:r>
      </w:hyperlink>
    </w:p>
    <w:p>
      <w:pPr>
        <w:pStyle w:val="TOC2"/>
        <w:tabs>
          <w:tab w:val="right" w:leader="dot" w:pos="8306"/>
        </w:tabs>
      </w:pPr>
      <w:hyperlink w:anchor="_Toc24276" w:history="1">
        <w:r>
          <w:rPr>
            <w:rFonts w:ascii="仿宋" w:eastAsia="仿宋" w:hAnsi="仿宋" w:cs="仿宋" w:hint="eastAsia"/>
            <w:lang w:eastAsia="zh-CN"/>
          </w:rPr>
          <w:t>(二)、危机应对与恢复</w:t>
        </w:r>
        <w:r>
          <w:tab/>
        </w:r>
        <w:r>
          <w:fldChar w:fldCharType="begin"/>
        </w:r>
        <w:r>
          <w:instrText xml:space="preserve"> PAGEREF _Toc24276 \h </w:instrText>
        </w:r>
        <w:r>
          <w:fldChar w:fldCharType="separate"/>
        </w:r>
        <w:r>
          <w:t>11</w:t>
        </w:r>
        <w:r>
          <w:fldChar w:fldCharType="end"/>
        </w:r>
      </w:hyperlink>
    </w:p>
    <w:p>
      <w:pPr>
        <w:pStyle w:val="TOC1"/>
        <w:tabs>
          <w:tab w:val="right" w:leader="dot" w:pos="8306"/>
        </w:tabs>
      </w:pPr>
      <w:hyperlink w:anchor="_Toc21717" w:history="1">
        <w:r>
          <w:rPr>
            <w:rFonts w:ascii="仿宋" w:eastAsia="仿宋" w:hAnsi="仿宋" w:cs="仿宋" w:hint="eastAsia"/>
            <w:lang w:eastAsia="zh-CN"/>
          </w:rPr>
          <w:t>四、生物质循环流化床气化装置项目建设背景及必要性分析</w:t>
        </w:r>
        <w:r>
          <w:tab/>
        </w:r>
        <w:r>
          <w:fldChar w:fldCharType="begin"/>
        </w:r>
        <w:r>
          <w:instrText xml:space="preserve"> PAGEREF _Toc21717 \h </w:instrText>
        </w:r>
        <w:r>
          <w:fldChar w:fldCharType="separate"/>
        </w:r>
        <w:r>
          <w:t>13</w:t>
        </w:r>
        <w:r>
          <w:fldChar w:fldCharType="end"/>
        </w:r>
      </w:hyperlink>
    </w:p>
    <w:p>
      <w:pPr>
        <w:pStyle w:val="TOC2"/>
        <w:tabs>
          <w:tab w:val="right" w:leader="dot" w:pos="8306"/>
        </w:tabs>
      </w:pPr>
      <w:hyperlink w:anchor="_Toc32540" w:history="1">
        <w:r>
          <w:rPr>
            <w:rFonts w:ascii="仿宋" w:eastAsia="仿宋" w:hAnsi="仿宋" w:cs="仿宋" w:hint="eastAsia"/>
            <w:lang w:eastAsia="zh-CN"/>
          </w:rPr>
          <w:t>(一)、生物质循环流化床气化装置项目背景分析</w:t>
        </w:r>
        <w:r>
          <w:tab/>
        </w:r>
        <w:r>
          <w:fldChar w:fldCharType="begin"/>
        </w:r>
        <w:r>
          <w:instrText xml:space="preserve"> PAGEREF _Toc32540 \h </w:instrText>
        </w:r>
        <w:r>
          <w:fldChar w:fldCharType="separate"/>
        </w:r>
        <w:r>
          <w:t>13</w:t>
        </w:r>
        <w:r>
          <w:fldChar w:fldCharType="end"/>
        </w:r>
      </w:hyperlink>
    </w:p>
    <w:p>
      <w:pPr>
        <w:pStyle w:val="TOC2"/>
        <w:tabs>
          <w:tab w:val="right" w:leader="dot" w:pos="8306"/>
        </w:tabs>
      </w:pPr>
      <w:hyperlink w:anchor="_Toc31640" w:history="1">
        <w:r>
          <w:rPr>
            <w:rFonts w:ascii="仿宋" w:eastAsia="仿宋" w:hAnsi="仿宋" w:cs="仿宋" w:hint="eastAsia"/>
            <w:lang w:eastAsia="zh-CN"/>
          </w:rPr>
          <w:t>(二)、生物质循环流化床气化装置项目建设必要性分析</w:t>
        </w:r>
        <w:r>
          <w:tab/>
        </w:r>
        <w:r>
          <w:fldChar w:fldCharType="begin"/>
        </w:r>
        <w:r>
          <w:instrText xml:space="preserve"> PAGEREF _Toc31640 \h </w:instrText>
        </w:r>
        <w:r>
          <w:fldChar w:fldCharType="separate"/>
        </w:r>
        <w:r>
          <w:t>15</w:t>
        </w:r>
        <w:r>
          <w:fldChar w:fldCharType="end"/>
        </w:r>
      </w:hyperlink>
    </w:p>
    <w:p>
      <w:pPr>
        <w:pStyle w:val="TOC1"/>
        <w:tabs>
          <w:tab w:val="right" w:leader="dot" w:pos="8306"/>
        </w:tabs>
      </w:pPr>
      <w:hyperlink w:anchor="_Toc29600" w:history="1">
        <w:r>
          <w:rPr>
            <w:rFonts w:ascii="仿宋" w:eastAsia="仿宋" w:hAnsi="仿宋" w:cs="仿宋" w:hint="eastAsia"/>
            <w:lang w:eastAsia="zh-CN"/>
          </w:rPr>
          <w:t>五、市场分析、调研</w:t>
        </w:r>
        <w:r>
          <w:tab/>
        </w:r>
        <w:r>
          <w:fldChar w:fldCharType="begin"/>
        </w:r>
        <w:r>
          <w:instrText xml:space="preserve"> PAGEREF _Toc29600 \h </w:instrText>
        </w:r>
        <w:r>
          <w:fldChar w:fldCharType="separate"/>
        </w:r>
        <w:r>
          <w:t>16</w:t>
        </w:r>
        <w:r>
          <w:fldChar w:fldCharType="end"/>
        </w:r>
      </w:hyperlink>
    </w:p>
    <w:p>
      <w:pPr>
        <w:pStyle w:val="TOC2"/>
        <w:tabs>
          <w:tab w:val="right" w:leader="dot" w:pos="8306"/>
        </w:tabs>
      </w:pPr>
      <w:hyperlink w:anchor="_Toc25792" w:history="1">
        <w:r>
          <w:rPr>
            <w:rFonts w:ascii="仿宋" w:eastAsia="仿宋" w:hAnsi="仿宋" w:cs="仿宋" w:hint="eastAsia"/>
            <w:lang w:eastAsia="zh-CN"/>
          </w:rPr>
          <w:t>(一)、生物质循环流化床气化装置行业分析</w:t>
        </w:r>
        <w:r>
          <w:tab/>
        </w:r>
        <w:r>
          <w:fldChar w:fldCharType="begin"/>
        </w:r>
        <w:r>
          <w:instrText xml:space="preserve"> PAGEREF _Toc25792 \h </w:instrText>
        </w:r>
        <w:r>
          <w:fldChar w:fldCharType="separate"/>
        </w:r>
        <w:r>
          <w:t>16</w:t>
        </w:r>
        <w:r>
          <w:fldChar w:fldCharType="end"/>
        </w:r>
      </w:hyperlink>
    </w:p>
    <w:p>
      <w:pPr>
        <w:pStyle w:val="TOC2"/>
        <w:tabs>
          <w:tab w:val="right" w:leader="dot" w:pos="8306"/>
        </w:tabs>
      </w:pPr>
      <w:hyperlink w:anchor="_Toc24739" w:history="1">
        <w:r>
          <w:rPr>
            <w:rFonts w:ascii="仿宋" w:eastAsia="仿宋" w:hAnsi="仿宋" w:cs="仿宋" w:hint="eastAsia"/>
            <w:lang w:eastAsia="zh-CN"/>
          </w:rPr>
          <w:t>(二)、生物质循环流化床气化装置市场分析预测</w:t>
        </w:r>
        <w:r>
          <w:tab/>
        </w:r>
        <w:r>
          <w:fldChar w:fldCharType="begin"/>
        </w:r>
        <w:r>
          <w:instrText xml:space="preserve"> PAGEREF _Toc24739 \h </w:instrText>
        </w:r>
        <w:r>
          <w:fldChar w:fldCharType="separate"/>
        </w:r>
        <w:r>
          <w:t>17</w:t>
        </w:r>
        <w:r>
          <w:fldChar w:fldCharType="end"/>
        </w:r>
      </w:hyperlink>
    </w:p>
    <w:p>
      <w:pPr>
        <w:pStyle w:val="TOC1"/>
        <w:tabs>
          <w:tab w:val="right" w:leader="dot" w:pos="8306"/>
        </w:tabs>
      </w:pPr>
      <w:hyperlink w:anchor="_Toc11878" w:history="1">
        <w:r>
          <w:rPr>
            <w:rFonts w:ascii="仿宋" w:eastAsia="仿宋" w:hAnsi="仿宋" w:cs="仿宋" w:hint="eastAsia"/>
            <w:lang w:eastAsia="zh-CN"/>
          </w:rPr>
          <w:t>六、生物质循环流化床气化装置项目文档管理</w:t>
        </w:r>
        <w:r>
          <w:tab/>
        </w:r>
        <w:r>
          <w:fldChar w:fldCharType="begin"/>
        </w:r>
        <w:r>
          <w:instrText xml:space="preserve"> PAGEREF _Toc11878 \h </w:instrText>
        </w:r>
        <w:r>
          <w:fldChar w:fldCharType="separate"/>
        </w:r>
        <w:r>
          <w:t>18</w:t>
        </w:r>
        <w:r>
          <w:fldChar w:fldCharType="end"/>
        </w:r>
      </w:hyperlink>
    </w:p>
    <w:p>
      <w:pPr>
        <w:pStyle w:val="TOC2"/>
        <w:tabs>
          <w:tab w:val="right" w:leader="dot" w:pos="8306"/>
        </w:tabs>
      </w:pPr>
      <w:hyperlink w:anchor="_Toc13135" w:history="1">
        <w:r>
          <w:rPr>
            <w:rFonts w:ascii="仿宋" w:eastAsia="仿宋" w:hAnsi="仿宋" w:cs="仿宋" w:hint="eastAsia"/>
            <w:lang w:eastAsia="zh-CN"/>
          </w:rPr>
          <w:t>(一)、文档编制与审查</w:t>
        </w:r>
        <w:r>
          <w:tab/>
        </w:r>
        <w:r>
          <w:fldChar w:fldCharType="begin"/>
        </w:r>
        <w:r>
          <w:instrText xml:space="preserve"> PAGEREF _Toc13135 \h </w:instrText>
        </w:r>
        <w:r>
          <w:fldChar w:fldCharType="separate"/>
        </w:r>
        <w:r>
          <w:t>18</w:t>
        </w:r>
        <w:r>
          <w:fldChar w:fldCharType="end"/>
        </w:r>
      </w:hyperlink>
    </w:p>
    <w:p>
      <w:pPr>
        <w:pStyle w:val="TOC2"/>
        <w:tabs>
          <w:tab w:val="right" w:leader="dot" w:pos="8306"/>
        </w:tabs>
      </w:pPr>
      <w:hyperlink w:anchor="_Toc685" w:history="1">
        <w:r>
          <w:rPr>
            <w:rFonts w:ascii="仿宋" w:eastAsia="仿宋" w:hAnsi="仿宋" w:cs="仿宋" w:hint="eastAsia"/>
            <w:lang w:eastAsia="zh-CN"/>
          </w:rPr>
          <w:t>(二)、文档发布与分发</w:t>
        </w:r>
        <w:r>
          <w:tab/>
        </w:r>
        <w:r>
          <w:fldChar w:fldCharType="begin"/>
        </w:r>
        <w:r>
          <w:instrText xml:space="preserve"> PAGEREF _Toc685 \h </w:instrText>
        </w:r>
        <w:r>
          <w:fldChar w:fldCharType="separate"/>
        </w:r>
        <w:r>
          <w:t>20</w:t>
        </w:r>
        <w:r>
          <w:fldChar w:fldCharType="end"/>
        </w:r>
      </w:hyperlink>
    </w:p>
    <w:p>
      <w:pPr>
        <w:pStyle w:val="TOC2"/>
        <w:tabs>
          <w:tab w:val="right" w:leader="dot" w:pos="8306"/>
        </w:tabs>
      </w:pPr>
      <w:hyperlink w:anchor="_Toc16440" w:history="1">
        <w:r>
          <w:rPr>
            <w:rFonts w:ascii="仿宋" w:eastAsia="仿宋" w:hAnsi="仿宋" w:cs="仿宋" w:hint="eastAsia"/>
            <w:lang w:eastAsia="zh-CN"/>
          </w:rPr>
          <w:t>(三)、文档存档与归档</w:t>
        </w:r>
        <w:r>
          <w:tab/>
        </w:r>
        <w:r>
          <w:fldChar w:fldCharType="begin"/>
        </w:r>
        <w:r>
          <w:instrText xml:space="preserve"> PAGEREF _Toc16440 \h </w:instrText>
        </w:r>
        <w:r>
          <w:fldChar w:fldCharType="separate"/>
        </w:r>
        <w:r>
          <w:t>20</w:t>
        </w:r>
        <w:r>
          <w:fldChar w:fldCharType="end"/>
        </w:r>
      </w:hyperlink>
    </w:p>
    <w:p>
      <w:pPr>
        <w:pStyle w:val="TOC1"/>
        <w:tabs>
          <w:tab w:val="right" w:leader="dot" w:pos="8306"/>
        </w:tabs>
      </w:pPr>
      <w:hyperlink w:anchor="_Toc29397" w:history="1">
        <w:r>
          <w:rPr>
            <w:rFonts w:ascii="仿宋" w:eastAsia="仿宋" w:hAnsi="仿宋" w:cs="仿宋" w:hint="eastAsia"/>
            <w:lang w:eastAsia="zh-CN"/>
          </w:rPr>
          <w:t>七、生物质循环流化床气化装置项目社会影响</w:t>
        </w:r>
        <w:r>
          <w:tab/>
        </w:r>
        <w:r>
          <w:fldChar w:fldCharType="begin"/>
        </w:r>
        <w:r>
          <w:instrText xml:space="preserve"> PAGEREF _Toc29397 \h </w:instrText>
        </w:r>
        <w:r>
          <w:fldChar w:fldCharType="separate"/>
        </w:r>
        <w:r>
          <w:t>22</w:t>
        </w:r>
        <w:r>
          <w:fldChar w:fldCharType="end"/>
        </w:r>
      </w:hyperlink>
    </w:p>
    <w:p>
      <w:pPr>
        <w:pStyle w:val="TOC2"/>
        <w:tabs>
          <w:tab w:val="right" w:leader="dot" w:pos="8306"/>
        </w:tabs>
      </w:pPr>
      <w:hyperlink w:anchor="_Toc3762" w:history="1">
        <w:r>
          <w:rPr>
            <w:rFonts w:ascii="仿宋" w:eastAsia="仿宋" w:hAnsi="仿宋" w:cs="仿宋" w:hint="eastAsia"/>
            <w:lang w:eastAsia="zh-CN"/>
          </w:rPr>
          <w:t>(一)、社会责任与义务</w:t>
        </w:r>
        <w:r>
          <w:tab/>
        </w:r>
        <w:r>
          <w:fldChar w:fldCharType="begin"/>
        </w:r>
        <w:r>
          <w:instrText xml:space="preserve"> PAGEREF _Toc3762 \h </w:instrText>
        </w:r>
        <w:r>
          <w:fldChar w:fldCharType="separate"/>
        </w:r>
        <w:r>
          <w:t>22</w:t>
        </w:r>
        <w:r>
          <w:fldChar w:fldCharType="end"/>
        </w:r>
      </w:hyperlink>
    </w:p>
    <w:p>
      <w:pPr>
        <w:pStyle w:val="TOC2"/>
        <w:tabs>
          <w:tab w:val="right" w:leader="dot" w:pos="8306"/>
        </w:tabs>
      </w:pPr>
      <w:hyperlink w:anchor="_Toc32687" w:history="1">
        <w:r>
          <w:rPr>
            <w:rFonts w:ascii="仿宋" w:eastAsia="仿宋" w:hAnsi="仿宋" w:cs="仿宋" w:hint="eastAsia"/>
            <w:lang w:eastAsia="zh-CN"/>
          </w:rPr>
          <w:t>(二)、社会参与与沟通</w:t>
        </w:r>
        <w:r>
          <w:tab/>
        </w:r>
        <w:r>
          <w:fldChar w:fldCharType="begin"/>
        </w:r>
        <w:r>
          <w:instrText xml:space="preserve"> PAGEREF _Toc32687 \h </w:instrText>
        </w:r>
        <w:r>
          <w:fldChar w:fldCharType="separate"/>
        </w:r>
        <w:r>
          <w:t>22</w:t>
        </w:r>
        <w:r>
          <w:fldChar w:fldCharType="end"/>
        </w:r>
      </w:hyperlink>
    </w:p>
    <w:p>
      <w:pPr>
        <w:pStyle w:val="TOC1"/>
        <w:tabs>
          <w:tab w:val="right" w:leader="dot" w:pos="8306"/>
        </w:tabs>
      </w:pPr>
      <w:hyperlink w:anchor="_Toc32749" w:history="1">
        <w:r>
          <w:rPr>
            <w:rFonts w:ascii="仿宋" w:eastAsia="仿宋" w:hAnsi="仿宋" w:cs="仿宋" w:hint="eastAsia"/>
            <w:lang w:eastAsia="zh-CN"/>
          </w:rPr>
          <w:t>八、生物质循环流化床气化装置项目环境影响分析</w:t>
        </w:r>
        <w:r>
          <w:tab/>
        </w:r>
        <w:r>
          <w:fldChar w:fldCharType="begin"/>
        </w:r>
        <w:r>
          <w:instrText xml:space="preserve"> PAGEREF _Toc32749 \h </w:instrText>
        </w:r>
        <w:r>
          <w:fldChar w:fldCharType="separate"/>
        </w:r>
        <w:r>
          <w:t>24</w:t>
        </w:r>
        <w:r>
          <w:fldChar w:fldCharType="end"/>
        </w:r>
      </w:hyperlink>
    </w:p>
    <w:p>
      <w:pPr>
        <w:pStyle w:val="TOC2"/>
        <w:tabs>
          <w:tab w:val="right" w:leader="dot" w:pos="8306"/>
        </w:tabs>
      </w:pPr>
      <w:hyperlink w:anchor="_Toc25283" w:history="1">
        <w:r>
          <w:rPr>
            <w:rFonts w:ascii="仿宋" w:eastAsia="仿宋" w:hAnsi="仿宋" w:cs="仿宋" w:hint="eastAsia"/>
            <w:lang w:eastAsia="zh-CN"/>
          </w:rPr>
          <w:t>(一)、建设区域环境质量现状</w:t>
        </w:r>
        <w:r>
          <w:tab/>
        </w:r>
        <w:r>
          <w:fldChar w:fldCharType="begin"/>
        </w:r>
        <w:r>
          <w:instrText xml:space="preserve"> PAGEREF _Toc25283 \h </w:instrText>
        </w:r>
        <w:r>
          <w:fldChar w:fldCharType="separate"/>
        </w:r>
        <w:r>
          <w:t>24</w:t>
        </w:r>
        <w:r>
          <w:fldChar w:fldCharType="end"/>
        </w:r>
      </w:hyperlink>
    </w:p>
    <w:p>
      <w:pPr>
        <w:pStyle w:val="TOC2"/>
        <w:tabs>
          <w:tab w:val="right" w:leader="dot" w:pos="8306"/>
        </w:tabs>
      </w:pPr>
      <w:hyperlink w:anchor="_Toc14337" w:history="1">
        <w:r>
          <w:rPr>
            <w:rFonts w:ascii="仿宋" w:eastAsia="仿宋" w:hAnsi="仿宋" w:cs="仿宋" w:hint="eastAsia"/>
            <w:lang w:eastAsia="zh-CN"/>
          </w:rPr>
          <w:t>(二)、建设期环境保护</w:t>
        </w:r>
        <w:r>
          <w:tab/>
        </w:r>
        <w:r>
          <w:fldChar w:fldCharType="begin"/>
        </w:r>
        <w:r>
          <w:instrText xml:space="preserve"> PAGEREF _Toc14337 \h </w:instrText>
        </w:r>
        <w:r>
          <w:fldChar w:fldCharType="separate"/>
        </w:r>
        <w:r>
          <w:t>25</w:t>
        </w:r>
        <w:r>
          <w:fldChar w:fldCharType="end"/>
        </w:r>
      </w:hyperlink>
    </w:p>
    <w:p>
      <w:pPr>
        <w:pStyle w:val="TOC2"/>
        <w:tabs>
          <w:tab w:val="right" w:leader="dot" w:pos="8306"/>
        </w:tabs>
      </w:pPr>
      <w:hyperlink w:anchor="_Toc1459" w:history="1">
        <w:r>
          <w:rPr>
            <w:rFonts w:ascii="仿宋" w:eastAsia="仿宋" w:hAnsi="仿宋" w:cs="仿宋" w:hint="eastAsia"/>
            <w:lang w:eastAsia="zh-CN"/>
          </w:rPr>
          <w:t>(三)、运营期环境保护</w:t>
        </w:r>
        <w:r>
          <w:tab/>
        </w:r>
        <w:r>
          <w:fldChar w:fldCharType="begin"/>
        </w:r>
        <w:r>
          <w:instrText xml:space="preserve"> PAGEREF _Toc1459 \h </w:instrText>
        </w:r>
        <w:r>
          <w:fldChar w:fldCharType="separate"/>
        </w:r>
        <w:r>
          <w:t>27</w:t>
        </w:r>
        <w:r>
          <w:fldChar w:fldCharType="end"/>
        </w:r>
      </w:hyperlink>
    </w:p>
    <w:p>
      <w:pPr>
        <w:pStyle w:val="TOC2"/>
        <w:tabs>
          <w:tab w:val="right" w:leader="dot" w:pos="8306"/>
        </w:tabs>
      </w:pPr>
      <w:hyperlink w:anchor="_Toc8271" w:history="1">
        <w:r>
          <w:rPr>
            <w:rFonts w:ascii="仿宋" w:eastAsia="仿宋" w:hAnsi="仿宋" w:cs="仿宋" w:hint="eastAsia"/>
            <w:lang w:eastAsia="zh-CN"/>
          </w:rPr>
          <w:t>(四)、生物质循环流化床气化装置项目建设对区域经济的影响</w:t>
        </w:r>
        <w:r>
          <w:tab/>
        </w:r>
        <w:r>
          <w:fldChar w:fldCharType="begin"/>
        </w:r>
        <w:r>
          <w:instrText xml:space="preserve"> PAGEREF _Toc8271 \h </w:instrText>
        </w:r>
        <w:r>
          <w:fldChar w:fldCharType="separate"/>
        </w:r>
        <w:r>
          <w:t>28</w:t>
        </w:r>
        <w:r>
          <w:fldChar w:fldCharType="end"/>
        </w:r>
      </w:hyperlink>
    </w:p>
    <w:p>
      <w:pPr>
        <w:pStyle w:val="TOC2"/>
        <w:tabs>
          <w:tab w:val="right" w:leader="dot" w:pos="8306"/>
        </w:tabs>
      </w:pPr>
      <w:hyperlink w:anchor="_Toc16791" w:history="1">
        <w:r>
          <w:rPr>
            <w:rFonts w:ascii="仿宋" w:eastAsia="仿宋" w:hAnsi="仿宋" w:cs="仿宋" w:hint="eastAsia"/>
            <w:lang w:eastAsia="zh-CN"/>
          </w:rPr>
          <w:t>(五)、废弃物处理</w:t>
        </w:r>
        <w:r>
          <w:tab/>
        </w:r>
        <w:r>
          <w:fldChar w:fldCharType="begin"/>
        </w:r>
        <w:r>
          <w:instrText xml:space="preserve"> PAGEREF _Toc16791 \h </w:instrText>
        </w:r>
        <w:r>
          <w:fldChar w:fldCharType="separate"/>
        </w:r>
        <w:r>
          <w:t>30</w:t>
        </w:r>
        <w:r>
          <w:fldChar w:fldCharType="end"/>
        </w:r>
      </w:hyperlink>
    </w:p>
    <w:p>
      <w:pPr>
        <w:pStyle w:val="TOC2"/>
        <w:tabs>
          <w:tab w:val="right" w:leader="dot" w:pos="8306"/>
        </w:tabs>
      </w:pPr>
      <w:hyperlink w:anchor="_Toc21978" w:history="1">
        <w:r>
          <w:rPr>
            <w:rFonts w:ascii="仿宋" w:eastAsia="仿宋" w:hAnsi="仿宋" w:cs="仿宋" w:hint="eastAsia"/>
            <w:lang w:eastAsia="zh-CN"/>
          </w:rPr>
          <w:t>(六)、特殊环境影响分析</w:t>
        </w:r>
        <w:r>
          <w:tab/>
        </w:r>
        <w:r>
          <w:fldChar w:fldCharType="begin"/>
        </w:r>
        <w:r>
          <w:instrText xml:space="preserve"> PAGEREF _Toc21978 \h </w:instrText>
        </w:r>
        <w:r>
          <w:fldChar w:fldCharType="separate"/>
        </w:r>
        <w:r>
          <w:t>31</w:t>
        </w:r>
        <w:r>
          <w:fldChar w:fldCharType="end"/>
        </w:r>
      </w:hyperlink>
    </w:p>
    <w:p>
      <w:pPr>
        <w:pStyle w:val="TOC2"/>
        <w:tabs>
          <w:tab w:val="right" w:leader="dot" w:pos="8306"/>
        </w:tabs>
      </w:pPr>
      <w:hyperlink w:anchor="_Toc3693" w:history="1">
        <w:r>
          <w:rPr>
            <w:rFonts w:ascii="仿宋" w:eastAsia="仿宋" w:hAnsi="仿宋" w:cs="仿宋" w:hint="eastAsia"/>
            <w:lang w:eastAsia="zh-CN"/>
          </w:rPr>
          <w:t>(七)、清洁生产</w:t>
        </w:r>
        <w:r>
          <w:tab/>
        </w:r>
        <w:r>
          <w:fldChar w:fldCharType="begin"/>
        </w:r>
        <w:r>
          <w:instrText xml:space="preserve"> PAGEREF _Toc3693 \h </w:instrText>
        </w:r>
        <w:r>
          <w:fldChar w:fldCharType="separate"/>
        </w:r>
        <w:r>
          <w:t>33</w:t>
        </w:r>
        <w:r>
          <w:fldChar w:fldCharType="end"/>
        </w:r>
      </w:hyperlink>
    </w:p>
    <w:p>
      <w:pPr>
        <w:pStyle w:val="TOC2"/>
        <w:tabs>
          <w:tab w:val="right" w:leader="dot" w:pos="8306"/>
        </w:tabs>
      </w:pPr>
      <w:hyperlink w:anchor="_Toc11149" w:history="1">
        <w:r>
          <w:rPr>
            <w:rFonts w:ascii="仿宋" w:eastAsia="仿宋" w:hAnsi="仿宋" w:cs="仿宋" w:hint="eastAsia"/>
            <w:lang w:eastAsia="zh-CN"/>
          </w:rPr>
          <w:t>(八)、环境保护综合评价</w:t>
        </w:r>
        <w:r>
          <w:tab/>
        </w:r>
        <w:r>
          <w:fldChar w:fldCharType="begin"/>
        </w:r>
        <w:r>
          <w:instrText xml:space="preserve"> PAGEREF _Toc11149 \h </w:instrText>
        </w:r>
        <w:r>
          <w:fldChar w:fldCharType="separate"/>
        </w:r>
        <w:r>
          <w:t>34</w:t>
        </w:r>
        <w:r>
          <w:fldChar w:fldCharType="end"/>
        </w:r>
      </w:hyperlink>
    </w:p>
    <w:p>
      <w:pPr>
        <w:pStyle w:val="TOC1"/>
        <w:tabs>
          <w:tab w:val="right" w:leader="dot" w:pos="8306"/>
        </w:tabs>
      </w:pPr>
      <w:hyperlink w:anchor="_Toc19153" w:history="1">
        <w:r>
          <w:rPr>
            <w:rFonts w:ascii="仿宋" w:eastAsia="仿宋" w:hAnsi="仿宋" w:cs="仿宋" w:hint="eastAsia"/>
            <w:lang w:eastAsia="zh-CN"/>
          </w:rPr>
          <w:t>九、生物质循环流化床气化装置项目财务管理</w:t>
        </w:r>
        <w:r>
          <w:tab/>
        </w:r>
        <w:r>
          <w:fldChar w:fldCharType="begin"/>
        </w:r>
        <w:r>
          <w:instrText xml:space="preserve"> PAGEREF _Toc19153 \h </w:instrText>
        </w:r>
        <w:r>
          <w:fldChar w:fldCharType="separate"/>
        </w:r>
        <w:r>
          <w:t>35</w:t>
        </w:r>
        <w:r>
          <w:fldChar w:fldCharType="end"/>
        </w:r>
      </w:hyperlink>
    </w:p>
    <w:p>
      <w:pPr>
        <w:pStyle w:val="TOC2"/>
        <w:tabs>
          <w:tab w:val="right" w:leader="dot" w:pos="8306"/>
        </w:tabs>
      </w:pPr>
      <w:hyperlink w:anchor="_Toc26503" w:history="1">
        <w:r>
          <w:rPr>
            <w:rFonts w:ascii="仿宋" w:eastAsia="仿宋" w:hAnsi="仿宋" w:cs="仿宋" w:hint="eastAsia"/>
            <w:lang w:eastAsia="zh-CN"/>
          </w:rPr>
          <w:t>(一)、资金需求大</w:t>
        </w:r>
        <w:r>
          <w:tab/>
        </w:r>
        <w:r>
          <w:fldChar w:fldCharType="begin"/>
        </w:r>
        <w:r>
          <w:instrText xml:space="preserve"> PAGEREF _Toc26503 \h </w:instrText>
        </w:r>
        <w:r>
          <w:fldChar w:fldCharType="separate"/>
        </w:r>
        <w:r>
          <w:t>35</w:t>
        </w:r>
        <w:r>
          <w:fldChar w:fldCharType="end"/>
        </w:r>
      </w:hyperlink>
    </w:p>
    <w:p>
      <w:pPr>
        <w:pStyle w:val="TOC2"/>
        <w:tabs>
          <w:tab w:val="right" w:leader="dot" w:pos="8306"/>
        </w:tabs>
      </w:pPr>
      <w:hyperlink w:anchor="_Toc18066" w:history="1">
        <w:r>
          <w:rPr>
            <w:rFonts w:ascii="仿宋" w:eastAsia="仿宋" w:hAnsi="仿宋" w:cs="仿宋" w:hint="eastAsia"/>
            <w:lang w:eastAsia="zh-CN"/>
          </w:rPr>
          <w:t>(二)、研发周期长</w:t>
        </w:r>
        <w:r>
          <w:tab/>
        </w:r>
        <w:r>
          <w:fldChar w:fldCharType="begin"/>
        </w:r>
        <w:r>
          <w:instrText xml:space="preserve"> PAGEREF _Toc18066 \h </w:instrText>
        </w:r>
        <w:r>
          <w:fldChar w:fldCharType="separate"/>
        </w:r>
        <w:r>
          <w:t>36</w:t>
        </w:r>
        <w:r>
          <w:fldChar w:fldCharType="end"/>
        </w:r>
      </w:hyperlink>
    </w:p>
    <w:p>
      <w:pPr>
        <w:pStyle w:val="TOC2"/>
        <w:tabs>
          <w:tab w:val="right" w:leader="dot" w:pos="8306"/>
        </w:tabs>
      </w:pPr>
      <w:hyperlink w:anchor="_Toc23517" w:history="1">
        <w:r>
          <w:rPr>
            <w:rFonts w:ascii="仿宋" w:eastAsia="仿宋" w:hAnsi="仿宋" w:cs="仿宋" w:hint="eastAsia"/>
            <w:lang w:eastAsia="zh-CN"/>
          </w:rPr>
          <w:t>(三)、市场风险大</w:t>
        </w:r>
        <w:r>
          <w:tab/>
        </w:r>
        <w:r>
          <w:fldChar w:fldCharType="begin"/>
        </w:r>
        <w:r>
          <w:instrText xml:space="preserve"> PAGEREF _Toc23517 \h </w:instrText>
        </w:r>
        <w:r>
          <w:fldChar w:fldCharType="separate"/>
        </w:r>
        <w:r>
          <w:t>38</w:t>
        </w:r>
        <w:r>
          <w:fldChar w:fldCharType="end"/>
        </w:r>
      </w:hyperlink>
    </w:p>
    <w:p>
      <w:pPr>
        <w:pStyle w:val="TOC2"/>
        <w:tabs>
          <w:tab w:val="right" w:leader="dot" w:pos="8306"/>
        </w:tabs>
      </w:pPr>
      <w:hyperlink w:anchor="_Toc20198" w:history="1">
        <w:r>
          <w:rPr>
            <w:rFonts w:ascii="仿宋" w:eastAsia="仿宋" w:hAnsi="仿宋" w:cs="仿宋" w:hint="eastAsia"/>
            <w:lang w:eastAsia="zh-CN"/>
          </w:rPr>
          <w:t>(四)、利润率高</w:t>
        </w:r>
        <w:r>
          <w:tab/>
        </w:r>
        <w:r>
          <w:fldChar w:fldCharType="begin"/>
        </w:r>
        <w:r>
          <w:instrText xml:space="preserve"> PAGEREF _Toc20198 \h </w:instrText>
        </w:r>
        <w:r>
          <w:fldChar w:fldCharType="separate"/>
        </w:r>
        <w:r>
          <w:t>41</w:t>
        </w:r>
        <w:r>
          <w:fldChar w:fldCharType="end"/>
        </w:r>
      </w:hyperlink>
    </w:p>
    <w:p>
      <w:pPr>
        <w:pStyle w:val="TOC1"/>
        <w:tabs>
          <w:tab w:val="right" w:leader="dot" w:pos="8306"/>
        </w:tabs>
      </w:pPr>
      <w:hyperlink w:anchor="_Toc16000" w:history="1">
        <w:r>
          <w:rPr>
            <w:rFonts w:ascii="仿宋" w:eastAsia="仿宋" w:hAnsi="仿宋" w:cs="仿宋" w:hint="eastAsia"/>
            <w:lang w:eastAsia="zh-CN"/>
          </w:rPr>
          <w:t>十、生物质循环流化床气化装置项目技术管理</w:t>
        </w:r>
        <w:r>
          <w:tab/>
        </w:r>
        <w:r>
          <w:fldChar w:fldCharType="begin"/>
        </w:r>
        <w:r>
          <w:instrText xml:space="preserve"> PAGEREF _Toc16000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16" w:history="1">
        <w:r>
          <w:rPr>
            <w:rFonts w:ascii="仿宋" w:eastAsia="仿宋" w:hAnsi="仿宋" w:cs="仿宋" w:hint="eastAsia"/>
            <w:lang w:eastAsia="zh-CN"/>
          </w:rPr>
          <w:t>(一)、技术方案选用方向</w:t>
        </w:r>
        <w:r>
          <w:tab/>
        </w:r>
        <w:r>
          <w:fldChar w:fldCharType="begin"/>
        </w:r>
        <w:r>
          <w:instrText xml:space="preserve"> PAGEREF _Toc12616 \h </w:instrText>
        </w:r>
        <w:r>
          <w:fldChar w:fldCharType="separate"/>
        </w:r>
        <w:r>
          <w:t>43</w:t>
        </w:r>
        <w:r>
          <w:fldChar w:fldCharType="end"/>
        </w:r>
      </w:hyperlink>
    </w:p>
    <w:p>
      <w:pPr>
        <w:pStyle w:val="TOC2"/>
        <w:tabs>
          <w:tab w:val="right" w:leader="dot" w:pos="8306"/>
        </w:tabs>
      </w:pPr>
      <w:hyperlink w:anchor="_Toc284" w:history="1">
        <w:r>
          <w:rPr>
            <w:rFonts w:ascii="仿宋" w:eastAsia="仿宋" w:hAnsi="仿宋" w:cs="仿宋" w:hint="eastAsia"/>
            <w:lang w:eastAsia="zh-CN"/>
          </w:rPr>
          <w:t>(二)、工艺技术方案选用原则</w:t>
        </w:r>
        <w:r>
          <w:tab/>
        </w:r>
        <w:r>
          <w:fldChar w:fldCharType="begin"/>
        </w:r>
        <w:r>
          <w:instrText xml:space="preserve"> PAGEREF _Toc284 \h </w:instrText>
        </w:r>
        <w:r>
          <w:fldChar w:fldCharType="separate"/>
        </w:r>
        <w:r>
          <w:t>45</w:t>
        </w:r>
        <w:r>
          <w:fldChar w:fldCharType="end"/>
        </w:r>
      </w:hyperlink>
    </w:p>
    <w:p>
      <w:pPr>
        <w:pStyle w:val="TOC2"/>
        <w:tabs>
          <w:tab w:val="right" w:leader="dot" w:pos="8306"/>
        </w:tabs>
      </w:pPr>
      <w:hyperlink w:anchor="_Toc4682" w:history="1">
        <w:r>
          <w:rPr>
            <w:rFonts w:ascii="仿宋" w:eastAsia="仿宋" w:hAnsi="仿宋" w:cs="仿宋" w:hint="eastAsia"/>
            <w:lang w:eastAsia="zh-CN"/>
          </w:rPr>
          <w:t>(三)、工艺技术方案要求</w:t>
        </w:r>
        <w:r>
          <w:tab/>
        </w:r>
        <w:r>
          <w:fldChar w:fldCharType="begin"/>
        </w:r>
        <w:r>
          <w:instrText xml:space="preserve"> PAGEREF _Toc4682 \h </w:instrText>
        </w:r>
        <w:r>
          <w:fldChar w:fldCharType="separate"/>
        </w:r>
        <w:r>
          <w:t>47</w:t>
        </w:r>
        <w:r>
          <w:fldChar w:fldCharType="end"/>
        </w:r>
      </w:hyperlink>
    </w:p>
    <w:p>
      <w:pPr>
        <w:pStyle w:val="TOC1"/>
        <w:tabs>
          <w:tab w:val="right" w:leader="dot" w:pos="8306"/>
        </w:tabs>
      </w:pPr>
      <w:hyperlink w:anchor="_Toc12592" w:history="1">
        <w:r>
          <w:rPr>
            <w:rFonts w:ascii="仿宋" w:eastAsia="仿宋" w:hAnsi="仿宋" w:cs="仿宋" w:hint="eastAsia"/>
            <w:lang w:eastAsia="zh-CN"/>
          </w:rPr>
          <w:t>十一、生产安全保护</w:t>
        </w:r>
        <w:r>
          <w:tab/>
        </w:r>
        <w:r>
          <w:fldChar w:fldCharType="begin"/>
        </w:r>
        <w:r>
          <w:instrText xml:space="preserve"> PAGEREF _Toc12592 \h </w:instrText>
        </w:r>
        <w:r>
          <w:fldChar w:fldCharType="separate"/>
        </w:r>
        <w:r>
          <w:t>49</w:t>
        </w:r>
        <w:r>
          <w:fldChar w:fldCharType="end"/>
        </w:r>
      </w:hyperlink>
    </w:p>
    <w:p>
      <w:pPr>
        <w:pStyle w:val="TOC2"/>
        <w:tabs>
          <w:tab w:val="right" w:leader="dot" w:pos="8306"/>
        </w:tabs>
      </w:pPr>
      <w:hyperlink w:anchor="_Toc8155" w:history="1">
        <w:r>
          <w:rPr>
            <w:rFonts w:ascii="仿宋" w:eastAsia="仿宋" w:hAnsi="仿宋" w:cs="仿宋" w:hint="eastAsia"/>
            <w:lang w:eastAsia="zh-CN"/>
          </w:rPr>
          <w:t>(一)、消防安全</w:t>
        </w:r>
        <w:r>
          <w:tab/>
        </w:r>
        <w:r>
          <w:fldChar w:fldCharType="begin"/>
        </w:r>
        <w:r>
          <w:instrText xml:space="preserve"> PAGEREF _Toc8155 \h </w:instrText>
        </w:r>
        <w:r>
          <w:fldChar w:fldCharType="separate"/>
        </w:r>
        <w:r>
          <w:t>49</w:t>
        </w:r>
        <w:r>
          <w:fldChar w:fldCharType="end"/>
        </w:r>
      </w:hyperlink>
    </w:p>
    <w:p>
      <w:pPr>
        <w:pStyle w:val="TOC2"/>
        <w:tabs>
          <w:tab w:val="right" w:leader="dot" w:pos="8306"/>
        </w:tabs>
      </w:pPr>
      <w:hyperlink w:anchor="_Toc27060" w:history="1">
        <w:r>
          <w:rPr>
            <w:rFonts w:ascii="仿宋" w:eastAsia="仿宋" w:hAnsi="仿宋" w:cs="仿宋" w:hint="eastAsia"/>
            <w:lang w:eastAsia="zh-CN"/>
          </w:rPr>
          <w:t>(二)、防火防爆总图布置措施</w:t>
        </w:r>
        <w:r>
          <w:tab/>
        </w:r>
        <w:r>
          <w:fldChar w:fldCharType="begin"/>
        </w:r>
        <w:r>
          <w:instrText xml:space="preserve"> PAGEREF _Toc27060 \h </w:instrText>
        </w:r>
        <w:r>
          <w:fldChar w:fldCharType="separate"/>
        </w:r>
        <w:r>
          <w:t>51</w:t>
        </w:r>
        <w:r>
          <w:fldChar w:fldCharType="end"/>
        </w:r>
      </w:hyperlink>
    </w:p>
    <w:p>
      <w:pPr>
        <w:pStyle w:val="TOC2"/>
        <w:tabs>
          <w:tab w:val="right" w:leader="dot" w:pos="8306"/>
        </w:tabs>
      </w:pPr>
      <w:hyperlink w:anchor="_Toc8910" w:history="1">
        <w:r>
          <w:rPr>
            <w:rFonts w:ascii="仿宋" w:eastAsia="仿宋" w:hAnsi="仿宋" w:cs="仿宋" w:hint="eastAsia"/>
            <w:lang w:eastAsia="zh-CN"/>
          </w:rPr>
          <w:t>(三)、自然灾害防范措施</w:t>
        </w:r>
        <w:r>
          <w:tab/>
        </w:r>
        <w:r>
          <w:fldChar w:fldCharType="begin"/>
        </w:r>
        <w:r>
          <w:instrText xml:space="preserve"> PAGEREF _Toc8910 \h </w:instrText>
        </w:r>
        <w:r>
          <w:fldChar w:fldCharType="separate"/>
        </w:r>
        <w:r>
          <w:t>52</w:t>
        </w:r>
        <w:r>
          <w:fldChar w:fldCharType="end"/>
        </w:r>
      </w:hyperlink>
    </w:p>
    <w:p>
      <w:pPr>
        <w:pStyle w:val="TOC2"/>
        <w:tabs>
          <w:tab w:val="right" w:leader="dot" w:pos="8306"/>
        </w:tabs>
      </w:pPr>
      <w:hyperlink w:anchor="_Toc27388" w:history="1">
        <w:r>
          <w:rPr>
            <w:rFonts w:ascii="仿宋" w:eastAsia="仿宋" w:hAnsi="仿宋" w:cs="仿宋" w:hint="eastAsia"/>
            <w:lang w:eastAsia="zh-CN"/>
          </w:rPr>
          <w:t>(四)、安全色及安全标志使用要求</w:t>
        </w:r>
        <w:r>
          <w:tab/>
        </w:r>
        <w:r>
          <w:fldChar w:fldCharType="begin"/>
        </w:r>
        <w:r>
          <w:instrText xml:space="preserve"> PAGEREF _Toc27388 \h </w:instrText>
        </w:r>
        <w:r>
          <w:fldChar w:fldCharType="separate"/>
        </w:r>
        <w:r>
          <w:t>53</w:t>
        </w:r>
        <w:r>
          <w:fldChar w:fldCharType="end"/>
        </w:r>
      </w:hyperlink>
    </w:p>
    <w:p>
      <w:pPr>
        <w:pStyle w:val="TOC2"/>
        <w:tabs>
          <w:tab w:val="right" w:leader="dot" w:pos="8306"/>
        </w:tabs>
      </w:pPr>
      <w:hyperlink w:anchor="_Toc20913" w:history="1">
        <w:r>
          <w:rPr>
            <w:rFonts w:ascii="仿宋" w:eastAsia="仿宋" w:hAnsi="仿宋" w:cs="仿宋" w:hint="eastAsia"/>
            <w:lang w:eastAsia="zh-CN"/>
          </w:rPr>
          <w:t>(五)、防尘防毒措施</w:t>
        </w:r>
        <w:r>
          <w:tab/>
        </w:r>
        <w:r>
          <w:fldChar w:fldCharType="begin"/>
        </w:r>
        <w:r>
          <w:instrText xml:space="preserve"> PAGEREF _Toc20913 \h </w:instrText>
        </w:r>
        <w:r>
          <w:fldChar w:fldCharType="separate"/>
        </w:r>
        <w:r>
          <w:t>54</w:t>
        </w:r>
        <w:r>
          <w:fldChar w:fldCharType="end"/>
        </w:r>
      </w:hyperlink>
    </w:p>
    <w:p>
      <w:pPr>
        <w:pStyle w:val="TOC2"/>
        <w:tabs>
          <w:tab w:val="right" w:leader="dot" w:pos="8306"/>
        </w:tabs>
      </w:pPr>
      <w:hyperlink w:anchor="_Toc21187" w:history="1">
        <w:r>
          <w:rPr>
            <w:rFonts w:ascii="仿宋" w:eastAsia="仿宋" w:hAnsi="仿宋" w:cs="仿宋" w:hint="eastAsia"/>
            <w:lang w:eastAsia="zh-CN"/>
          </w:rPr>
          <w:t>(六)、防静电、触电防护及防雷措施</w:t>
        </w:r>
        <w:r>
          <w:tab/>
        </w:r>
        <w:r>
          <w:fldChar w:fldCharType="begin"/>
        </w:r>
        <w:r>
          <w:instrText xml:space="preserve"> PAGEREF _Toc21187 \h </w:instrText>
        </w:r>
        <w:r>
          <w:fldChar w:fldCharType="separate"/>
        </w:r>
        <w:r>
          <w:t>55</w:t>
        </w:r>
        <w:r>
          <w:fldChar w:fldCharType="end"/>
        </w:r>
      </w:hyperlink>
    </w:p>
    <w:p>
      <w:pPr>
        <w:pStyle w:val="TOC2"/>
        <w:tabs>
          <w:tab w:val="right" w:leader="dot" w:pos="8306"/>
        </w:tabs>
      </w:pPr>
      <w:hyperlink w:anchor="_Toc5932" w:history="1">
        <w:r>
          <w:rPr>
            <w:rFonts w:ascii="仿宋" w:eastAsia="仿宋" w:hAnsi="仿宋" w:cs="仿宋" w:hint="eastAsia"/>
            <w:lang w:eastAsia="zh-CN"/>
          </w:rPr>
          <w:t>(七)、机械设备安全保障措施</w:t>
        </w:r>
        <w:r>
          <w:tab/>
        </w:r>
        <w:r>
          <w:fldChar w:fldCharType="begin"/>
        </w:r>
        <w:r>
          <w:instrText xml:space="preserve"> PAGEREF _Toc5932 \h </w:instrText>
        </w:r>
        <w:r>
          <w:fldChar w:fldCharType="separate"/>
        </w:r>
        <w:r>
          <w:t>57</w:t>
        </w:r>
        <w:r>
          <w:fldChar w:fldCharType="end"/>
        </w:r>
      </w:hyperlink>
    </w:p>
    <w:p>
      <w:pPr>
        <w:pStyle w:val="TOC1"/>
        <w:tabs>
          <w:tab w:val="right" w:leader="dot" w:pos="8306"/>
        </w:tabs>
      </w:pPr>
      <w:hyperlink w:anchor="_Toc32130" w:history="1">
        <w:r>
          <w:rPr>
            <w:rFonts w:ascii="仿宋" w:eastAsia="仿宋" w:hAnsi="仿宋" w:cs="仿宋" w:hint="eastAsia"/>
            <w:lang w:eastAsia="zh-CN"/>
          </w:rPr>
          <w:t>十二、生物质循环流化床气化装置项目人力资源培养与发展</w:t>
        </w:r>
        <w:r>
          <w:tab/>
        </w:r>
        <w:r>
          <w:fldChar w:fldCharType="begin"/>
        </w:r>
        <w:r>
          <w:instrText xml:space="preserve"> PAGEREF _Toc32130 \h </w:instrText>
        </w:r>
        <w:r>
          <w:fldChar w:fldCharType="separate"/>
        </w:r>
        <w:r>
          <w:t>58</w:t>
        </w:r>
        <w:r>
          <w:fldChar w:fldCharType="end"/>
        </w:r>
      </w:hyperlink>
    </w:p>
    <w:p>
      <w:pPr>
        <w:pStyle w:val="TOC2"/>
        <w:tabs>
          <w:tab w:val="right" w:leader="dot" w:pos="8306"/>
        </w:tabs>
      </w:pPr>
      <w:hyperlink w:anchor="_Toc20608" w:history="1">
        <w:r>
          <w:rPr>
            <w:rFonts w:ascii="仿宋" w:eastAsia="仿宋" w:hAnsi="仿宋" w:cs="仿宋" w:hint="eastAsia"/>
            <w:lang w:eastAsia="zh-CN"/>
          </w:rPr>
          <w:t>(一)、人才需求与规划</w:t>
        </w:r>
        <w:r>
          <w:tab/>
        </w:r>
        <w:r>
          <w:fldChar w:fldCharType="begin"/>
        </w:r>
        <w:r>
          <w:instrText xml:space="preserve"> PAGEREF _Toc20608 \h </w:instrText>
        </w:r>
        <w:r>
          <w:fldChar w:fldCharType="separate"/>
        </w:r>
        <w:r>
          <w:t>58</w:t>
        </w:r>
        <w:r>
          <w:fldChar w:fldCharType="end"/>
        </w:r>
      </w:hyperlink>
    </w:p>
    <w:p>
      <w:pPr>
        <w:pStyle w:val="TOC2"/>
        <w:tabs>
          <w:tab w:val="right" w:leader="dot" w:pos="8306"/>
        </w:tabs>
      </w:pPr>
      <w:hyperlink w:anchor="_Toc9082" w:history="1">
        <w:r>
          <w:rPr>
            <w:rFonts w:ascii="仿宋" w:eastAsia="仿宋" w:hAnsi="仿宋" w:cs="仿宋" w:hint="eastAsia"/>
            <w:lang w:eastAsia="zh-CN"/>
          </w:rPr>
          <w:t>(二)、培训与发展计划</w:t>
        </w:r>
        <w:r>
          <w:tab/>
        </w:r>
        <w:r>
          <w:fldChar w:fldCharType="begin"/>
        </w:r>
        <w:r>
          <w:instrText xml:space="preserve"> PAGEREF _Toc9082 \h </w:instrText>
        </w:r>
        <w:r>
          <w:fldChar w:fldCharType="separate"/>
        </w:r>
        <w:r>
          <w:t>59</w:t>
        </w:r>
        <w:r>
          <w:fldChar w:fldCharType="end"/>
        </w:r>
      </w:hyperlink>
    </w:p>
    <w:p>
      <w:pPr>
        <w:pStyle w:val="TOC1"/>
        <w:tabs>
          <w:tab w:val="right" w:leader="dot" w:pos="8306"/>
        </w:tabs>
      </w:pPr>
      <w:hyperlink w:anchor="_Toc27872" w:history="1">
        <w:r>
          <w:rPr>
            <w:rFonts w:ascii="仿宋" w:eastAsia="仿宋" w:hAnsi="仿宋" w:cs="仿宋" w:hint="eastAsia"/>
            <w:lang w:eastAsia="zh-CN"/>
          </w:rPr>
          <w:t>十三、生物质循环流化床气化装置项目工程方案分析</w:t>
        </w:r>
        <w:r>
          <w:tab/>
        </w:r>
        <w:r>
          <w:fldChar w:fldCharType="begin"/>
        </w:r>
        <w:r>
          <w:instrText xml:space="preserve"> PAGEREF _Toc27872 \h </w:instrText>
        </w:r>
        <w:r>
          <w:fldChar w:fldCharType="separate"/>
        </w:r>
        <w:r>
          <w:t>59</w:t>
        </w:r>
        <w:r>
          <w:fldChar w:fldCharType="end"/>
        </w:r>
      </w:hyperlink>
    </w:p>
    <w:p>
      <w:pPr>
        <w:pStyle w:val="TOC2"/>
        <w:tabs>
          <w:tab w:val="right" w:leader="dot" w:pos="8306"/>
        </w:tabs>
      </w:pPr>
      <w:hyperlink w:anchor="_Toc5918" w:history="1">
        <w:r>
          <w:rPr>
            <w:rFonts w:ascii="仿宋" w:eastAsia="仿宋" w:hAnsi="仿宋" w:cs="仿宋" w:hint="eastAsia"/>
            <w:lang w:eastAsia="zh-CN"/>
          </w:rPr>
          <w:t>(一)、建筑工程设计原则</w:t>
        </w:r>
        <w:r>
          <w:tab/>
        </w:r>
        <w:r>
          <w:fldChar w:fldCharType="begin"/>
        </w:r>
        <w:r>
          <w:instrText xml:space="preserve"> PAGEREF _Toc5918 \h </w:instrText>
        </w:r>
        <w:r>
          <w:fldChar w:fldCharType="separate"/>
        </w:r>
        <w:r>
          <w:t>59</w:t>
        </w:r>
        <w:r>
          <w:fldChar w:fldCharType="end"/>
        </w:r>
      </w:hyperlink>
    </w:p>
    <w:p>
      <w:pPr>
        <w:pStyle w:val="TOC2"/>
        <w:tabs>
          <w:tab w:val="right" w:leader="dot" w:pos="8306"/>
        </w:tabs>
      </w:pPr>
      <w:hyperlink w:anchor="_Toc23742" w:history="1">
        <w:r>
          <w:rPr>
            <w:rFonts w:ascii="仿宋" w:eastAsia="仿宋" w:hAnsi="仿宋" w:cs="仿宋" w:hint="eastAsia"/>
            <w:lang w:eastAsia="zh-CN"/>
          </w:rPr>
          <w:t>(二)、土建工程建设指标</w:t>
        </w:r>
        <w:r>
          <w:tab/>
        </w:r>
        <w:r>
          <w:fldChar w:fldCharType="begin"/>
        </w:r>
        <w:r>
          <w:instrText xml:space="preserve"> PAGEREF _Toc23742 \h </w:instrText>
        </w:r>
        <w:r>
          <w:fldChar w:fldCharType="separate"/>
        </w:r>
        <w:r>
          <w:t>63</w:t>
        </w:r>
        <w:r>
          <w:fldChar w:fldCharType="end"/>
        </w:r>
      </w:hyperlink>
    </w:p>
    <w:p>
      <w:pPr>
        <w:pStyle w:val="TOC1"/>
        <w:tabs>
          <w:tab w:val="right" w:leader="dot" w:pos="8306"/>
        </w:tabs>
      </w:pPr>
      <w:hyperlink w:anchor="_Toc30659" w:history="1">
        <w:r>
          <w:rPr>
            <w:rFonts w:ascii="仿宋" w:eastAsia="仿宋" w:hAnsi="仿宋" w:cs="仿宋" w:hint="eastAsia"/>
            <w:lang w:eastAsia="zh-CN"/>
          </w:rPr>
          <w:t>十四、营销与推广策略</w:t>
        </w:r>
        <w:r>
          <w:tab/>
        </w:r>
        <w:r>
          <w:fldChar w:fldCharType="begin"/>
        </w:r>
        <w:r>
          <w:instrText xml:space="preserve"> PAGEREF _Toc30659 \h </w:instrText>
        </w:r>
        <w:r>
          <w:fldChar w:fldCharType="separate"/>
        </w:r>
        <w:r>
          <w:t>65</w:t>
        </w:r>
        <w:r>
          <w:fldChar w:fldCharType="end"/>
        </w:r>
      </w:hyperlink>
    </w:p>
    <w:p>
      <w:pPr>
        <w:pStyle w:val="TOC2"/>
        <w:tabs>
          <w:tab w:val="right" w:leader="dot" w:pos="8306"/>
        </w:tabs>
      </w:pPr>
      <w:hyperlink w:anchor="_Toc30778" w:history="1">
        <w:r>
          <w:rPr>
            <w:rFonts w:ascii="仿宋" w:eastAsia="仿宋" w:hAnsi="仿宋" w:cs="仿宋" w:hint="eastAsia"/>
            <w:lang w:eastAsia="zh-CN"/>
          </w:rPr>
          <w:t>(一)、产品/服务定位与特点</w:t>
        </w:r>
        <w:r>
          <w:tab/>
        </w:r>
        <w:r>
          <w:fldChar w:fldCharType="begin"/>
        </w:r>
        <w:r>
          <w:instrText xml:space="preserve"> PAGEREF _Toc30778 \h </w:instrText>
        </w:r>
        <w:r>
          <w:fldChar w:fldCharType="separate"/>
        </w:r>
        <w:r>
          <w:t>65</w:t>
        </w:r>
        <w:r>
          <w:fldChar w:fldCharType="end"/>
        </w:r>
      </w:hyperlink>
    </w:p>
    <w:p>
      <w:pPr>
        <w:pStyle w:val="TOC2"/>
        <w:tabs>
          <w:tab w:val="right" w:leader="dot" w:pos="8306"/>
        </w:tabs>
      </w:pPr>
      <w:hyperlink w:anchor="_Toc691" w:history="1">
        <w:r>
          <w:rPr>
            <w:rFonts w:ascii="仿宋" w:eastAsia="仿宋" w:hAnsi="仿宋" w:cs="仿宋" w:hint="eastAsia"/>
            <w:lang w:eastAsia="zh-CN"/>
          </w:rPr>
          <w:t>(二)、市场定位与竞争分析</w:t>
        </w:r>
        <w:r>
          <w:tab/>
        </w:r>
        <w:r>
          <w:fldChar w:fldCharType="begin"/>
        </w:r>
        <w:r>
          <w:instrText xml:space="preserve"> PAGEREF _Toc691 \h </w:instrText>
        </w:r>
        <w:r>
          <w:fldChar w:fldCharType="separate"/>
        </w:r>
        <w:r>
          <w:t>66</w:t>
        </w:r>
        <w:r>
          <w:fldChar w:fldCharType="end"/>
        </w:r>
      </w:hyperlink>
    </w:p>
    <w:p>
      <w:pPr>
        <w:pStyle w:val="TOC2"/>
        <w:tabs>
          <w:tab w:val="right" w:leader="dot" w:pos="8306"/>
        </w:tabs>
      </w:pPr>
      <w:hyperlink w:anchor="_Toc32345" w:history="1">
        <w:r>
          <w:rPr>
            <w:rFonts w:ascii="仿宋" w:eastAsia="仿宋" w:hAnsi="仿宋" w:cs="仿宋" w:hint="eastAsia"/>
            <w:lang w:eastAsia="zh-CN"/>
          </w:rPr>
          <w:t>(三)、营销渠道与策略</w:t>
        </w:r>
        <w:r>
          <w:tab/>
        </w:r>
        <w:r>
          <w:fldChar w:fldCharType="begin"/>
        </w:r>
        <w:r>
          <w:instrText xml:space="preserve"> PAGEREF _Toc32345 \h </w:instrText>
        </w:r>
        <w:r>
          <w:fldChar w:fldCharType="separate"/>
        </w:r>
        <w:r>
          <w:t>67</w:t>
        </w:r>
        <w:r>
          <w:fldChar w:fldCharType="end"/>
        </w:r>
      </w:hyperlink>
    </w:p>
    <w:p>
      <w:pPr>
        <w:pStyle w:val="TOC2"/>
        <w:tabs>
          <w:tab w:val="right" w:leader="dot" w:pos="8306"/>
        </w:tabs>
      </w:pPr>
      <w:hyperlink w:anchor="_Toc15910" w:history="1">
        <w:r>
          <w:rPr>
            <w:rFonts w:ascii="仿宋" w:eastAsia="仿宋" w:hAnsi="仿宋" w:cs="仿宋" w:hint="eastAsia"/>
            <w:lang w:eastAsia="zh-CN"/>
          </w:rPr>
          <w:t>(四)、推广与宣传活动</w:t>
        </w:r>
        <w:r>
          <w:tab/>
        </w:r>
        <w:r>
          <w:fldChar w:fldCharType="begin"/>
        </w:r>
        <w:r>
          <w:instrText xml:space="preserve"> PAGEREF _Toc15910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8"/>
      <w:r>
        <w:rPr>
          <w:rFonts w:ascii="仿宋" w:eastAsia="仿宋" w:hAnsi="仿宋" w:cs="仿宋" w:hint="eastAsia"/>
          <w:sz w:val="28"/>
          <w:lang w:eastAsia="zh-CN"/>
        </w:rPr>
        <w:t>一、生物质循环流化床气化装置项目土建工程</w:t>
      </w:r>
      <w:bookmarkEnd w:id="2"/>
    </w:p>
    <w:p>
      <w:pPr>
        <w:pStyle w:val="Heading2"/>
        <w:rPr>
          <w:rFonts w:ascii="仿宋" w:eastAsia="仿宋" w:hAnsi="仿宋" w:cs="仿宋" w:hint="eastAsia"/>
          <w:lang w:eastAsia="zh-CN"/>
        </w:rPr>
      </w:pPr>
      <w:bookmarkStart w:id="3" w:name="_Toc93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在生物质循环流化床气化装置项目的建筑工程设计中，我们将秉承一系列重要的设计原则，以确保生物质循环流化床气化装置项目建筑在功能、美观、可持续性等方面达到最佳效果。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首要原则是确保建筑的功能性得到最大化的发挥。我们将充分理解生物质循环流化床气化装置项目的实际需求，合理布局各个功能区域，保证建筑在满足业务需求的同时，提供高效的工作环境。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在建筑设计中，我们将综合考虑建设和运营成本。通过精细的经济效益分析，确保设计方案在高效利用资源的同时，对生物质循环流化床气化装置项目的长期盈利能力有积极的贡献。</w:t>
      </w:r>
    </w:p>
    <w:p>
      <w:pPr>
        <w:pStyle w:val="Heading2"/>
        <w:ind w:firstLine="560" w:firstLineChars="200"/>
        <w:rPr>
          <w:rFonts w:ascii="仿宋" w:eastAsia="仿宋" w:hAnsi="仿宋" w:cs="仿宋" w:hint="eastAsia"/>
          <w:sz w:val="28"/>
          <w:lang w:eastAsia="zh-CN"/>
        </w:rPr>
      </w:pPr>
      <w:bookmarkStart w:id="4" w:name="_Toc179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循环流化床气化装置项目的土建工程设计中，我们将精准设定设计年限，结合生物质循环流化床气化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质循环流化床气化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循环流化床气化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质循环流化床气化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质循环流化床气化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9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本期工程生物质循环流化床气化装置项目预计总建筑面积XXX平方米，其中：计容建筑面积XXX平方米，计划建筑工程投资XX万元，占生物质循环流化床气化装置项目总投资的XX%。</w:t>
      </w:r>
    </w:p>
    <w:p>
      <w:pPr>
        <w:pStyle w:val="Heading1"/>
        <w:ind w:firstLine="560" w:firstLineChars="200"/>
        <w:rPr>
          <w:rFonts w:ascii="仿宋" w:eastAsia="仿宋" w:hAnsi="仿宋" w:cs="仿宋" w:hint="eastAsia"/>
          <w:sz w:val="28"/>
          <w:lang w:eastAsia="zh-CN"/>
        </w:rPr>
      </w:pPr>
      <w:bookmarkStart w:id="7" w:name="_Toc59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802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的技术管理特点体现在其创新导向。通过引入最先进的技术趋势和解决方案，生物质循环流化床气化装置项目致力于提升科技含量、提高质量和效率水平。这意味着我们将采用最新的工具和方法，确保生物质循环流化床气化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质循环流化床气化装置项目技术管理的显著特征。通过整合不同领域的技术资源，我们实现了跨学科的协同工作。这有助于优化技术架构，提高整体效能。此外，整合性策略还促进了不同技术团队之间的紧密沟通和高效合作，确保生物质循环流化床气化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质循环流化床气化装置项目所采用的技术。通过不断优化技术方案，生物质循环流化床气化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质循环流化床气化装置项目团队将在生物质循环流化床气化装置项目初期识别可能的技术风险，并采取相应的预防和应对措施。通过建立健全的风险评估机制，生物质循环流化床气化装置项目能够在实施过程中及时发现并解决潜在的技术问题，保障生物质循环流化床气化装置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生物质循环流化床气化装置项目中，技术将成为生物质循环流化床气化装置项目成功的有力支持。这一深度剖析揭示了技术管理在生物质循环流化床气化装置项目实施中的关键作用，为生物质循环流化床气化装置项目的技术基础奠定了坚实的基础。</w:t>
      </w:r>
    </w:p>
    <w:p>
      <w:pPr>
        <w:pStyle w:val="Heading2"/>
        <w:ind w:firstLine="560" w:firstLineChars="200"/>
        <w:rPr>
          <w:rFonts w:ascii="仿宋" w:eastAsia="仿宋" w:hAnsi="仿宋" w:cs="仿宋" w:hint="eastAsia"/>
          <w:sz w:val="28"/>
          <w:lang w:eastAsia="zh-CN"/>
        </w:rPr>
      </w:pPr>
      <w:bookmarkStart w:id="9" w:name="_Toc8116"/>
      <w:r>
        <w:rPr>
          <w:rFonts w:ascii="仿宋" w:eastAsia="仿宋" w:hAnsi="仿宋" w:cs="仿宋" w:hint="eastAsia"/>
          <w:sz w:val="28"/>
          <w:lang w:eastAsia="zh-CN"/>
        </w:rPr>
        <w:t>(二)、生物质循环流化床气化装置项目工艺技术设计方案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质循环流化床气化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质循环流化床气化装置项目将严格按照相关行业规范要求进行组织。通过有效控制产品质量，生物质循环流化床气化装置项目将致力于为顾客提供优质的生物质循环流化床气化装置项目产品和良好的服务。这体现了生物质循环流化床气化装置项目对于生产活动合规性和质量标准的高度重视，为生物质循环流化床气化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质循环流化床气化装置项目注重生态效益和清洁生产原则。生物质循环流化床气化装置项目建设将紧密结合地方特色经济发展，与社会经济发展规划和区域环境保护规划方案相协调一致。通过与当地区域自然生态系统的结合，生物质循环流化床气化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质循环流化床气化装置项目产品具有多样化的客户需求和个性化的特点。因此，生物质循环流化床气化装置项目产品规格品种多样，且单批生产数量较小。为满足这一特点，生物质循环流化床气化装置项目承办单位将建设先进的柔性制造生产线。通过广泛应用柔性制造技术，生物质循环流化床气化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质循环流化床气化装置项目采用的技术具有较高的技术含量和自动化水平，处于国内先进水平。这一技术选用不仅体现了对生产效率、质量和环境友好性的高标准要求，同时为生物质循环流化床气化装置项目的可持续发展奠定了坚实的基础。</w:t>
      </w:r>
    </w:p>
    <w:p>
      <w:pPr>
        <w:pStyle w:val="Heading2"/>
        <w:ind w:firstLine="560" w:firstLineChars="200"/>
        <w:rPr>
          <w:rFonts w:ascii="仿宋" w:eastAsia="仿宋" w:hAnsi="仿宋" w:cs="仿宋" w:hint="eastAsia"/>
          <w:sz w:val="28"/>
          <w:lang w:eastAsia="zh-CN"/>
        </w:rPr>
      </w:pPr>
      <w:bookmarkStart w:id="10" w:name="_Toc15351"/>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为确保生物质循环流化床气化装置项目的高效生产和技术实施，我们制定了一套精心设计的设备选型方案，以满足生物质循环流化床气化装置项目生产、质量和环保的要求。该方案的主要特点如下：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质循环流化床气化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质循环流化床气化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5644"/>
      <w:r>
        <w:rPr>
          <w:rFonts w:ascii="仿宋" w:eastAsia="仿宋" w:hAnsi="仿宋" w:cs="仿宋" w:hint="eastAsia"/>
          <w:sz w:val="28"/>
          <w:lang w:eastAsia="zh-CN"/>
        </w:rPr>
        <w:t>三、生物质循环流化床气化装置项目危机管理</w:t>
      </w:r>
      <w:bookmarkEnd w:id="11"/>
    </w:p>
    <w:p>
      <w:pPr>
        <w:pStyle w:val="Heading2"/>
        <w:rPr>
          <w:rFonts w:ascii="仿宋" w:eastAsia="仿宋" w:hAnsi="仿宋" w:cs="仿宋" w:hint="eastAsia"/>
          <w:lang w:eastAsia="zh-CN"/>
        </w:rPr>
      </w:pPr>
      <w:bookmarkStart w:id="12" w:name="_Toc1376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物质循环流化床气化装置项目危机管理中，危机预警与识别是确保生物质循环流化床气化装置项目稳健运行的核心步骤。通过建立全面的监测机制，生物质循环流化床气化装置项目团队旨在及时发现和理解潜在的风险和危机因素，以便采取及时的预防和应对措施，确保生物质循环流化床气化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质循环流化床气化装置项目团队全面分析了整个生物质循环流化床气化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质循环流化床气化装置项目团队着重于明确定义生物质循环流化床气化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质循环流化床气化装置项目进展的持续监控，团队能够及时发现潜在问题并作出迅速反应。生物质循环流化床气化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质循环流化床气化装置项目得以更有序、可控地推进。</w:t>
      </w:r>
    </w:p>
    <w:p>
      <w:pPr>
        <w:pStyle w:val="Heading2"/>
        <w:ind w:firstLine="560" w:firstLineChars="200"/>
        <w:rPr>
          <w:rFonts w:ascii="仿宋" w:eastAsia="仿宋" w:hAnsi="仿宋" w:cs="仿宋" w:hint="eastAsia"/>
          <w:sz w:val="28"/>
          <w:lang w:eastAsia="zh-CN"/>
        </w:rPr>
      </w:pPr>
      <w:bookmarkStart w:id="13" w:name="_Toc2427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在危机发生时，生物质循环流化床气化装置项目团队立即行动，成立了应急小组。该小组的任务是迅速制定并实施紧急应对措施，以最小化潜在损失。以下是采取的主要措施：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暂停生物质循环流化床气化装置项目进度：为遏制危机蔓延，生物质循环流化床气化装置项目暂时停止进行，以便全面评估当前状况。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资源重新分配：重新评估生物质循环流化床气化装置项目资源的分配，确保最大限度地减小损失。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实时沟通：与关键利益相关者建立实时沟通机制，向他们传递生物质循环流化床气化装置项目危机的实际状况，保障生物质循环流化床气化装置项目核心利益。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在紧急应对的同时，生物质循环流化床气化装置项目团队强调了团队协作和有效沟通的重要性。以下是团队协作的关键举措：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信息共享机制：建立了信息共享平台，确保团队成员能够及时获取生物质循环流化床气化装置项目危机的实时信息。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领导者沟通：生物质循环流化床气化装置项目领导者通过定期会议和即时沟通工具，指导团队应对危机，保持团队稳定运行。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随着危机得到初步控制，生物质循环流化床气化装置项目团队转向制定恢复计划，以确保生物质循环流化床气化装置项目能够从中迅速恢复。主要恢复计划包括：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修复受损的进度计划：重新评估生物质循环流化床气化装置项目进度，制定修复计划，确保生物质循环流化床气化装置项目尽快回归正常进程。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重新调整资源分配：优化资源分配，确保生物质循环流化床气化装置项目在有限资源下高效运转。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风险管理机制加强：对生物质循环流化床气化装置项目风险进行全面评估，制定更强化的风险管理策略，以预防未来可能的危机。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1717"/>
      <w:r>
        <w:rPr>
          <w:rFonts w:ascii="仿宋" w:eastAsia="仿宋" w:hAnsi="仿宋" w:cs="仿宋" w:hint="eastAsia"/>
          <w:sz w:val="28"/>
          <w:lang w:eastAsia="zh-CN"/>
        </w:rPr>
        <w:t>四、生物质循环流化床气化装置项目建设背景及必要性分析</w:t>
      </w:r>
      <w:bookmarkEnd w:id="14"/>
    </w:p>
    <w:p>
      <w:pPr>
        <w:pStyle w:val="Heading2"/>
        <w:rPr>
          <w:rFonts w:ascii="仿宋" w:eastAsia="仿宋" w:hAnsi="仿宋" w:cs="仿宋" w:hint="eastAsia"/>
          <w:lang w:eastAsia="zh-CN"/>
        </w:rPr>
      </w:pPr>
      <w:bookmarkStart w:id="15" w:name="_Toc32540"/>
      <w:r>
        <w:rPr>
          <w:rFonts w:ascii="仿宋" w:eastAsia="仿宋" w:hAnsi="仿宋" w:cs="仿宋" w:hint="eastAsia"/>
          <w:lang w:eastAsia="zh-CN"/>
        </w:rPr>
        <w:t>(一)、生物质循环流化床气化装置项目背景分析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质循环流化床气化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质循环流化床气化装置项目在这个潮流中的定位。同时，我们将关注行业内涌现的新兴机遇，以便生物质循环流化床气化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质循环流化床气化装置项目提供了强大的发展动力。我们将聚焦于行业内最新的技术发展趋势，包括但不限于人工智能、大数据分析、物联网等领域。通过深度的技术研究，我们将确保生物质循环流化床气化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质循环流化床气化装置项目发展的源泉。我们将投入更多的精力对市场需求进行深入剖析，超越表面的需求，深入挖掘潜在的市场痛点和机遇。通过对市场需求的细致了解，生物质循环流化床气化装置项目将更有针对性地设计解决方案，满足市场的多样化需求，从而更好地促进生物质循环流化床气化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质循环流化床气化装置项目战略至关重要。我们将对竞争态势进行更为深入的分析，包括但不限于市场份额、产品特点、客户满意度等多个维度。通过深度的竞争分析，生物质循环流化床气化装置项目将能够更准确地把握市场脉搏，制定具有竞争力的生物质循环流化床气化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质循环流化床气化装置项目的发展具有直接的影响。我们将进行更为全面的法规和政策分析，了解行业发展中的潜在法律风险和合规挑战。通过充分了解和遵守相关法规，生物质循环流化床气化装置项目将确保在法律框架内合法合规运营，为生物质循环流化床气化装置项目的稳健发展提供有力支持。</w:t>
      </w:r>
    </w:p>
    <w:p>
      <w:pPr>
        <w:pStyle w:val="Heading2"/>
        <w:ind w:firstLine="560" w:firstLineChars="200"/>
        <w:rPr>
          <w:rFonts w:ascii="仿宋" w:eastAsia="仿宋" w:hAnsi="仿宋" w:cs="仿宋" w:hint="eastAsia"/>
          <w:sz w:val="28"/>
          <w:lang w:eastAsia="zh-CN"/>
        </w:rPr>
      </w:pPr>
      <w:bookmarkStart w:id="16" w:name="_Toc31640"/>
      <w:r>
        <w:rPr>
          <w:rFonts w:ascii="仿宋" w:eastAsia="仿宋" w:hAnsi="仿宋" w:cs="仿宋" w:hint="eastAsia"/>
          <w:sz w:val="28"/>
          <w:lang w:eastAsia="zh-CN"/>
        </w:rPr>
        <w:t>(二)、生物质循环流化床气化装置项目建设必要性分析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建设的迫切性源于对行业发展趋势的深刻洞察。我们正处于一个行业变革的时代，科技创新、数字化转型成为企业发展的关键动力。生物质循环流化床气化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建设不仅仅是为了跟上潮流，更是为了通过技术创新推动企业的持续发展。通过引入先进的技术和解决方案，生物质循环流化床气化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质循环流化床气化装置项目的建设成为必然选择，通过提高产品质量、拓展服务领域，从而在竞争中获得更多的机会。生物质循环流化床气化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质循环流化床气化装置项目建设的必要性体现在对客户需求更精准的满足。通过生物质循环流化床气化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建设的背后是对企业持续创新的追求。只有通过不断创新，企业才能在竞争中立于不败之地。生物质循环流化床气化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960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792"/>
      <w:r>
        <w:rPr>
          <w:rFonts w:ascii="仿宋" w:eastAsia="仿宋" w:hAnsi="仿宋" w:cs="仿宋" w:hint="eastAsia"/>
          <w:lang w:eastAsia="zh-CN"/>
        </w:rPr>
        <w:t>(一)、生物质循环流化床气化装置行业分析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行业一直以来都是市场的关注焦点。行业内的发展趋势、竞争态势以及潜在机会都对生物质循环流化床气化装置项目的推进产生深远的影响。通过深入研究行业的整体概貌，我们将更好地理解行业的核心特征，为生物质循环流化床气化装置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https://d.book118.com/798020061122006024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94452"/>
    <w:rsid w:val="427944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2006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2024-01-08T12:19:00Z</dcterms:created>
  <dcterms:modified xsi:type="dcterms:W3CDTF">2024-01-08T12:19:40Z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DEAD7B5D9F24482B90F00C5819405C56_11</vt:lpwstr>
  </property>
  <property fmtid="{D5CDD505-2E9C-101B-9397-08002B2CF9AE}" pid="3" name="KSOProductBuildVer">
    <vt:lpwstr>2052-12.1.0.16120</vt:lpwstr>
  </property>
</Properties>
</file>