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耐高温漆项目规划设计纲要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390" w:history="1">
        <w:r>
          <w:rPr>
            <w:rFonts w:ascii="仿宋" w:eastAsia="仿宋" w:hAnsi="仿宋" w:cs="仿宋" w:hint="eastAsia"/>
            <w:lang w:eastAsia="zh-CN"/>
          </w:rPr>
          <w:t>前言</w:t>
        </w:r>
        <w:r>
          <w:tab/>
        </w:r>
        <w:r>
          <w:fldChar w:fldCharType="begin"/>
        </w:r>
        <w:r>
          <w:instrText xml:space="preserve"> PAGEREF _Toc20390 \h </w:instrText>
        </w:r>
        <w:r>
          <w:fldChar w:fldCharType="separate"/>
        </w:r>
        <w:r>
          <w:t>3</w:t>
        </w:r>
        <w:r>
          <w:fldChar w:fldCharType="end"/>
        </w:r>
      </w:hyperlink>
    </w:p>
    <w:p>
      <w:pPr>
        <w:pStyle w:val="TOC1"/>
        <w:tabs>
          <w:tab w:val="right" w:leader="dot" w:pos="8306"/>
        </w:tabs>
      </w:pPr>
      <w:hyperlink w:anchor="_Toc25999" w:history="1">
        <w:r>
          <w:rPr>
            <w:rFonts w:ascii="仿宋" w:eastAsia="仿宋" w:hAnsi="仿宋" w:cs="仿宋" w:hint="eastAsia"/>
            <w:lang w:eastAsia="zh-CN"/>
          </w:rPr>
          <w:t>一、耐高温漆项目概论</w:t>
        </w:r>
        <w:r>
          <w:tab/>
        </w:r>
        <w:r>
          <w:fldChar w:fldCharType="begin"/>
        </w:r>
        <w:r>
          <w:instrText xml:space="preserve"> PAGEREF _Toc25999 \h </w:instrText>
        </w:r>
        <w:r>
          <w:fldChar w:fldCharType="separate"/>
        </w:r>
        <w:r>
          <w:t>3</w:t>
        </w:r>
        <w:r>
          <w:fldChar w:fldCharType="end"/>
        </w:r>
      </w:hyperlink>
    </w:p>
    <w:p>
      <w:pPr>
        <w:pStyle w:val="TOC2"/>
        <w:tabs>
          <w:tab w:val="right" w:leader="dot" w:pos="8306"/>
        </w:tabs>
      </w:pPr>
      <w:hyperlink w:anchor="_Toc14115" w:history="1">
        <w:r>
          <w:rPr>
            <w:rFonts w:ascii="仿宋" w:eastAsia="仿宋" w:hAnsi="仿宋" w:cs="仿宋" w:hint="eastAsia"/>
            <w:lang w:eastAsia="zh-CN"/>
          </w:rPr>
          <w:t>(一)、耐高温漆项目概况</w:t>
        </w:r>
        <w:r>
          <w:tab/>
        </w:r>
        <w:r>
          <w:fldChar w:fldCharType="begin"/>
        </w:r>
        <w:r>
          <w:instrText xml:space="preserve"> PAGEREF _Toc14115 \h </w:instrText>
        </w:r>
        <w:r>
          <w:fldChar w:fldCharType="separate"/>
        </w:r>
        <w:r>
          <w:t>3</w:t>
        </w:r>
        <w:r>
          <w:fldChar w:fldCharType="end"/>
        </w:r>
      </w:hyperlink>
    </w:p>
    <w:p>
      <w:pPr>
        <w:pStyle w:val="TOC2"/>
        <w:tabs>
          <w:tab w:val="right" w:leader="dot" w:pos="8306"/>
        </w:tabs>
      </w:pPr>
      <w:hyperlink w:anchor="_Toc6505" w:history="1">
        <w:r>
          <w:rPr>
            <w:rFonts w:ascii="仿宋" w:eastAsia="仿宋" w:hAnsi="仿宋" w:cs="仿宋" w:hint="eastAsia"/>
            <w:lang w:eastAsia="zh-CN"/>
          </w:rPr>
          <w:t>(二)、耐高温漆项目目标</w:t>
        </w:r>
        <w:r>
          <w:tab/>
        </w:r>
        <w:r>
          <w:fldChar w:fldCharType="begin"/>
        </w:r>
        <w:r>
          <w:instrText xml:space="preserve"> PAGEREF _Toc6505 \h </w:instrText>
        </w:r>
        <w:r>
          <w:fldChar w:fldCharType="separate"/>
        </w:r>
        <w:r>
          <w:t>5</w:t>
        </w:r>
        <w:r>
          <w:fldChar w:fldCharType="end"/>
        </w:r>
      </w:hyperlink>
    </w:p>
    <w:p>
      <w:pPr>
        <w:pStyle w:val="TOC2"/>
        <w:tabs>
          <w:tab w:val="right" w:leader="dot" w:pos="8306"/>
        </w:tabs>
      </w:pPr>
      <w:hyperlink w:anchor="_Toc31427" w:history="1">
        <w:r>
          <w:rPr>
            <w:rFonts w:ascii="仿宋" w:eastAsia="仿宋" w:hAnsi="仿宋" w:cs="仿宋" w:hint="eastAsia"/>
            <w:lang w:eastAsia="zh-CN"/>
          </w:rPr>
          <w:t>(三)、耐高温漆项目提出的理由</w:t>
        </w:r>
        <w:r>
          <w:tab/>
        </w:r>
        <w:r>
          <w:fldChar w:fldCharType="begin"/>
        </w:r>
        <w:r>
          <w:instrText xml:space="preserve"> PAGEREF _Toc31427 \h </w:instrText>
        </w:r>
        <w:r>
          <w:fldChar w:fldCharType="separate"/>
        </w:r>
        <w:r>
          <w:t>6</w:t>
        </w:r>
        <w:r>
          <w:fldChar w:fldCharType="end"/>
        </w:r>
      </w:hyperlink>
    </w:p>
    <w:p>
      <w:pPr>
        <w:pStyle w:val="TOC2"/>
        <w:tabs>
          <w:tab w:val="right" w:leader="dot" w:pos="8306"/>
        </w:tabs>
      </w:pPr>
      <w:hyperlink w:anchor="_Toc22180" w:history="1">
        <w:r>
          <w:rPr>
            <w:rFonts w:ascii="仿宋" w:eastAsia="仿宋" w:hAnsi="仿宋" w:cs="仿宋" w:hint="eastAsia"/>
            <w:lang w:eastAsia="zh-CN"/>
          </w:rPr>
          <w:t>(四)、耐高温漆项目意义</w:t>
        </w:r>
        <w:r>
          <w:tab/>
        </w:r>
        <w:r>
          <w:fldChar w:fldCharType="begin"/>
        </w:r>
        <w:r>
          <w:instrText xml:space="preserve"> PAGEREF _Toc22180 \h </w:instrText>
        </w:r>
        <w:r>
          <w:fldChar w:fldCharType="separate"/>
        </w:r>
        <w:r>
          <w:t>8</w:t>
        </w:r>
        <w:r>
          <w:fldChar w:fldCharType="end"/>
        </w:r>
      </w:hyperlink>
    </w:p>
    <w:p>
      <w:pPr>
        <w:pStyle w:val="TOC2"/>
        <w:tabs>
          <w:tab w:val="right" w:leader="dot" w:pos="8306"/>
        </w:tabs>
      </w:pPr>
      <w:hyperlink w:anchor="_Toc14822" w:history="1">
        <w:r>
          <w:rPr>
            <w:rFonts w:ascii="仿宋" w:eastAsia="仿宋" w:hAnsi="仿宋" w:cs="仿宋" w:hint="eastAsia"/>
            <w:lang w:eastAsia="zh-CN"/>
          </w:rPr>
          <w:t>(五)、耐高温漆项目背景</w:t>
        </w:r>
        <w:r>
          <w:tab/>
        </w:r>
        <w:r>
          <w:fldChar w:fldCharType="begin"/>
        </w:r>
        <w:r>
          <w:instrText xml:space="preserve"> PAGEREF _Toc14822 \h </w:instrText>
        </w:r>
        <w:r>
          <w:fldChar w:fldCharType="separate"/>
        </w:r>
        <w:r>
          <w:t>9</w:t>
        </w:r>
        <w:r>
          <w:fldChar w:fldCharType="end"/>
        </w:r>
      </w:hyperlink>
    </w:p>
    <w:p>
      <w:pPr>
        <w:pStyle w:val="TOC1"/>
        <w:tabs>
          <w:tab w:val="right" w:leader="dot" w:pos="8306"/>
        </w:tabs>
      </w:pPr>
      <w:hyperlink w:anchor="_Toc1887" w:history="1">
        <w:r>
          <w:rPr>
            <w:rFonts w:ascii="仿宋" w:eastAsia="仿宋" w:hAnsi="仿宋" w:cs="仿宋" w:hint="eastAsia"/>
            <w:lang w:eastAsia="zh-CN"/>
          </w:rPr>
          <w:t>二、耐高温漆项目建设单位说明</w:t>
        </w:r>
        <w:r>
          <w:tab/>
        </w:r>
        <w:r>
          <w:fldChar w:fldCharType="begin"/>
        </w:r>
        <w:r>
          <w:instrText xml:space="preserve"> PAGEREF _Toc1887 \h </w:instrText>
        </w:r>
        <w:r>
          <w:fldChar w:fldCharType="separate"/>
        </w:r>
        <w:r>
          <w:t>9</w:t>
        </w:r>
        <w:r>
          <w:fldChar w:fldCharType="end"/>
        </w:r>
      </w:hyperlink>
    </w:p>
    <w:p>
      <w:pPr>
        <w:pStyle w:val="TOC2"/>
        <w:tabs>
          <w:tab w:val="right" w:leader="dot" w:pos="8306"/>
        </w:tabs>
      </w:pPr>
      <w:hyperlink w:anchor="_Toc25962" w:history="1">
        <w:r>
          <w:rPr>
            <w:rFonts w:ascii="仿宋" w:eastAsia="仿宋" w:hAnsi="仿宋" w:cs="仿宋" w:hint="eastAsia"/>
            <w:lang w:eastAsia="zh-CN"/>
          </w:rPr>
          <w:t>(一)、耐高温漆项目承办单位基本情况</w:t>
        </w:r>
        <w:r>
          <w:tab/>
        </w:r>
        <w:r>
          <w:fldChar w:fldCharType="begin"/>
        </w:r>
        <w:r>
          <w:instrText xml:space="preserve"> PAGEREF _Toc25962 \h </w:instrText>
        </w:r>
        <w:r>
          <w:fldChar w:fldCharType="separate"/>
        </w:r>
        <w:r>
          <w:t>9</w:t>
        </w:r>
        <w:r>
          <w:fldChar w:fldCharType="end"/>
        </w:r>
      </w:hyperlink>
    </w:p>
    <w:p>
      <w:pPr>
        <w:pStyle w:val="TOC2"/>
        <w:tabs>
          <w:tab w:val="right" w:leader="dot" w:pos="8306"/>
        </w:tabs>
      </w:pPr>
      <w:hyperlink w:anchor="_Toc13137" w:history="1">
        <w:r>
          <w:rPr>
            <w:rFonts w:ascii="仿宋" w:eastAsia="仿宋" w:hAnsi="仿宋" w:cs="仿宋" w:hint="eastAsia"/>
            <w:lang w:eastAsia="zh-CN"/>
          </w:rPr>
          <w:t>(二)、公司经济效益分析</w:t>
        </w:r>
        <w:r>
          <w:tab/>
        </w:r>
        <w:r>
          <w:fldChar w:fldCharType="begin"/>
        </w:r>
        <w:r>
          <w:instrText xml:space="preserve"> PAGEREF _Toc13137 \h </w:instrText>
        </w:r>
        <w:r>
          <w:fldChar w:fldCharType="separate"/>
        </w:r>
        <w:r>
          <w:t>10</w:t>
        </w:r>
        <w:r>
          <w:fldChar w:fldCharType="end"/>
        </w:r>
      </w:hyperlink>
    </w:p>
    <w:p>
      <w:pPr>
        <w:pStyle w:val="TOC1"/>
        <w:tabs>
          <w:tab w:val="right" w:leader="dot" w:pos="8306"/>
        </w:tabs>
      </w:pPr>
      <w:hyperlink w:anchor="_Toc7991" w:history="1">
        <w:r>
          <w:rPr>
            <w:rFonts w:ascii="仿宋" w:eastAsia="仿宋" w:hAnsi="仿宋" w:cs="仿宋" w:hint="eastAsia"/>
            <w:lang w:eastAsia="zh-CN"/>
          </w:rPr>
          <w:t>三、耐高温漆项目危机管理</w:t>
        </w:r>
        <w:r>
          <w:tab/>
        </w:r>
        <w:r>
          <w:fldChar w:fldCharType="begin"/>
        </w:r>
        <w:r>
          <w:instrText xml:space="preserve"> PAGEREF _Toc7991 \h </w:instrText>
        </w:r>
        <w:r>
          <w:fldChar w:fldCharType="separate"/>
        </w:r>
        <w:r>
          <w:t>11</w:t>
        </w:r>
        <w:r>
          <w:fldChar w:fldCharType="end"/>
        </w:r>
      </w:hyperlink>
    </w:p>
    <w:p>
      <w:pPr>
        <w:pStyle w:val="TOC2"/>
        <w:tabs>
          <w:tab w:val="right" w:leader="dot" w:pos="8306"/>
        </w:tabs>
      </w:pPr>
      <w:hyperlink w:anchor="_Toc29097" w:history="1">
        <w:r>
          <w:rPr>
            <w:rFonts w:ascii="仿宋" w:eastAsia="仿宋" w:hAnsi="仿宋" w:cs="仿宋" w:hint="eastAsia"/>
            <w:lang w:eastAsia="zh-CN"/>
          </w:rPr>
          <w:t>(一)、危机预警与识别</w:t>
        </w:r>
        <w:r>
          <w:tab/>
        </w:r>
        <w:r>
          <w:fldChar w:fldCharType="begin"/>
        </w:r>
        <w:r>
          <w:instrText xml:space="preserve"> PAGEREF _Toc29097 \h </w:instrText>
        </w:r>
        <w:r>
          <w:fldChar w:fldCharType="separate"/>
        </w:r>
        <w:r>
          <w:t>11</w:t>
        </w:r>
        <w:r>
          <w:fldChar w:fldCharType="end"/>
        </w:r>
      </w:hyperlink>
    </w:p>
    <w:p>
      <w:pPr>
        <w:pStyle w:val="TOC2"/>
        <w:tabs>
          <w:tab w:val="right" w:leader="dot" w:pos="8306"/>
        </w:tabs>
      </w:pPr>
      <w:hyperlink w:anchor="_Toc13075" w:history="1">
        <w:r>
          <w:rPr>
            <w:rFonts w:ascii="仿宋" w:eastAsia="仿宋" w:hAnsi="仿宋" w:cs="仿宋" w:hint="eastAsia"/>
            <w:lang w:eastAsia="zh-CN"/>
          </w:rPr>
          <w:t>(二)、危机应对与恢复</w:t>
        </w:r>
        <w:r>
          <w:tab/>
        </w:r>
        <w:r>
          <w:fldChar w:fldCharType="begin"/>
        </w:r>
        <w:r>
          <w:instrText xml:space="preserve"> PAGEREF _Toc13075 \h </w:instrText>
        </w:r>
        <w:r>
          <w:fldChar w:fldCharType="separate"/>
        </w:r>
        <w:r>
          <w:t>12</w:t>
        </w:r>
        <w:r>
          <w:fldChar w:fldCharType="end"/>
        </w:r>
      </w:hyperlink>
    </w:p>
    <w:p>
      <w:pPr>
        <w:pStyle w:val="TOC1"/>
        <w:tabs>
          <w:tab w:val="right" w:leader="dot" w:pos="8306"/>
        </w:tabs>
      </w:pPr>
      <w:hyperlink w:anchor="_Toc4866" w:history="1">
        <w:r>
          <w:rPr>
            <w:rFonts w:ascii="仿宋" w:eastAsia="仿宋" w:hAnsi="仿宋" w:cs="仿宋" w:hint="eastAsia"/>
            <w:lang w:eastAsia="zh-CN"/>
          </w:rPr>
          <w:t>四、耐高温漆项目绩效评估</w:t>
        </w:r>
        <w:r>
          <w:tab/>
        </w:r>
        <w:r>
          <w:fldChar w:fldCharType="begin"/>
        </w:r>
        <w:r>
          <w:instrText xml:space="preserve"> PAGEREF _Toc4866 \h </w:instrText>
        </w:r>
        <w:r>
          <w:fldChar w:fldCharType="separate"/>
        </w:r>
        <w:r>
          <w:t>13</w:t>
        </w:r>
        <w:r>
          <w:fldChar w:fldCharType="end"/>
        </w:r>
      </w:hyperlink>
    </w:p>
    <w:p>
      <w:pPr>
        <w:pStyle w:val="TOC2"/>
        <w:tabs>
          <w:tab w:val="right" w:leader="dot" w:pos="8306"/>
        </w:tabs>
      </w:pPr>
      <w:hyperlink w:anchor="_Toc23391" w:history="1">
        <w:r>
          <w:rPr>
            <w:rFonts w:ascii="仿宋" w:eastAsia="仿宋" w:hAnsi="仿宋" w:cs="仿宋" w:hint="eastAsia"/>
            <w:lang w:eastAsia="zh-CN"/>
          </w:rPr>
          <w:t>(一)、绩效评估指标</w:t>
        </w:r>
        <w:r>
          <w:tab/>
        </w:r>
        <w:r>
          <w:fldChar w:fldCharType="begin"/>
        </w:r>
        <w:r>
          <w:instrText xml:space="preserve"> PAGEREF _Toc23391 \h </w:instrText>
        </w:r>
        <w:r>
          <w:fldChar w:fldCharType="separate"/>
        </w:r>
        <w:r>
          <w:t>13</w:t>
        </w:r>
        <w:r>
          <w:fldChar w:fldCharType="end"/>
        </w:r>
      </w:hyperlink>
    </w:p>
    <w:p>
      <w:pPr>
        <w:pStyle w:val="TOC2"/>
        <w:tabs>
          <w:tab w:val="right" w:leader="dot" w:pos="8306"/>
        </w:tabs>
      </w:pPr>
      <w:hyperlink w:anchor="_Toc3007" w:history="1">
        <w:r>
          <w:rPr>
            <w:rFonts w:ascii="仿宋" w:eastAsia="仿宋" w:hAnsi="仿宋" w:cs="仿宋" w:hint="eastAsia"/>
            <w:lang w:eastAsia="zh-CN"/>
          </w:rPr>
          <w:t>(二)、绩效评估方法</w:t>
        </w:r>
        <w:r>
          <w:tab/>
        </w:r>
        <w:r>
          <w:fldChar w:fldCharType="begin"/>
        </w:r>
        <w:r>
          <w:instrText xml:space="preserve"> PAGEREF _Toc3007 \h </w:instrText>
        </w:r>
        <w:r>
          <w:fldChar w:fldCharType="separate"/>
        </w:r>
        <w:r>
          <w:t>14</w:t>
        </w:r>
        <w:r>
          <w:fldChar w:fldCharType="end"/>
        </w:r>
      </w:hyperlink>
    </w:p>
    <w:p>
      <w:pPr>
        <w:pStyle w:val="TOC2"/>
        <w:tabs>
          <w:tab w:val="right" w:leader="dot" w:pos="8306"/>
        </w:tabs>
      </w:pPr>
      <w:hyperlink w:anchor="_Toc22628" w:history="1">
        <w:r>
          <w:rPr>
            <w:rFonts w:ascii="仿宋" w:eastAsia="仿宋" w:hAnsi="仿宋" w:cs="仿宋" w:hint="eastAsia"/>
            <w:lang w:eastAsia="zh-CN"/>
          </w:rPr>
          <w:t>(三)、绩效评估周期</w:t>
        </w:r>
        <w:r>
          <w:tab/>
        </w:r>
        <w:r>
          <w:fldChar w:fldCharType="begin"/>
        </w:r>
        <w:r>
          <w:instrText xml:space="preserve"> PAGEREF _Toc22628 \h </w:instrText>
        </w:r>
        <w:r>
          <w:fldChar w:fldCharType="separate"/>
        </w:r>
        <w:r>
          <w:t>15</w:t>
        </w:r>
        <w:r>
          <w:fldChar w:fldCharType="end"/>
        </w:r>
      </w:hyperlink>
    </w:p>
    <w:p>
      <w:pPr>
        <w:pStyle w:val="TOC1"/>
        <w:tabs>
          <w:tab w:val="right" w:leader="dot" w:pos="8306"/>
        </w:tabs>
      </w:pPr>
      <w:hyperlink w:anchor="_Toc10900" w:history="1">
        <w:r>
          <w:rPr>
            <w:rFonts w:ascii="仿宋" w:eastAsia="仿宋" w:hAnsi="仿宋" w:cs="仿宋" w:hint="eastAsia"/>
            <w:lang w:eastAsia="zh-CN"/>
          </w:rPr>
          <w:t>五、耐高温漆项目建设背景及必要性分析</w:t>
        </w:r>
        <w:r>
          <w:tab/>
        </w:r>
        <w:r>
          <w:fldChar w:fldCharType="begin"/>
        </w:r>
        <w:r>
          <w:instrText xml:space="preserve"> PAGEREF _Toc10900 \h </w:instrText>
        </w:r>
        <w:r>
          <w:fldChar w:fldCharType="separate"/>
        </w:r>
        <w:r>
          <w:t>17</w:t>
        </w:r>
        <w:r>
          <w:fldChar w:fldCharType="end"/>
        </w:r>
      </w:hyperlink>
    </w:p>
    <w:p>
      <w:pPr>
        <w:pStyle w:val="TOC2"/>
        <w:tabs>
          <w:tab w:val="right" w:leader="dot" w:pos="8306"/>
        </w:tabs>
      </w:pPr>
      <w:hyperlink w:anchor="_Toc22360" w:history="1">
        <w:r>
          <w:rPr>
            <w:rFonts w:ascii="仿宋" w:eastAsia="仿宋" w:hAnsi="仿宋" w:cs="仿宋" w:hint="eastAsia"/>
            <w:lang w:eastAsia="zh-CN"/>
          </w:rPr>
          <w:t>(一)、耐高温漆项目背景分析</w:t>
        </w:r>
        <w:r>
          <w:tab/>
        </w:r>
        <w:r>
          <w:fldChar w:fldCharType="begin"/>
        </w:r>
        <w:r>
          <w:instrText xml:space="preserve"> PAGEREF _Toc22360 \h </w:instrText>
        </w:r>
        <w:r>
          <w:fldChar w:fldCharType="separate"/>
        </w:r>
        <w:r>
          <w:t>17</w:t>
        </w:r>
        <w:r>
          <w:fldChar w:fldCharType="end"/>
        </w:r>
      </w:hyperlink>
    </w:p>
    <w:p>
      <w:pPr>
        <w:pStyle w:val="TOC2"/>
        <w:tabs>
          <w:tab w:val="right" w:leader="dot" w:pos="8306"/>
        </w:tabs>
      </w:pPr>
      <w:hyperlink w:anchor="_Toc17412" w:history="1">
        <w:r>
          <w:rPr>
            <w:rFonts w:ascii="仿宋" w:eastAsia="仿宋" w:hAnsi="仿宋" w:cs="仿宋" w:hint="eastAsia"/>
            <w:lang w:eastAsia="zh-CN"/>
          </w:rPr>
          <w:t>(二)、耐高温漆项目建设必要性分析</w:t>
        </w:r>
        <w:r>
          <w:tab/>
        </w:r>
        <w:r>
          <w:fldChar w:fldCharType="begin"/>
        </w:r>
        <w:r>
          <w:instrText xml:space="preserve"> PAGEREF _Toc17412 \h </w:instrText>
        </w:r>
        <w:r>
          <w:fldChar w:fldCharType="separate"/>
        </w:r>
        <w:r>
          <w:t>18</w:t>
        </w:r>
        <w:r>
          <w:fldChar w:fldCharType="end"/>
        </w:r>
      </w:hyperlink>
    </w:p>
    <w:p>
      <w:pPr>
        <w:pStyle w:val="TOC1"/>
        <w:tabs>
          <w:tab w:val="right" w:leader="dot" w:pos="8306"/>
        </w:tabs>
      </w:pPr>
      <w:hyperlink w:anchor="_Toc20040" w:history="1">
        <w:r>
          <w:rPr>
            <w:rFonts w:ascii="仿宋" w:eastAsia="仿宋" w:hAnsi="仿宋" w:cs="仿宋" w:hint="eastAsia"/>
            <w:lang w:eastAsia="zh-CN"/>
          </w:rPr>
          <w:t>六、产品规划分析</w:t>
        </w:r>
        <w:r>
          <w:tab/>
        </w:r>
        <w:r>
          <w:fldChar w:fldCharType="begin"/>
        </w:r>
        <w:r>
          <w:instrText xml:space="preserve"> PAGEREF _Toc20040 \h </w:instrText>
        </w:r>
        <w:r>
          <w:fldChar w:fldCharType="separate"/>
        </w:r>
        <w:r>
          <w:t>20</w:t>
        </w:r>
        <w:r>
          <w:fldChar w:fldCharType="end"/>
        </w:r>
      </w:hyperlink>
    </w:p>
    <w:p>
      <w:pPr>
        <w:pStyle w:val="TOC2"/>
        <w:tabs>
          <w:tab w:val="right" w:leader="dot" w:pos="8306"/>
        </w:tabs>
      </w:pPr>
      <w:hyperlink w:anchor="_Toc791" w:history="1">
        <w:r>
          <w:rPr>
            <w:rFonts w:ascii="仿宋" w:eastAsia="仿宋" w:hAnsi="仿宋" w:cs="仿宋" w:hint="eastAsia"/>
            <w:lang w:eastAsia="zh-CN"/>
          </w:rPr>
          <w:t>(一)、产品规划</w:t>
        </w:r>
        <w:r>
          <w:tab/>
        </w:r>
        <w:r>
          <w:fldChar w:fldCharType="begin"/>
        </w:r>
        <w:r>
          <w:instrText xml:space="preserve"> PAGEREF _Toc791 \h </w:instrText>
        </w:r>
        <w:r>
          <w:fldChar w:fldCharType="separate"/>
        </w:r>
        <w:r>
          <w:t>20</w:t>
        </w:r>
        <w:r>
          <w:fldChar w:fldCharType="end"/>
        </w:r>
      </w:hyperlink>
    </w:p>
    <w:p>
      <w:pPr>
        <w:pStyle w:val="TOC2"/>
        <w:tabs>
          <w:tab w:val="right" w:leader="dot" w:pos="8306"/>
        </w:tabs>
      </w:pPr>
      <w:hyperlink w:anchor="_Toc23683" w:history="1">
        <w:r>
          <w:rPr>
            <w:rFonts w:ascii="仿宋" w:eastAsia="仿宋" w:hAnsi="仿宋" w:cs="仿宋" w:hint="eastAsia"/>
            <w:lang w:eastAsia="zh-CN"/>
          </w:rPr>
          <w:t>(二)、建设规模</w:t>
        </w:r>
        <w:r>
          <w:tab/>
        </w:r>
        <w:r>
          <w:fldChar w:fldCharType="begin"/>
        </w:r>
        <w:r>
          <w:instrText xml:space="preserve"> PAGEREF _Toc23683 \h </w:instrText>
        </w:r>
        <w:r>
          <w:fldChar w:fldCharType="separate"/>
        </w:r>
        <w:r>
          <w:t>20</w:t>
        </w:r>
        <w:r>
          <w:fldChar w:fldCharType="end"/>
        </w:r>
      </w:hyperlink>
    </w:p>
    <w:p>
      <w:pPr>
        <w:pStyle w:val="TOC1"/>
        <w:tabs>
          <w:tab w:val="right" w:leader="dot" w:pos="8306"/>
        </w:tabs>
      </w:pPr>
      <w:hyperlink w:anchor="_Toc20645" w:history="1">
        <w:r>
          <w:rPr>
            <w:rFonts w:ascii="仿宋" w:eastAsia="仿宋" w:hAnsi="仿宋" w:cs="仿宋" w:hint="eastAsia"/>
            <w:lang w:eastAsia="zh-CN"/>
          </w:rPr>
          <w:t>七、耐高温漆项目社会影响</w:t>
        </w:r>
        <w:r>
          <w:tab/>
        </w:r>
        <w:r>
          <w:fldChar w:fldCharType="begin"/>
        </w:r>
        <w:r>
          <w:instrText xml:space="preserve"> PAGEREF _Toc20645 \h </w:instrText>
        </w:r>
        <w:r>
          <w:fldChar w:fldCharType="separate"/>
        </w:r>
        <w:r>
          <w:t>22</w:t>
        </w:r>
        <w:r>
          <w:fldChar w:fldCharType="end"/>
        </w:r>
      </w:hyperlink>
    </w:p>
    <w:p>
      <w:pPr>
        <w:pStyle w:val="TOC2"/>
        <w:tabs>
          <w:tab w:val="right" w:leader="dot" w:pos="8306"/>
        </w:tabs>
      </w:pPr>
      <w:hyperlink w:anchor="_Toc31553" w:history="1">
        <w:r>
          <w:rPr>
            <w:rFonts w:ascii="仿宋" w:eastAsia="仿宋" w:hAnsi="仿宋" w:cs="仿宋" w:hint="eastAsia"/>
            <w:lang w:eastAsia="zh-CN"/>
          </w:rPr>
          <w:t>(一)、社会责任与义务</w:t>
        </w:r>
        <w:r>
          <w:tab/>
        </w:r>
        <w:r>
          <w:fldChar w:fldCharType="begin"/>
        </w:r>
        <w:r>
          <w:instrText xml:space="preserve"> PAGEREF _Toc31553 \h </w:instrText>
        </w:r>
        <w:r>
          <w:fldChar w:fldCharType="separate"/>
        </w:r>
        <w:r>
          <w:t>22</w:t>
        </w:r>
        <w:r>
          <w:fldChar w:fldCharType="end"/>
        </w:r>
      </w:hyperlink>
    </w:p>
    <w:p>
      <w:pPr>
        <w:pStyle w:val="TOC2"/>
        <w:tabs>
          <w:tab w:val="right" w:leader="dot" w:pos="8306"/>
        </w:tabs>
      </w:pPr>
      <w:hyperlink w:anchor="_Toc3539" w:history="1">
        <w:r>
          <w:rPr>
            <w:rFonts w:ascii="仿宋" w:eastAsia="仿宋" w:hAnsi="仿宋" w:cs="仿宋" w:hint="eastAsia"/>
            <w:lang w:eastAsia="zh-CN"/>
          </w:rPr>
          <w:t>(二)、社会参与与沟通</w:t>
        </w:r>
        <w:r>
          <w:tab/>
        </w:r>
        <w:r>
          <w:fldChar w:fldCharType="begin"/>
        </w:r>
        <w:r>
          <w:instrText xml:space="preserve"> PAGEREF _Toc3539 \h </w:instrText>
        </w:r>
        <w:r>
          <w:fldChar w:fldCharType="separate"/>
        </w:r>
        <w:r>
          <w:t>22</w:t>
        </w:r>
        <w:r>
          <w:fldChar w:fldCharType="end"/>
        </w:r>
      </w:hyperlink>
    </w:p>
    <w:p>
      <w:pPr>
        <w:pStyle w:val="TOC1"/>
        <w:tabs>
          <w:tab w:val="right" w:leader="dot" w:pos="8306"/>
        </w:tabs>
      </w:pPr>
      <w:hyperlink w:anchor="_Toc26777" w:history="1">
        <w:r>
          <w:rPr>
            <w:rFonts w:ascii="仿宋" w:eastAsia="仿宋" w:hAnsi="仿宋" w:cs="仿宋" w:hint="eastAsia"/>
            <w:lang w:eastAsia="zh-CN"/>
          </w:rPr>
          <w:t>八、耐高温漆项目创新与研发</w:t>
        </w:r>
        <w:r>
          <w:tab/>
        </w:r>
        <w:r>
          <w:fldChar w:fldCharType="begin"/>
        </w:r>
        <w:r>
          <w:instrText xml:space="preserve"> PAGEREF _Toc26777 \h </w:instrText>
        </w:r>
        <w:r>
          <w:fldChar w:fldCharType="separate"/>
        </w:r>
        <w:r>
          <w:t>23</w:t>
        </w:r>
        <w:r>
          <w:fldChar w:fldCharType="end"/>
        </w:r>
      </w:hyperlink>
    </w:p>
    <w:p>
      <w:pPr>
        <w:pStyle w:val="TOC2"/>
        <w:tabs>
          <w:tab w:val="right" w:leader="dot" w:pos="8306"/>
        </w:tabs>
      </w:pPr>
      <w:hyperlink w:anchor="_Toc964" w:history="1">
        <w:r>
          <w:rPr>
            <w:rFonts w:ascii="仿宋" w:eastAsia="仿宋" w:hAnsi="仿宋" w:cs="仿宋" w:hint="eastAsia"/>
            <w:lang w:eastAsia="zh-CN"/>
          </w:rPr>
          <w:t>(一)、创新策略与方向</w:t>
        </w:r>
        <w:r>
          <w:tab/>
        </w:r>
        <w:r>
          <w:fldChar w:fldCharType="begin"/>
        </w:r>
        <w:r>
          <w:instrText xml:space="preserve"> PAGEREF _Toc964 \h </w:instrText>
        </w:r>
        <w:r>
          <w:fldChar w:fldCharType="separate"/>
        </w:r>
        <w:r>
          <w:t>23</w:t>
        </w:r>
        <w:r>
          <w:fldChar w:fldCharType="end"/>
        </w:r>
      </w:hyperlink>
    </w:p>
    <w:p>
      <w:pPr>
        <w:pStyle w:val="TOC2"/>
        <w:tabs>
          <w:tab w:val="right" w:leader="dot" w:pos="8306"/>
        </w:tabs>
      </w:pPr>
      <w:hyperlink w:anchor="_Toc18175" w:history="1">
        <w:r>
          <w:rPr>
            <w:rFonts w:ascii="仿宋" w:eastAsia="仿宋" w:hAnsi="仿宋" w:cs="仿宋" w:hint="eastAsia"/>
            <w:lang w:eastAsia="zh-CN"/>
          </w:rPr>
          <w:t>(二)、研发规划与投入</w:t>
        </w:r>
        <w:r>
          <w:tab/>
        </w:r>
        <w:r>
          <w:fldChar w:fldCharType="begin"/>
        </w:r>
        <w:r>
          <w:instrText xml:space="preserve"> PAGEREF _Toc18175 \h </w:instrText>
        </w:r>
        <w:r>
          <w:fldChar w:fldCharType="separate"/>
        </w:r>
        <w:r>
          <w:t>25</w:t>
        </w:r>
        <w:r>
          <w:fldChar w:fldCharType="end"/>
        </w:r>
      </w:hyperlink>
    </w:p>
    <w:p>
      <w:pPr>
        <w:pStyle w:val="TOC1"/>
        <w:tabs>
          <w:tab w:val="right" w:leader="dot" w:pos="8306"/>
        </w:tabs>
      </w:pPr>
      <w:hyperlink w:anchor="_Toc14730" w:history="1">
        <w:r>
          <w:rPr>
            <w:rFonts w:ascii="仿宋" w:eastAsia="仿宋" w:hAnsi="仿宋" w:cs="仿宋" w:hint="eastAsia"/>
            <w:lang w:eastAsia="zh-CN"/>
          </w:rPr>
          <w:t>九、耐高温漆项目风险管理</w:t>
        </w:r>
        <w:r>
          <w:tab/>
        </w:r>
        <w:r>
          <w:fldChar w:fldCharType="begin"/>
        </w:r>
        <w:r>
          <w:instrText xml:space="preserve"> PAGEREF _Toc14730 \h </w:instrText>
        </w:r>
        <w:r>
          <w:fldChar w:fldCharType="separate"/>
        </w:r>
        <w:r>
          <w:t>26</w:t>
        </w:r>
        <w:r>
          <w:fldChar w:fldCharType="end"/>
        </w:r>
      </w:hyperlink>
    </w:p>
    <w:p>
      <w:pPr>
        <w:pStyle w:val="TOC2"/>
        <w:tabs>
          <w:tab w:val="right" w:leader="dot" w:pos="8306"/>
        </w:tabs>
      </w:pPr>
      <w:hyperlink w:anchor="_Toc32228" w:history="1">
        <w:r>
          <w:rPr>
            <w:rFonts w:ascii="仿宋" w:eastAsia="仿宋" w:hAnsi="仿宋" w:cs="仿宋" w:hint="eastAsia"/>
            <w:lang w:eastAsia="zh-CN"/>
          </w:rPr>
          <w:t>(一)、风险识别与评估</w:t>
        </w:r>
        <w:r>
          <w:tab/>
        </w:r>
        <w:r>
          <w:fldChar w:fldCharType="begin"/>
        </w:r>
        <w:r>
          <w:instrText xml:space="preserve"> PAGEREF _Toc32228 \h </w:instrText>
        </w:r>
        <w:r>
          <w:fldChar w:fldCharType="separate"/>
        </w:r>
        <w:r>
          <w:t>26</w:t>
        </w:r>
        <w:r>
          <w:fldChar w:fldCharType="end"/>
        </w:r>
      </w:hyperlink>
    </w:p>
    <w:p>
      <w:pPr>
        <w:pStyle w:val="TOC2"/>
        <w:tabs>
          <w:tab w:val="right" w:leader="dot" w:pos="8306"/>
        </w:tabs>
      </w:pPr>
      <w:hyperlink w:anchor="_Toc10966" w:history="1">
        <w:r>
          <w:rPr>
            <w:rFonts w:ascii="仿宋" w:eastAsia="仿宋" w:hAnsi="仿宋" w:cs="仿宋" w:hint="eastAsia"/>
            <w:lang w:eastAsia="zh-CN"/>
          </w:rPr>
          <w:t>(二)、风险应对策略</w:t>
        </w:r>
        <w:r>
          <w:tab/>
        </w:r>
        <w:r>
          <w:fldChar w:fldCharType="begin"/>
        </w:r>
        <w:r>
          <w:instrText xml:space="preserve"> PAGEREF _Toc10966 \h </w:instrText>
        </w:r>
        <w:r>
          <w:fldChar w:fldCharType="separate"/>
        </w:r>
        <w:r>
          <w:t>28</w:t>
        </w:r>
        <w:r>
          <w:fldChar w:fldCharType="end"/>
        </w:r>
      </w:hyperlink>
    </w:p>
    <w:p>
      <w:pPr>
        <w:pStyle w:val="TOC2"/>
        <w:tabs>
          <w:tab w:val="right" w:leader="dot" w:pos="8306"/>
        </w:tabs>
      </w:pPr>
      <w:hyperlink w:anchor="_Toc3121" w:history="1">
        <w:r>
          <w:rPr>
            <w:rFonts w:ascii="仿宋" w:eastAsia="仿宋" w:hAnsi="仿宋" w:cs="仿宋" w:hint="eastAsia"/>
            <w:lang w:eastAsia="zh-CN"/>
          </w:rPr>
          <w:t>(三)、风险监控与控制</w:t>
        </w:r>
        <w:r>
          <w:tab/>
        </w:r>
        <w:r>
          <w:fldChar w:fldCharType="begin"/>
        </w:r>
        <w:r>
          <w:instrText xml:space="preserve"> PAGEREF _Toc3121 \h </w:instrText>
        </w:r>
        <w:r>
          <w:fldChar w:fldCharType="separate"/>
        </w:r>
        <w:r>
          <w:t>29</w:t>
        </w:r>
        <w:r>
          <w:fldChar w:fldCharType="end"/>
        </w:r>
      </w:hyperlink>
    </w:p>
    <w:p>
      <w:pPr>
        <w:pStyle w:val="TOC1"/>
        <w:tabs>
          <w:tab w:val="right" w:leader="dot" w:pos="8306"/>
        </w:tabs>
      </w:pPr>
      <w:hyperlink w:anchor="_Toc27901" w:history="1">
        <w:r>
          <w:rPr>
            <w:rFonts w:ascii="仿宋" w:eastAsia="仿宋" w:hAnsi="仿宋" w:cs="仿宋" w:hint="eastAsia"/>
            <w:lang w:eastAsia="zh-CN"/>
          </w:rPr>
          <w:t>十、耐高温漆项目投资规划</w:t>
        </w:r>
        <w:r>
          <w:tab/>
        </w:r>
        <w:r>
          <w:fldChar w:fldCharType="begin"/>
        </w:r>
        <w:r>
          <w:instrText xml:space="preserve"> PAGEREF _Toc27901 \h </w:instrText>
        </w:r>
        <w:r>
          <w:fldChar w:fldCharType="separate"/>
        </w:r>
        <w:r>
          <w:t>30</w:t>
        </w:r>
        <w:r>
          <w:fldChar w:fldCharType="end"/>
        </w:r>
      </w:hyperlink>
    </w:p>
    <w:p>
      <w:pPr>
        <w:pStyle w:val="TOC2"/>
        <w:tabs>
          <w:tab w:val="right" w:leader="dot" w:pos="8306"/>
        </w:tabs>
      </w:pPr>
      <w:hyperlink w:anchor="_Toc17327" w:history="1">
        <w:r>
          <w:rPr>
            <w:rFonts w:ascii="仿宋" w:eastAsia="仿宋" w:hAnsi="仿宋" w:cs="仿宋" w:hint="eastAsia"/>
            <w:lang w:eastAsia="zh-CN"/>
          </w:rPr>
          <w:t>(一)、耐高温漆项目总投资估算</w:t>
        </w:r>
        <w:r>
          <w:tab/>
        </w:r>
        <w:r>
          <w:fldChar w:fldCharType="begin"/>
        </w:r>
        <w:r>
          <w:instrText xml:space="preserve"> PAGEREF _Toc17327 \h </w:instrText>
        </w:r>
        <w:r>
          <w:fldChar w:fldCharType="separate"/>
        </w:r>
        <w:r>
          <w:t>30</w:t>
        </w:r>
        <w:r>
          <w:fldChar w:fldCharType="end"/>
        </w:r>
      </w:hyperlink>
    </w:p>
    <w:p>
      <w:pPr>
        <w:pStyle w:val="TOC2"/>
        <w:tabs>
          <w:tab w:val="right" w:leader="dot" w:pos="8306"/>
        </w:tabs>
      </w:pPr>
      <w:hyperlink w:anchor="_Toc32073" w:history="1">
        <w:r>
          <w:rPr>
            <w:rFonts w:ascii="仿宋" w:eastAsia="仿宋" w:hAnsi="仿宋" w:cs="仿宋" w:hint="eastAsia"/>
            <w:lang w:eastAsia="zh-CN"/>
          </w:rPr>
          <w:t>(二)、资金筹措</w:t>
        </w:r>
        <w:r>
          <w:tab/>
        </w:r>
        <w:r>
          <w:fldChar w:fldCharType="begin"/>
        </w:r>
        <w:r>
          <w:instrText xml:space="preserve"> PAGEREF _Toc32073 \h </w:instrText>
        </w:r>
        <w:r>
          <w:fldChar w:fldCharType="separate"/>
        </w:r>
        <w:r>
          <w:t>32</w:t>
        </w:r>
        <w:r>
          <w:fldChar w:fldCharType="end"/>
        </w:r>
      </w:hyperlink>
    </w:p>
    <w:p>
      <w:pPr>
        <w:pStyle w:val="TOC1"/>
        <w:tabs>
          <w:tab w:val="right" w:leader="dot" w:pos="8306"/>
        </w:tabs>
      </w:pPr>
      <w:hyperlink w:anchor="_Toc23707" w:history="1">
        <w:r>
          <w:rPr>
            <w:rFonts w:ascii="仿宋" w:eastAsia="仿宋" w:hAnsi="仿宋" w:cs="仿宋" w:hint="eastAsia"/>
            <w:lang w:eastAsia="zh-CN"/>
          </w:rPr>
          <w:t>十一、耐高温漆项目人力资源管理</w:t>
        </w:r>
        <w:r>
          <w:tab/>
        </w:r>
        <w:r>
          <w:fldChar w:fldCharType="begin"/>
        </w:r>
        <w:r>
          <w:instrText xml:space="preserve"> PAGEREF _Toc23707 \h </w:instrText>
        </w:r>
        <w:r>
          <w:fldChar w:fldCharType="separate"/>
        </w:r>
        <w:r>
          <w:t>32</w:t>
        </w:r>
        <w:r>
          <w:fldChar w:fldCharType="end"/>
        </w:r>
      </w:hyperlink>
    </w:p>
    <w:p>
      <w:pPr>
        <w:pStyle w:val="TOC2"/>
        <w:tabs>
          <w:tab w:val="right" w:leader="dot" w:pos="8306"/>
        </w:tabs>
      </w:pPr>
      <w:hyperlink w:anchor="_Toc2737" w:history="1">
        <w:r>
          <w:rPr>
            <w:rFonts w:ascii="仿宋" w:eastAsia="仿宋" w:hAnsi="仿宋" w:cs="仿宋" w:hint="eastAsia"/>
            <w:lang w:eastAsia="zh-CN"/>
          </w:rPr>
          <w:t>(一)、建立健全的预算管理制度</w:t>
        </w:r>
        <w:r>
          <w:tab/>
        </w:r>
        <w:r>
          <w:fldChar w:fldCharType="begin"/>
        </w:r>
        <w:r>
          <w:instrText xml:space="preserve"> PAGEREF _Toc2737 \h </w:instrText>
        </w:r>
        <w:r>
          <w:fldChar w:fldCharType="separate"/>
        </w:r>
        <w:r>
          <w:t>32</w:t>
        </w:r>
        <w:r>
          <w:fldChar w:fldCharType="end"/>
        </w:r>
      </w:hyperlink>
    </w:p>
    <w:p>
      <w:pPr>
        <w:pStyle w:val="TOC2"/>
        <w:tabs>
          <w:tab w:val="right" w:leader="dot" w:pos="8306"/>
        </w:tabs>
      </w:pPr>
      <w:hyperlink w:anchor="_Toc2811" w:history="1">
        <w:r>
          <w:rPr>
            <w:rFonts w:ascii="仿宋" w:eastAsia="仿宋" w:hAnsi="仿宋" w:cs="仿宋" w:hint="eastAsia"/>
            <w:lang w:eastAsia="zh-CN"/>
          </w:rPr>
          <w:t>(二)、加强资金流动监控</w:t>
        </w:r>
        <w:r>
          <w:tab/>
        </w:r>
        <w:r>
          <w:fldChar w:fldCharType="begin"/>
        </w:r>
        <w:r>
          <w:instrText xml:space="preserve"> PAGEREF _Toc2811 \h </w:instrText>
        </w:r>
        <w:r>
          <w:fldChar w:fldCharType="separate"/>
        </w:r>
        <w:r>
          <w:t>34</w:t>
        </w:r>
        <w:r>
          <w:fldChar w:fldCharType="end"/>
        </w:r>
      </w:hyperlink>
    </w:p>
    <w:p>
      <w:pPr>
        <w:pStyle w:val="TOC2"/>
        <w:tabs>
          <w:tab w:val="right" w:leader="dot" w:pos="8306"/>
        </w:tabs>
      </w:pPr>
      <w:hyperlink w:anchor="_Toc24170" w:history="1">
        <w:r>
          <w:rPr>
            <w:rFonts w:ascii="仿宋" w:eastAsia="仿宋" w:hAnsi="仿宋" w:cs="仿宋" w:hint="eastAsia"/>
            <w:lang w:eastAsia="zh-CN"/>
          </w:rPr>
          <w:t>(三)、制定完善的风险控制机制</w:t>
        </w:r>
        <w:r>
          <w:tab/>
        </w:r>
        <w:r>
          <w:fldChar w:fldCharType="begin"/>
        </w:r>
        <w:r>
          <w:instrText xml:space="preserve"> PAGEREF _Toc24170 \h </w:instrText>
        </w:r>
        <w:r>
          <w:fldChar w:fldCharType="separate"/>
        </w:r>
        <w:r>
          <w:t>35</w:t>
        </w:r>
        <w:r>
          <w:fldChar w:fldCharType="end"/>
        </w:r>
      </w:hyperlink>
    </w:p>
    <w:p>
      <w:pPr>
        <w:pStyle w:val="TOC2"/>
        <w:tabs>
          <w:tab w:val="right" w:leader="dot" w:pos="8306"/>
        </w:tabs>
      </w:pPr>
      <w:hyperlink w:anchor="_Toc19305" w:history="1">
        <w:r>
          <w:rPr>
            <w:rFonts w:ascii="仿宋" w:eastAsia="仿宋" w:hAnsi="仿宋" w:cs="仿宋" w:hint="eastAsia"/>
            <w:lang w:eastAsia="zh-CN"/>
          </w:rPr>
          <w:t>(四)、优化成本管理</w:t>
        </w:r>
        <w:r>
          <w:tab/>
        </w:r>
        <w:r>
          <w:fldChar w:fldCharType="begin"/>
        </w:r>
        <w:r>
          <w:instrText xml:space="preserve"> PAGEREF _Toc19305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075" w:history="1">
        <w:r>
          <w:rPr>
            <w:rFonts w:ascii="仿宋" w:eastAsia="仿宋" w:hAnsi="仿宋" w:cs="仿宋" w:hint="eastAsia"/>
            <w:lang w:eastAsia="zh-CN"/>
          </w:rPr>
          <w:t>十二、耐高温漆项目技术管理</w:t>
        </w:r>
        <w:r>
          <w:tab/>
        </w:r>
        <w:r>
          <w:fldChar w:fldCharType="begin"/>
        </w:r>
        <w:r>
          <w:instrText xml:space="preserve"> PAGEREF _Toc25075 \h </w:instrText>
        </w:r>
        <w:r>
          <w:fldChar w:fldCharType="separate"/>
        </w:r>
        <w:r>
          <w:t>38</w:t>
        </w:r>
        <w:r>
          <w:fldChar w:fldCharType="end"/>
        </w:r>
      </w:hyperlink>
    </w:p>
    <w:p>
      <w:pPr>
        <w:pStyle w:val="TOC2"/>
        <w:tabs>
          <w:tab w:val="right" w:leader="dot" w:pos="8306"/>
        </w:tabs>
      </w:pPr>
      <w:hyperlink w:anchor="_Toc2931" w:history="1">
        <w:r>
          <w:rPr>
            <w:rFonts w:ascii="仿宋" w:eastAsia="仿宋" w:hAnsi="仿宋" w:cs="仿宋" w:hint="eastAsia"/>
            <w:lang w:eastAsia="zh-CN"/>
          </w:rPr>
          <w:t>(一)、技术方案选用方向</w:t>
        </w:r>
        <w:r>
          <w:tab/>
        </w:r>
        <w:r>
          <w:fldChar w:fldCharType="begin"/>
        </w:r>
        <w:r>
          <w:instrText xml:space="preserve"> PAGEREF _Toc2931 \h </w:instrText>
        </w:r>
        <w:r>
          <w:fldChar w:fldCharType="separate"/>
        </w:r>
        <w:r>
          <w:t>38</w:t>
        </w:r>
        <w:r>
          <w:fldChar w:fldCharType="end"/>
        </w:r>
      </w:hyperlink>
    </w:p>
    <w:p>
      <w:pPr>
        <w:pStyle w:val="TOC2"/>
        <w:tabs>
          <w:tab w:val="right" w:leader="dot" w:pos="8306"/>
        </w:tabs>
      </w:pPr>
      <w:hyperlink w:anchor="_Toc30343" w:history="1">
        <w:r>
          <w:rPr>
            <w:rFonts w:ascii="仿宋" w:eastAsia="仿宋" w:hAnsi="仿宋" w:cs="仿宋" w:hint="eastAsia"/>
            <w:lang w:eastAsia="zh-CN"/>
          </w:rPr>
          <w:t>(二)、工艺技术方案选用原则</w:t>
        </w:r>
        <w:r>
          <w:tab/>
        </w:r>
        <w:r>
          <w:fldChar w:fldCharType="begin"/>
        </w:r>
        <w:r>
          <w:instrText xml:space="preserve"> PAGEREF _Toc30343 \h </w:instrText>
        </w:r>
        <w:r>
          <w:fldChar w:fldCharType="separate"/>
        </w:r>
        <w:r>
          <w:t>39</w:t>
        </w:r>
        <w:r>
          <w:fldChar w:fldCharType="end"/>
        </w:r>
      </w:hyperlink>
    </w:p>
    <w:p>
      <w:pPr>
        <w:pStyle w:val="TOC2"/>
        <w:tabs>
          <w:tab w:val="right" w:leader="dot" w:pos="8306"/>
        </w:tabs>
      </w:pPr>
      <w:hyperlink w:anchor="_Toc12739" w:history="1">
        <w:r>
          <w:rPr>
            <w:rFonts w:ascii="仿宋" w:eastAsia="仿宋" w:hAnsi="仿宋" w:cs="仿宋" w:hint="eastAsia"/>
            <w:lang w:eastAsia="zh-CN"/>
          </w:rPr>
          <w:t>(三)、工艺技术方案要求</w:t>
        </w:r>
        <w:r>
          <w:tab/>
        </w:r>
        <w:r>
          <w:fldChar w:fldCharType="begin"/>
        </w:r>
        <w:r>
          <w:instrText xml:space="preserve"> PAGEREF _Toc12739 \h </w:instrText>
        </w:r>
        <w:r>
          <w:fldChar w:fldCharType="separate"/>
        </w:r>
        <w:r>
          <w:t>41</w:t>
        </w:r>
        <w:r>
          <w:fldChar w:fldCharType="end"/>
        </w:r>
      </w:hyperlink>
    </w:p>
    <w:p>
      <w:pPr>
        <w:pStyle w:val="TOC1"/>
        <w:tabs>
          <w:tab w:val="right" w:leader="dot" w:pos="8306"/>
        </w:tabs>
      </w:pPr>
      <w:hyperlink w:anchor="_Toc12570" w:history="1">
        <w:r>
          <w:rPr>
            <w:rFonts w:ascii="仿宋" w:eastAsia="仿宋" w:hAnsi="仿宋" w:cs="仿宋" w:hint="eastAsia"/>
            <w:lang w:eastAsia="zh-CN"/>
          </w:rPr>
          <w:t>十三、耐高温漆项目实施保障措施</w:t>
        </w:r>
        <w:r>
          <w:tab/>
        </w:r>
        <w:r>
          <w:fldChar w:fldCharType="begin"/>
        </w:r>
        <w:r>
          <w:instrText xml:space="preserve"> PAGEREF _Toc12570 \h </w:instrText>
        </w:r>
        <w:r>
          <w:fldChar w:fldCharType="separate"/>
        </w:r>
        <w:r>
          <w:t>44</w:t>
        </w:r>
        <w:r>
          <w:fldChar w:fldCharType="end"/>
        </w:r>
      </w:hyperlink>
    </w:p>
    <w:p>
      <w:pPr>
        <w:pStyle w:val="TOC2"/>
        <w:tabs>
          <w:tab w:val="right" w:leader="dot" w:pos="8306"/>
        </w:tabs>
      </w:pPr>
      <w:hyperlink w:anchor="_Toc27810" w:history="1">
        <w:r>
          <w:rPr>
            <w:rFonts w:ascii="仿宋" w:eastAsia="仿宋" w:hAnsi="仿宋" w:cs="仿宋" w:hint="eastAsia"/>
            <w:lang w:eastAsia="zh-CN"/>
          </w:rPr>
          <w:t>(一)、耐高温漆项目实施保障机制</w:t>
        </w:r>
        <w:r>
          <w:tab/>
        </w:r>
        <w:r>
          <w:fldChar w:fldCharType="begin"/>
        </w:r>
        <w:r>
          <w:instrText xml:space="preserve"> PAGEREF _Toc27810 \h </w:instrText>
        </w:r>
        <w:r>
          <w:fldChar w:fldCharType="separate"/>
        </w:r>
        <w:r>
          <w:t>44</w:t>
        </w:r>
        <w:r>
          <w:fldChar w:fldCharType="end"/>
        </w:r>
      </w:hyperlink>
    </w:p>
    <w:p>
      <w:pPr>
        <w:pStyle w:val="TOC2"/>
        <w:tabs>
          <w:tab w:val="right" w:leader="dot" w:pos="8306"/>
        </w:tabs>
      </w:pPr>
      <w:hyperlink w:anchor="_Toc26448" w:history="1">
        <w:r>
          <w:rPr>
            <w:rFonts w:ascii="仿宋" w:eastAsia="仿宋" w:hAnsi="仿宋" w:cs="仿宋" w:hint="eastAsia"/>
            <w:lang w:eastAsia="zh-CN"/>
          </w:rPr>
          <w:t>(二)、耐高温漆项目法律合规要求</w:t>
        </w:r>
        <w:r>
          <w:tab/>
        </w:r>
        <w:r>
          <w:fldChar w:fldCharType="begin"/>
        </w:r>
        <w:r>
          <w:instrText xml:space="preserve"> PAGEREF _Toc26448 \h </w:instrText>
        </w:r>
        <w:r>
          <w:fldChar w:fldCharType="separate"/>
        </w:r>
        <w:r>
          <w:t>47</w:t>
        </w:r>
        <w:r>
          <w:fldChar w:fldCharType="end"/>
        </w:r>
      </w:hyperlink>
    </w:p>
    <w:p>
      <w:pPr>
        <w:pStyle w:val="TOC2"/>
        <w:tabs>
          <w:tab w:val="right" w:leader="dot" w:pos="8306"/>
        </w:tabs>
      </w:pPr>
      <w:hyperlink w:anchor="_Toc8609" w:history="1">
        <w:r>
          <w:rPr>
            <w:rFonts w:ascii="仿宋" w:eastAsia="仿宋" w:hAnsi="仿宋" w:cs="仿宋" w:hint="eastAsia"/>
            <w:lang w:eastAsia="zh-CN"/>
          </w:rPr>
          <w:t>(三)、耐高温漆项目合同管理与法律事务</w:t>
        </w:r>
        <w:r>
          <w:tab/>
        </w:r>
        <w:r>
          <w:fldChar w:fldCharType="begin"/>
        </w:r>
        <w:r>
          <w:instrText xml:space="preserve"> PAGEREF _Toc8609 \h </w:instrText>
        </w:r>
        <w:r>
          <w:fldChar w:fldCharType="separate"/>
        </w:r>
        <w:r>
          <w:t>51</w:t>
        </w:r>
        <w:r>
          <w:fldChar w:fldCharType="end"/>
        </w:r>
      </w:hyperlink>
    </w:p>
    <w:p>
      <w:pPr>
        <w:pStyle w:val="TOC2"/>
        <w:tabs>
          <w:tab w:val="right" w:leader="dot" w:pos="8306"/>
        </w:tabs>
      </w:pPr>
      <w:hyperlink w:anchor="_Toc7436" w:history="1">
        <w:r>
          <w:rPr>
            <w:rFonts w:ascii="仿宋" w:eastAsia="仿宋" w:hAnsi="仿宋" w:cs="仿宋" w:hint="eastAsia"/>
            <w:lang w:eastAsia="zh-CN"/>
          </w:rPr>
          <w:t>(四)、耐高温漆项目知识产权保护策略</w:t>
        </w:r>
        <w:r>
          <w:tab/>
        </w:r>
        <w:r>
          <w:fldChar w:fldCharType="begin"/>
        </w:r>
        <w:r>
          <w:instrText xml:space="preserve"> PAGEREF _Toc7436 \h </w:instrText>
        </w:r>
        <w:r>
          <w:fldChar w:fldCharType="separate"/>
        </w:r>
        <w:r>
          <w:t>58</w:t>
        </w:r>
        <w:r>
          <w:fldChar w:fldCharType="end"/>
        </w:r>
      </w:hyperlink>
    </w:p>
    <w:p>
      <w:pPr>
        <w:pStyle w:val="TOC1"/>
        <w:tabs>
          <w:tab w:val="right" w:leader="dot" w:pos="8306"/>
        </w:tabs>
      </w:pPr>
      <w:hyperlink w:anchor="_Toc28516" w:history="1">
        <w:r>
          <w:rPr>
            <w:rFonts w:ascii="仿宋" w:eastAsia="仿宋" w:hAnsi="仿宋" w:cs="仿宋" w:hint="eastAsia"/>
            <w:lang w:eastAsia="zh-CN"/>
          </w:rPr>
          <w:t>十四、风险识别与分类</w:t>
        </w:r>
        <w:r>
          <w:tab/>
        </w:r>
        <w:r>
          <w:fldChar w:fldCharType="begin"/>
        </w:r>
        <w:r>
          <w:instrText xml:space="preserve"> PAGEREF _Toc28516 \h </w:instrText>
        </w:r>
        <w:r>
          <w:fldChar w:fldCharType="separate"/>
        </w:r>
        <w:r>
          <w:t>60</w:t>
        </w:r>
        <w:r>
          <w:fldChar w:fldCharType="end"/>
        </w:r>
      </w:hyperlink>
    </w:p>
    <w:p>
      <w:pPr>
        <w:pStyle w:val="TOC2"/>
        <w:tabs>
          <w:tab w:val="right" w:leader="dot" w:pos="8306"/>
        </w:tabs>
      </w:pPr>
      <w:hyperlink w:anchor="_Toc8067" w:history="1">
        <w:r>
          <w:rPr>
            <w:rFonts w:ascii="仿宋" w:eastAsia="仿宋" w:hAnsi="仿宋" w:cs="仿宋" w:hint="eastAsia"/>
            <w:lang w:eastAsia="zh-CN"/>
          </w:rPr>
          <w:t>(一)、风险识别</w:t>
        </w:r>
        <w:r>
          <w:tab/>
        </w:r>
        <w:r>
          <w:fldChar w:fldCharType="begin"/>
        </w:r>
        <w:r>
          <w:instrText xml:space="preserve"> PAGEREF _Toc8067 \h </w:instrText>
        </w:r>
        <w:r>
          <w:fldChar w:fldCharType="separate"/>
        </w:r>
        <w:r>
          <w:t>60</w:t>
        </w:r>
        <w:r>
          <w:fldChar w:fldCharType="end"/>
        </w:r>
      </w:hyperlink>
    </w:p>
    <w:p>
      <w:pPr>
        <w:pStyle w:val="TOC2"/>
        <w:tabs>
          <w:tab w:val="right" w:leader="dot" w:pos="8306"/>
        </w:tabs>
      </w:pPr>
      <w:hyperlink w:anchor="_Toc31457" w:history="1">
        <w:r>
          <w:rPr>
            <w:rFonts w:ascii="仿宋" w:eastAsia="仿宋" w:hAnsi="仿宋" w:cs="仿宋" w:hint="eastAsia"/>
            <w:lang w:eastAsia="zh-CN"/>
          </w:rPr>
          <w:t>(二)、风险分类</w:t>
        </w:r>
        <w:r>
          <w:tab/>
        </w:r>
        <w:r>
          <w:fldChar w:fldCharType="begin"/>
        </w:r>
        <w:r>
          <w:instrText xml:space="preserve"> PAGEREF _Toc31457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39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999"/>
      <w:r>
        <w:rPr>
          <w:rFonts w:ascii="仿宋" w:eastAsia="仿宋" w:hAnsi="仿宋" w:cs="仿宋" w:hint="eastAsia"/>
          <w:sz w:val="28"/>
          <w:lang w:eastAsia="zh-CN"/>
        </w:rPr>
        <w:t>一、耐高温漆项目概论</w:t>
      </w:r>
      <w:bookmarkEnd w:id="2"/>
    </w:p>
    <w:p>
      <w:pPr>
        <w:pStyle w:val="Heading2"/>
        <w:rPr>
          <w:rFonts w:ascii="仿宋" w:eastAsia="仿宋" w:hAnsi="仿宋" w:cs="仿宋" w:hint="eastAsia"/>
          <w:lang w:eastAsia="zh-CN"/>
        </w:rPr>
      </w:pPr>
      <w:bookmarkStart w:id="3" w:name="_Toc14115"/>
      <w:r>
        <w:rPr>
          <w:rFonts w:ascii="仿宋" w:eastAsia="仿宋" w:hAnsi="仿宋" w:cs="仿宋" w:hint="eastAsia"/>
          <w:lang w:eastAsia="zh-CN"/>
        </w:rPr>
        <w:t>(一)、耐高温漆项目概况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耐高温漆项目的起源追溯至对市场的深入洞察。市场的不断演变与变革为耐高温漆项目提供了难得的机遇。当前市场存在的需求缺口和变革的大环境共同构成了耐高温漆项目的背景。这个耐高温漆项目旨在充分利用市场机遇，填补行业中尚未满足的需求，为客户提供全新的解决方案。市场的变革和需求的增长使得这个耐高温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耐高温漆项目名称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耐高温漆项目正式命名为耐高温漆。这个名称不仅仅是一个标识，更代表了耐高温漆项目的核心理念和愿景。它蕴含着耐高温漆项目所要解决问题的关键字，具有强烈的表达和辨识度，为耐高温漆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耐高温漆项目目标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耐高温漆项目的核心目标是提供一种全新、高效的解决方案，满足客户日益增长的需求。耐高温漆项目追求的不仅仅是满足市场需求，更是在市场中获得卓越的竞争优势。通过不断提升产品或服务的质量和创新水平，耐高温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耐高温漆项目范围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耐高温漆项目全面涵盖了产品研发、制造、市场推广和售后服务，确保从产品设计到最终用户体验的全方位关注。这一全面的耐高温漆项目范围是为了确保耐高温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耐高温漆项目时间表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耐高温漆项目计划在未来18个月内完成，包括研发、测试、市场试点和正式推出等不同阶段。这个时间表的合理设计是为了确保耐高温漆项目各个阶段的顺利推进，以便按时交付高质量的成果。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耐高温漆项目预算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耐高温漆项目总预算估算为XX百万美元，主要分配在研发、市场推广、人员培训和运营等方面。这一充足的预算为耐高温漆项目提供了充足的资源，确保耐高温漆项目在各个方面都能取得优异的表现。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耐高温漆项目风险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耐高温漆项目可能面临的风险包括市场接受度低、技术难题、竞争激烈等。耐高温漆项目团队已经制定了相应的风险应对计划，通过前瞻性的风险管理，确保耐高温漆项目在面对不确定性时能够迅速做出应对。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耐高温漆项目团队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耐高温漆项目汇聚了一支经验丰富、多领域专业素养的核心团队，确保耐高温漆项目在各个方面都能拥有高水平的执行力。团队的协同作战是耐高温漆项目成功的关键因素之一。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耐高温漆项目背景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耐高温漆项目的背景根植于市场对更高效、创新产品的渴望，同时也受到科技发展对行业格局的深刻改变的影响。这为耐高温漆项目提供了广阔的发展空间和市场需求。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耐高温漆项目现状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截至目前，耐高温漆项目已完成市场调研和技术验证，取得了初步的成功。这为耐高温漆项目在未来的发展奠定了坚实的基础，为更远大的目标打下了坚实的基石。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6505"/>
      <w:r>
        <w:rPr>
          <w:rFonts w:ascii="仿宋" w:eastAsia="仿宋" w:hAnsi="仿宋" w:cs="仿宋" w:hint="eastAsia"/>
          <w:sz w:val="28"/>
          <w:lang w:eastAsia="zh-CN"/>
        </w:rPr>
        <w:t>(二)、耐高温漆项目目标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keyword》耐高温漆项目首要业务目标是在市场中占据有利地位，实现产品/服务的成功推广和销售。通过不断提升产品质量、创新性，耐高温漆项目追求成为行业中的领导者，赢得更多客户的青睐。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在科技迅速发展的时代，耐高温漆项目着眼于技术创新。通过持续的研发和技术升级，耐高温漆项目旨在推出更具创新性的产品或服务，以满足市场对新鲜、先进解决方案的需求。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为了建立可持续的客户关系，耐高温漆项目设定了客户满意度目标。通过提供卓越的产品质量和优质的客户服务，耐高温漆项目追求赢得客户的信任和忠诚度，确保他们的满意度达到行业领先水平。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耐高温漆项目注重社会责任和可持续发展。通过实施环保、社会责任耐高温漆项目，耐高温漆项目致力于在经济发展的同时保护环境，促进社会公平，实现可持续经营。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耐高温漆项目的团队是实现目标的核心驱动力。因此，耐高温漆项目设定了团队发展目标，包括提升团队成员的专业技能、培养领导力，以及搭建协同高效的团队工作氛围。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1427"/>
      <w:r>
        <w:rPr>
          <w:rFonts w:ascii="仿宋" w:eastAsia="仿宋" w:hAnsi="仿宋" w:cs="仿宋" w:hint="eastAsia"/>
          <w:sz w:val="28"/>
          <w:lang w:eastAsia="zh-CN"/>
        </w:rPr>
        <w:t>(三)、耐高温漆项目提出的理由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耐高温漆项目提出的理由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耐高温漆项目的提出源于对市场机遇的深刻洞察。当前市场中存在的需求缺口和行业发展趋势表明，有巨大的商业机会等待被开发。通过准确捕捉市场机遇，耐高温漆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耐高温漆项目的理念基于对技术创新的信仰。通过持续的研发和技术投入，耐高温漆项目有望推出更具创新性的产品或服务。在科技飞速发展的当下，耐高温漆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耐高温漆项目的提出是为了增强企业的行业竞争力。通过提升产品或服务的质量和独特性，耐高温漆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耐高温漆项目响应了消费者需求的变化。随着社会和科技的不断发展，消费者对产品和服务的需求也在发生变化。通过深入了解并及时回应消费者的新需求，耐高温漆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耐高温漆项目的提出是企业战略发展规划的一部分。在面对日益激烈的市场竞争和不断变化的商业环境中，耐高温漆项目作为企业战略的一环，旨在为企业开辟新的增长领域，巩固企业在行业中的地位。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耐高温漆项目的提出不仅仅是基于商业考量，还注重社会责任。通过推出环保、社会责任等方面的耐高温漆项目，耐高温漆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耐高温漆项目的提出反映了对利益相关者期望的关注。包括客户、员工、投资者等利益相关者在企业发展中都有着各自的期望，耐高温漆项目力求在满足这些期望的同时，取得更大的共赢。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2180"/>
      <w:r>
        <w:rPr>
          <w:rFonts w:ascii="仿宋" w:eastAsia="仿宋" w:hAnsi="仿宋" w:cs="仿宋" w:hint="eastAsia"/>
          <w:sz w:val="28"/>
          <w:lang w:eastAsia="zh-CN"/>
        </w:rPr>
        <w:t>(四)、耐高温漆项目意义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在实施耐高温漆项目的过程中，我们不仅仅是在追逐商业成功，更是为企业和社会的多个层面创造了深远的意义。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耐高温漆项目的首要意义在于提升企业的市场竞争力。通过持续的创新和对产品质量的高标准要求，耐高温漆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耐高温漆项目的推进将促使行业技术水平的提升。通过引入先进技术和创新性解决方案，耐高温漆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耐高温漆项目不仅创造了大量就业机会，提高了就业水平，还注重社会责任和环保。通过参与社会公益事业和推动环保耐高温漆项目，耐高温漆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综合而言，耐高温漆项目意义重大，不仅推动了企业的发展，也为行业和社会的进步贡献了积极力量。这是一个全面而深刻的影响，将在未来产生可持续的正面效应。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4822"/>
      <w:r>
        <w:rPr>
          <w:rFonts w:ascii="仿宋" w:eastAsia="仿宋" w:hAnsi="仿宋" w:cs="仿宋" w:hint="eastAsia"/>
          <w:sz w:val="28"/>
          <w:lang w:eastAsia="zh-CN"/>
        </w:rPr>
        <w:t>(五)、耐高温漆项目背景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在当今迅猛发展的商业环境中，耐高温漆项目的动因根植于对多方面因素的审慎考量。这个耐高温漆项目的提出并非孤立的决策，而是对企业所处背景深入思考的产物。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市场的不断演变是耐高温漆项目背后的首要原因。科技的迅速发展和全球市场的快速变化使得企业必须灵活应对。耐高温漆项目应运而生，旨在通过创新性的解决方案迎合市场的多变需求，赢得竞争中的先机。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竞争的激烈程度也是耐高温漆项目背景中不可忽视的一环。企业需要在激烈竞争中脱颖而出，为此，耐高温漆项目致力于打破常规，提供独特的价值主张，以吸引客户并确保市场份额的增长。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技术的迅速发展为企业带来了机遇与挑战。作为耐高温漆项目启动的背景之一，对新兴技术的应用将有助于提升企业的技术水平，使其在不断演进的商业环境中保持竞争优势。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此外，社会对企业责任的期望也在逐渐升高。耐高温漆项目充分融入了社会责任的理念，通过可持续经营和社会公益耐高温漆项目，企图为社会贡献一份力量，在商业成功的同时关注社会价值。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887"/>
      <w:r>
        <w:rPr>
          <w:rFonts w:ascii="仿宋" w:eastAsia="仿宋" w:hAnsi="仿宋" w:cs="仿宋" w:hint="eastAsia"/>
          <w:sz w:val="28"/>
          <w:lang w:eastAsia="zh-CN"/>
        </w:rPr>
        <w:t>二、耐高温漆项目建设单位说明</w:t>
      </w:r>
      <w:bookmarkEnd w:id="8"/>
    </w:p>
    <w:p>
      <w:pPr>
        <w:pStyle w:val="Heading2"/>
        <w:rPr>
          <w:rFonts w:ascii="仿宋" w:eastAsia="仿宋" w:hAnsi="仿宋" w:cs="仿宋" w:hint="eastAsia"/>
          <w:lang w:eastAsia="zh-CN"/>
        </w:rPr>
      </w:pPr>
      <w:bookmarkStart w:id="9" w:name="_Toc25962"/>
      <w:r>
        <w:rPr>
          <w:rFonts w:ascii="仿宋" w:eastAsia="仿宋" w:hAnsi="仿宋" w:cs="仿宋" w:hint="eastAsia"/>
          <w:lang w:eastAsia="zh-CN"/>
        </w:rPr>
        <w:t>(一)、耐高温漆项目承办单位基本情况</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3137"/>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耐高温漆项目承办单位的XXXX，我们着眼于实现可持续的经济效益。通过技术创新和解决方案的提供，公司预计在耐高温漆项目执行期间将获得可观的收入增长。这一收入来源主要包括耐高温漆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同时，我们注重成本控制和效率提升，以确保耐高温漆项目的可持续盈利。透过精细的管理和资源优化，公司期望实现耐高温漆项目利润最大化。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耐高温漆项目实施进行全面的投资评估，包括耐高温漆项目启动阶段的资金投入和后续运营成本。通过对耐高温漆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耐高温漆项目实施过程中具备足够的资金流动性，公司将进行详尽的现金流分析。这包括资金需求的合理预测、耐高温漆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7991"/>
      <w:r>
        <w:rPr>
          <w:rFonts w:ascii="仿宋" w:eastAsia="仿宋" w:hAnsi="仿宋" w:cs="仿宋" w:hint="eastAsia"/>
          <w:sz w:val="28"/>
          <w:lang w:eastAsia="zh-CN"/>
        </w:rPr>
        <w:t>三、耐高温漆项目危机管理</w:t>
      </w:r>
      <w:bookmarkEnd w:id="11"/>
    </w:p>
    <w:p>
      <w:pPr>
        <w:pStyle w:val="Heading2"/>
        <w:rPr>
          <w:rFonts w:ascii="仿宋" w:eastAsia="仿宋" w:hAnsi="仿宋" w:cs="仿宋" w:hint="eastAsia"/>
          <w:lang w:eastAsia="zh-CN"/>
        </w:rPr>
      </w:pPr>
      <w:bookmarkStart w:id="12" w:name="_Toc29097"/>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耐高温漆项目危机管理中，危机预警与识别是确保耐高温漆项目稳健运行的核心步骤。通过建立全面的监测机制，耐高温漆项目团队旨在及时发现和理解潜在的风险和危机因素，以便采取及时的预防和应对措施，确保耐高温漆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首先，通过深入的风险评估，耐高温漆项目团队全面分析了整个耐高温漆项目和各个阶段可能存在的威胁。这包括准确评估每个潜在风险的发生概率和可能影响的程度，为后续危机预警提供了有力支持。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耐高温漆项目团队着重于明确定义耐高温漆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耐高温漆项目进展的持续监控，团队能够及时发现潜在问题并作出迅速反应。耐高温漆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在这一阶段，团队的专业素养和反应速度将发挥至关重要的作用，以确保潜在危机能够在初期得到有效的处理，最大程度地减轻负面影响。通过危机预警与识别，耐高温漆项目得以更有序、可控地推进。</w:t>
      </w:r>
    </w:p>
    <w:p>
      <w:pPr>
        <w:pStyle w:val="Heading2"/>
        <w:ind w:firstLine="560" w:firstLineChars="200"/>
        <w:rPr>
          <w:rFonts w:ascii="仿宋" w:eastAsia="仿宋" w:hAnsi="仿宋" w:cs="仿宋" w:hint="eastAsia"/>
          <w:sz w:val="28"/>
          <w:lang w:eastAsia="zh-CN"/>
        </w:rPr>
      </w:pPr>
      <w:bookmarkStart w:id="13" w:name="_Toc13075"/>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在危机发生时，耐高温漆项目团队立即行动，成立了应急小组。该小组的任务是迅速制定并实施紧急应对措施，以最小化潜在损失。以下是采取的主要措施：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暂停耐高温漆项目进度：为遏制危机蔓延，耐高温漆项目暂时停止进行，以便全面评估当前状况。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资源重新分配：重新评估耐高温漆项目资源的分配，确保最大限度地减小损失。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实时沟通：与关键利益相关者建立实时沟通机制，向他们传递耐高温漆项目危机的实际状况，保障耐高温漆项目核心利益。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在紧急应对的同时，耐高温漆项目团队强调了团队协作和有效沟通的重要性。以下是团队协作的关键举措：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信息共享机制：建立了信息共享平台，确保团队成员能够及时获取耐高温漆项目危机的实时信息。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领导者沟通：耐高温漆项目领导者通过定期会议和即时沟通工具，指导团队应对危机，保持团队稳定运行。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随着危机得到初步控制，耐高温漆项目团队转向制定恢复计划，以确保耐高温漆项目能够从中迅速恢复。主要恢复计划包括：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修复受损的进度计划：重新评估耐高温漆项目进度，制定修复计划，确保耐高温漆项目尽快回归正常进程。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重新调整资源分配：优化资源分配，确保耐高温漆项目在有限资源下高效运转。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风险管理机制加强：对耐高温漆项目风险进行全面评估，制定更强化的风险管理策略，以预防未来可能的危机。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4866"/>
      <w:r>
        <w:rPr>
          <w:rFonts w:ascii="仿宋" w:eastAsia="仿宋" w:hAnsi="仿宋" w:cs="仿宋" w:hint="eastAsia"/>
          <w:sz w:val="28"/>
          <w:lang w:eastAsia="zh-CN"/>
        </w:rPr>
        <w:t>四、耐高温漆项目绩效评估</w:t>
      </w:r>
      <w:bookmarkEnd w:id="14"/>
    </w:p>
    <w:p>
      <w:pPr>
        <w:pStyle w:val="Heading2"/>
        <w:rPr>
          <w:rFonts w:ascii="仿宋" w:eastAsia="仿宋" w:hAnsi="仿宋" w:cs="仿宋" w:hint="eastAsia"/>
          <w:lang w:eastAsia="zh-CN"/>
        </w:rPr>
      </w:pPr>
      <w:bookmarkStart w:id="15" w:name="_Toc23391"/>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耐高温漆项目中，我们设计了一套全面的绩效评估指标，以确保耐高温漆项目的可控和成功交付。这些指标跨足耐高温漆项目目标、成本、进度和质量等多个维度，为我们提供了全面洞察耐高温漆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耐高温漆项目目标达成率是我们关注的首要指标。我们设定了明确的目标，并通过定期监测和评估，迅速发现并应对潜在的目标偏差。这为耐高温漆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成本绩效是另一个核心关注点。通过实际成本与预算成本的对比分析，我们深入了解成本差异的原因，及时调整资源分配，保持耐高温漆项目在经济效益方面的合理水平。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耐高温漆项目进度作为关键的绩效指标之一，得到了精心的关注。我们制定了详细的耐高温漆项目进度计划，并设立了进度符合度指标，确保实际进度与计划进度保持一致。这使我们能够快速发现和解决潜在的进度问题，保持耐高温漆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耐高温漆项目绩效的不可或缺的一环。我们引入了一系列的质量标准和客户满意度指标，以确保耐高温漆项目交付的成果在质量上达到或超越预期水平。通过持续监测这些指标，我们努力提升耐高温漆项目整体质量水平，为耐高温漆项目的成功交付提供有力保障。通过这些科学且全面的绩效评估，我们能够更好地引导耐高温漆项目的持续改进，确保耐高温漆项目目标的顺利达成。</w:t>
      </w:r>
    </w:p>
    <w:p>
      <w:pPr>
        <w:pStyle w:val="Heading2"/>
        <w:ind w:firstLine="560" w:firstLineChars="200"/>
        <w:rPr>
          <w:rFonts w:ascii="仿宋" w:eastAsia="仿宋" w:hAnsi="仿宋" w:cs="仿宋" w:hint="eastAsia"/>
          <w:sz w:val="28"/>
          <w:lang w:eastAsia="zh-CN"/>
        </w:rPr>
      </w:pPr>
      <w:bookmarkStart w:id="16" w:name="_Toc3007"/>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绩效评估是耐高温漆项目中的关键环节，为确保耐高温漆项目达到预期目标，我们采用了多层次、多维度的绩效评估方法。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耐高温漆项目的战略目标对齐，确保每个决策和行动都与耐高温漆项目整体目标保持一致。团队会定期召开战略对齐会议，审视当前工作与耐高温漆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耐高温漆项目进度、质量、成本和风险等方面。这些指标通过数据收集和分析，为耐高温漆项目管理团队提供了客观的评估依据。例如，我们通过耐高温漆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绩效评估不仅仅停留在耐高温漆项目内部，还考虑了耐高温漆项目对外部环境的影响。我们定期进行干系人满意度调查，以了解各利益相关方对耐高温漆项目的期望和满意度，并及时做出调整。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这种多层次、多角度的绩效评估方法，使得我们能够全面了解耐高温漆项目的运行状态，及时做出调整，确保耐高温漆项目在不断变化的环境中保持稳健前行。</w:t>
      </w:r>
    </w:p>
    <w:p>
      <w:pPr>
        <w:pStyle w:val="Heading2"/>
        <w:ind w:firstLine="560" w:firstLineChars="200"/>
        <w:rPr>
          <w:rFonts w:ascii="仿宋" w:eastAsia="仿宋" w:hAnsi="仿宋" w:cs="仿宋" w:hint="eastAsia"/>
          <w:sz w:val="28"/>
          <w:lang w:eastAsia="zh-CN"/>
        </w:rPr>
      </w:pPr>
      <w:bookmarkStart w:id="17" w:name="_Toc22628"/>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为了确保耐高温漆项目的有效管理和不断优化，我们采用了精心设计的绩效评估周期。这个周期旨在实现灵活、实时和全面的评估，以适应耐高温漆项目执行中的各种挑战。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耐高温漆项目的不同需求，分为短期、中期和长期。短期评估关注每个迭代或工作周期，以及时发现和解决当前任务中的问题。中期评估涵盖几个迭代，深入了解整体耐高温漆项目的趋势和性能。长期评估则着眼于整个耐高温漆项目阶段，确保耐高温漆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耐高温漆项目管理工具和协作平台，团队成员能够随时更新和分享耐高温漆项目数据。这种实时性的反馈机制使我们能够及时察觉潜在问题，快速调整，保持耐高温漆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耐高温漆项目的决策制定密不可分。每个周期的耐高温漆项目回顾会议成为集体总结经验、识别问题深层次原因并找到创新解决方案的平台。这种定期的反思与调整机制使耐高温漆项目能够不断学习、进化，以更好地适应变化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https://d.book118.com/798021042035006023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耐高温漆项目规划设计纲要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耐高温漆项目规划设计纲要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耐高温漆项目规划设计纲要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耐高温漆项目规划设计纲要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耐高温漆项目规划设计纲要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耐高温漆项目规划设计纲要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耐高温漆项目规划设计纲要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耐高温漆项目规划设计纲要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耐高温漆项目规划设计纲要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耐高温漆项目规划设计纲要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耐高温漆项目规划设计纲要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耐高温漆项目规划设计纲要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耐高温漆项目规划设计纲要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耐高温漆项目规划设计纲要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耐高温漆项目规划设计纲要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耐高温漆项目规划设计纲要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耐高温漆项目规划设计纲要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B92B14"/>
    <w:rsid w:val="0AB92B1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8021042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2024-01-02T18:59:00Z</dcterms:created>
  <dcterms:modified xsi:type="dcterms:W3CDTF">2024-01-02T19:00:09Z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4EFC36636DF04089BC075B827381FA55_11</vt:lpwstr>
  </property>
  <property fmtid="{D5CDD505-2E9C-101B-9397-08002B2CF9AE}" pid="3" name="KSOProductBuildVer">
    <vt:lpwstr>2052-12.1.0.16120</vt:lpwstr>
  </property>
</Properties>
</file>