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烧伤整形科手术器械行业相关公司筹备报告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12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_Toc21124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92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_Toc7692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6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_Toc27560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0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_Toc32302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6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_Toc28862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_Toc1553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_Toc31933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_Toc15291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_Toc239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56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_Toc10556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_Toc3401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14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_Toc15414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5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_Toc2145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80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_Toc6780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_Toc15369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_Toc23734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4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_Toc994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21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_Toc26421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74" w:history="1">
        <w:r>
          <w:rPr>
            <w:rFonts w:ascii="仿宋" w:eastAsia="仿宋" w:hAnsi="仿宋" w:cs="仿宋" w:hint="eastAsia"/>
            <w:lang w:eastAsia="zh-CN"/>
          </w:rPr>
          <w:t>(一)、烧伤整形科手术器械项目选址原则</w:t>
        </w:r>
        <w:r>
          <w:tab/>
        </w:r>
        <w:r>
          <w:fldChar w:fldCharType="begin"/>
        </w:r>
        <w:r>
          <w:instrText xml:space="preserve"> PAGEREF _Toc5474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49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_Toc6749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87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_Toc21787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_Toc8003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7" w:history="1">
        <w:r>
          <w:rPr>
            <w:rFonts w:ascii="仿宋" w:eastAsia="仿宋" w:hAnsi="仿宋" w:cs="仿宋" w:hint="eastAsia"/>
            <w:lang w:eastAsia="zh-CN"/>
          </w:rPr>
          <w:t>(五)、烧伤整形科手术器械项目选址综合评价</w:t>
        </w:r>
        <w:r>
          <w:tab/>
        </w:r>
        <w:r>
          <w:fldChar w:fldCharType="begin"/>
        </w:r>
        <w:r>
          <w:instrText xml:space="preserve"> PAGEREF _Toc2897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60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_Toc31360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_Toc6685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1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_Toc7741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_Toc10661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79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_Toc15879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2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_Toc9021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22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_Toc31222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8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_Toc23148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2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_Toc25623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22" w:history="1">
        <w:r>
          <w:rPr>
            <w:rFonts w:ascii="仿宋" w:eastAsia="仿宋" w:hAnsi="仿宋" w:cs="仿宋" w:hint="eastAsia"/>
            <w:lang w:eastAsia="zh-CN"/>
          </w:rPr>
          <w:t>七、烧伤整形科手术器械项目经济效益</w:t>
        </w:r>
        <w:r>
          <w:tab/>
        </w:r>
        <w:r>
          <w:fldChar w:fldCharType="begin"/>
        </w:r>
        <w:r>
          <w:instrText xml:space="preserve"> PAGEREF _Toc31522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_Toc14922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_Toc20139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67" w:history="1">
        <w:r>
          <w:rPr>
            <w:rFonts w:ascii="仿宋" w:eastAsia="仿宋" w:hAnsi="仿宋" w:cs="仿宋" w:hint="eastAsia"/>
            <w:lang w:eastAsia="zh-CN"/>
          </w:rPr>
          <w:t>(三)、烧伤整形科手术器械项目盈利能力分析</w:t>
        </w:r>
        <w:r>
          <w:tab/>
        </w:r>
        <w:r>
          <w:fldChar w:fldCharType="begin"/>
        </w:r>
        <w:r>
          <w:instrText xml:space="preserve"> PAGEREF _Toc16367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96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_Toc13596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9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_Toc15895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_Toc24402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44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_Toc9744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3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_Toc30135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06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_Toc29065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4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_Toc31342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57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_Toc29857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2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_Toc27025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4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_Toc14747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_Toc28833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5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_Toc31505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_Toc7784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_Toc14554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3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_Toc14031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_Toc1278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_Toc29303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44" w:history="1">
        <w:r>
          <w:rPr>
            <w:rFonts w:ascii="仿宋" w:eastAsia="仿宋" w:hAnsi="仿宋" w:cs="仿宋" w:hint="eastAsia"/>
            <w:lang w:eastAsia="zh-CN"/>
          </w:rPr>
          <w:t>九、烧伤整形科手术器械项目风险分析</w:t>
        </w:r>
        <w:r>
          <w:tab/>
        </w:r>
        <w:r>
          <w:fldChar w:fldCharType="begin"/>
        </w:r>
        <w:r>
          <w:instrText xml:space="preserve"> PAGEREF _Toc20844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99" w:history="1">
        <w:r>
          <w:rPr>
            <w:rFonts w:ascii="仿宋" w:eastAsia="仿宋" w:hAnsi="仿宋" w:cs="仿宋" w:hint="eastAsia"/>
            <w:lang w:eastAsia="zh-CN"/>
          </w:rPr>
          <w:t>(一)、烧伤整形科手术器械项目风险分析</w:t>
        </w:r>
        <w:r>
          <w:tab/>
        </w:r>
        <w:r>
          <w:fldChar w:fldCharType="begin"/>
        </w:r>
        <w:r>
          <w:instrText xml:space="preserve"> PAGEREF _Toc28699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8" w:history="1">
        <w:r>
          <w:rPr>
            <w:rFonts w:ascii="仿宋" w:eastAsia="仿宋" w:hAnsi="仿宋" w:cs="仿宋" w:hint="eastAsia"/>
            <w:lang w:eastAsia="zh-CN"/>
          </w:rPr>
          <w:t>(二)、烧伤整形科手术器械项目风险对策</w:t>
        </w:r>
        <w:r>
          <w:tab/>
        </w:r>
        <w:r>
          <w:fldChar w:fldCharType="begin"/>
        </w:r>
        <w:r>
          <w:instrText xml:space="preserve"> PAGEREF _Toc3158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87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_Toc3587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0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_Toc2130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22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_Toc21522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0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_Toc22204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_Toc6961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54" w:history="1">
        <w:r>
          <w:rPr>
            <w:rFonts w:ascii="仿宋" w:eastAsia="仿宋" w:hAnsi="仿宋" w:cs="仿宋" w:hint="eastAsia"/>
            <w:lang w:eastAsia="zh-CN"/>
          </w:rPr>
          <w:t>(五)、烧伤整形科手术器械项目总投资</w:t>
        </w:r>
        <w:r>
          <w:tab/>
        </w:r>
        <w:r>
          <w:fldChar w:fldCharType="begin"/>
        </w:r>
        <w:r>
          <w:instrText xml:space="preserve"> PAGEREF _Toc11754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0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_Toc17701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7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_Toc557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4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_Toc12314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00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_Toc28600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_Toc11101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35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_Toc17635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9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_Toc7969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81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_Toc14181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12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692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560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2302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https://d.book118.com/798025026015006031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烧伤整形科手术器械行业相关公司筹备报告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烧伤整形科手术器械行业相关公司筹备报告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烧伤整形科手术器械行业相关公司筹备报告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烧伤整形科手术器械行业相关公司筹备报告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烧伤整形科手术器械行业相关公司筹备报告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98025026015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2024-01-14T18:09:00Z</dcterms:created>
  <dcterms:modified xsi:type="dcterms:W3CDTF">2024-01-14T18:09:27Z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AD9B622A5BF344DA913229F6019BF1AA_11</vt:lpwstr>
  </property>
  <property fmtid="{D5CDD505-2E9C-101B-9397-08002B2CF9AE}" pid="3" name="KSOProductBuildVer">
    <vt:lpwstr>2052-12.1.0.16120</vt:lpwstr>
  </property>
</Properties>
</file>