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环氧树脂项目计划设计方案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1200" w:history="1">
        <w:r>
          <w:rPr>
            <w:rFonts w:ascii="仿宋" w:eastAsia="仿宋" w:hAnsi="仿宋" w:cs="仿宋" w:hint="eastAsia"/>
            <w:lang w:eastAsia="zh-CN"/>
          </w:rPr>
          <w:t>前言</w:t>
        </w:r>
        <w:r>
          <w:tab/>
        </w:r>
        <w:r>
          <w:fldChar w:fldCharType="begin"/>
        </w:r>
        <w:r>
          <w:instrText xml:space="preserve"> PAGEREF _Toc11200 \h </w:instrText>
        </w:r>
        <w:r>
          <w:fldChar w:fldCharType="separate"/>
        </w:r>
        <w:r>
          <w:t>3</w:t>
        </w:r>
        <w:r>
          <w:fldChar w:fldCharType="end"/>
        </w:r>
      </w:hyperlink>
    </w:p>
    <w:p>
      <w:pPr>
        <w:pStyle w:val="TOC1"/>
        <w:tabs>
          <w:tab w:val="right" w:leader="dot" w:pos="8306"/>
        </w:tabs>
      </w:pPr>
      <w:hyperlink w:anchor="_Toc30017" w:history="1">
        <w:r>
          <w:rPr>
            <w:rFonts w:ascii="仿宋" w:eastAsia="仿宋" w:hAnsi="仿宋" w:cs="仿宋" w:hint="eastAsia"/>
            <w:lang w:eastAsia="zh-CN"/>
          </w:rPr>
          <w:t>一、环氧树脂项目文档管理</w:t>
        </w:r>
        <w:r>
          <w:tab/>
        </w:r>
        <w:r>
          <w:fldChar w:fldCharType="begin"/>
        </w:r>
        <w:r>
          <w:instrText xml:space="preserve"> PAGEREF _Toc30017 \h </w:instrText>
        </w:r>
        <w:r>
          <w:fldChar w:fldCharType="separate"/>
        </w:r>
        <w:r>
          <w:t>3</w:t>
        </w:r>
        <w:r>
          <w:fldChar w:fldCharType="end"/>
        </w:r>
      </w:hyperlink>
    </w:p>
    <w:p>
      <w:pPr>
        <w:pStyle w:val="TOC2"/>
        <w:tabs>
          <w:tab w:val="right" w:leader="dot" w:pos="8306"/>
        </w:tabs>
      </w:pPr>
      <w:hyperlink w:anchor="_Toc12515" w:history="1">
        <w:r>
          <w:rPr>
            <w:rFonts w:ascii="仿宋" w:eastAsia="仿宋" w:hAnsi="仿宋" w:cs="仿宋" w:hint="eastAsia"/>
            <w:lang w:eastAsia="zh-CN"/>
          </w:rPr>
          <w:t>(一)、文档编制与审查</w:t>
        </w:r>
        <w:r>
          <w:tab/>
        </w:r>
        <w:r>
          <w:fldChar w:fldCharType="begin"/>
        </w:r>
        <w:r>
          <w:instrText xml:space="preserve"> PAGEREF _Toc12515 \h </w:instrText>
        </w:r>
        <w:r>
          <w:fldChar w:fldCharType="separate"/>
        </w:r>
        <w:r>
          <w:t>3</w:t>
        </w:r>
        <w:r>
          <w:fldChar w:fldCharType="end"/>
        </w:r>
      </w:hyperlink>
    </w:p>
    <w:p>
      <w:pPr>
        <w:pStyle w:val="TOC2"/>
        <w:tabs>
          <w:tab w:val="right" w:leader="dot" w:pos="8306"/>
        </w:tabs>
      </w:pPr>
      <w:hyperlink w:anchor="_Toc13121" w:history="1">
        <w:r>
          <w:rPr>
            <w:rFonts w:ascii="仿宋" w:eastAsia="仿宋" w:hAnsi="仿宋" w:cs="仿宋" w:hint="eastAsia"/>
            <w:lang w:eastAsia="zh-CN"/>
          </w:rPr>
          <w:t>(二)、文档发布与分发</w:t>
        </w:r>
        <w:r>
          <w:tab/>
        </w:r>
        <w:r>
          <w:fldChar w:fldCharType="begin"/>
        </w:r>
        <w:r>
          <w:instrText xml:space="preserve"> PAGEREF _Toc13121 \h </w:instrText>
        </w:r>
        <w:r>
          <w:fldChar w:fldCharType="separate"/>
        </w:r>
        <w:r>
          <w:t>4</w:t>
        </w:r>
        <w:r>
          <w:fldChar w:fldCharType="end"/>
        </w:r>
      </w:hyperlink>
    </w:p>
    <w:p>
      <w:pPr>
        <w:pStyle w:val="TOC2"/>
        <w:tabs>
          <w:tab w:val="right" w:leader="dot" w:pos="8306"/>
        </w:tabs>
      </w:pPr>
      <w:hyperlink w:anchor="_Toc21319" w:history="1">
        <w:r>
          <w:rPr>
            <w:rFonts w:ascii="仿宋" w:eastAsia="仿宋" w:hAnsi="仿宋" w:cs="仿宋" w:hint="eastAsia"/>
            <w:lang w:eastAsia="zh-CN"/>
          </w:rPr>
          <w:t>(三)、文档存档与归档</w:t>
        </w:r>
        <w:r>
          <w:tab/>
        </w:r>
        <w:r>
          <w:fldChar w:fldCharType="begin"/>
        </w:r>
        <w:r>
          <w:instrText xml:space="preserve"> PAGEREF _Toc21319 \h </w:instrText>
        </w:r>
        <w:r>
          <w:fldChar w:fldCharType="separate"/>
        </w:r>
        <w:r>
          <w:t>5</w:t>
        </w:r>
        <w:r>
          <w:fldChar w:fldCharType="end"/>
        </w:r>
      </w:hyperlink>
    </w:p>
    <w:p>
      <w:pPr>
        <w:pStyle w:val="TOC1"/>
        <w:tabs>
          <w:tab w:val="right" w:leader="dot" w:pos="8306"/>
        </w:tabs>
      </w:pPr>
      <w:hyperlink w:anchor="_Toc26882" w:history="1">
        <w:r>
          <w:rPr>
            <w:rFonts w:ascii="仿宋" w:eastAsia="仿宋" w:hAnsi="仿宋" w:cs="仿宋" w:hint="eastAsia"/>
            <w:lang w:eastAsia="zh-CN"/>
          </w:rPr>
          <w:t>二、环氧树脂项目土建工程</w:t>
        </w:r>
        <w:r>
          <w:tab/>
        </w:r>
        <w:r>
          <w:fldChar w:fldCharType="begin"/>
        </w:r>
        <w:r>
          <w:instrText xml:space="preserve"> PAGEREF _Toc26882 \h </w:instrText>
        </w:r>
        <w:r>
          <w:fldChar w:fldCharType="separate"/>
        </w:r>
        <w:r>
          <w:t>6</w:t>
        </w:r>
        <w:r>
          <w:fldChar w:fldCharType="end"/>
        </w:r>
      </w:hyperlink>
    </w:p>
    <w:p>
      <w:pPr>
        <w:pStyle w:val="TOC2"/>
        <w:tabs>
          <w:tab w:val="right" w:leader="dot" w:pos="8306"/>
        </w:tabs>
      </w:pPr>
      <w:hyperlink w:anchor="_Toc17627" w:history="1">
        <w:r>
          <w:rPr>
            <w:rFonts w:ascii="仿宋" w:eastAsia="仿宋" w:hAnsi="仿宋" w:cs="仿宋" w:hint="eastAsia"/>
            <w:lang w:eastAsia="zh-CN"/>
          </w:rPr>
          <w:t>(一)、建筑工程设计原则</w:t>
        </w:r>
        <w:r>
          <w:tab/>
        </w:r>
        <w:r>
          <w:fldChar w:fldCharType="begin"/>
        </w:r>
        <w:r>
          <w:instrText xml:space="preserve"> PAGEREF _Toc17627 \h </w:instrText>
        </w:r>
        <w:r>
          <w:fldChar w:fldCharType="separate"/>
        </w:r>
        <w:r>
          <w:t>6</w:t>
        </w:r>
        <w:r>
          <w:fldChar w:fldCharType="end"/>
        </w:r>
      </w:hyperlink>
    </w:p>
    <w:p>
      <w:pPr>
        <w:pStyle w:val="TOC2"/>
        <w:tabs>
          <w:tab w:val="right" w:leader="dot" w:pos="8306"/>
        </w:tabs>
      </w:pPr>
      <w:hyperlink w:anchor="_Toc7909" w:history="1">
        <w:r>
          <w:rPr>
            <w:rFonts w:ascii="仿宋" w:eastAsia="仿宋" w:hAnsi="仿宋" w:cs="仿宋" w:hint="eastAsia"/>
            <w:lang w:eastAsia="zh-CN"/>
          </w:rPr>
          <w:t>(二)、土建工程设计年限及安全等级</w:t>
        </w:r>
        <w:r>
          <w:tab/>
        </w:r>
        <w:r>
          <w:fldChar w:fldCharType="begin"/>
        </w:r>
        <w:r>
          <w:instrText xml:space="preserve"> PAGEREF _Toc7909 \h </w:instrText>
        </w:r>
        <w:r>
          <w:fldChar w:fldCharType="separate"/>
        </w:r>
        <w:r>
          <w:t>8</w:t>
        </w:r>
        <w:r>
          <w:fldChar w:fldCharType="end"/>
        </w:r>
      </w:hyperlink>
    </w:p>
    <w:p>
      <w:pPr>
        <w:pStyle w:val="TOC2"/>
        <w:tabs>
          <w:tab w:val="right" w:leader="dot" w:pos="8306"/>
        </w:tabs>
      </w:pPr>
      <w:hyperlink w:anchor="_Toc14843" w:history="1">
        <w:r>
          <w:rPr>
            <w:rFonts w:ascii="仿宋" w:eastAsia="仿宋" w:hAnsi="仿宋" w:cs="仿宋" w:hint="eastAsia"/>
            <w:lang w:eastAsia="zh-CN"/>
          </w:rPr>
          <w:t>(三)、建筑工程设计总体要求</w:t>
        </w:r>
        <w:r>
          <w:tab/>
        </w:r>
        <w:r>
          <w:fldChar w:fldCharType="begin"/>
        </w:r>
        <w:r>
          <w:instrText xml:space="preserve"> PAGEREF _Toc14843 \h </w:instrText>
        </w:r>
        <w:r>
          <w:fldChar w:fldCharType="separate"/>
        </w:r>
        <w:r>
          <w:t>9</w:t>
        </w:r>
        <w:r>
          <w:fldChar w:fldCharType="end"/>
        </w:r>
      </w:hyperlink>
    </w:p>
    <w:p>
      <w:pPr>
        <w:pStyle w:val="TOC2"/>
        <w:tabs>
          <w:tab w:val="right" w:leader="dot" w:pos="8306"/>
        </w:tabs>
      </w:pPr>
      <w:hyperlink w:anchor="_Toc22347" w:history="1">
        <w:r>
          <w:rPr>
            <w:rFonts w:ascii="仿宋" w:eastAsia="仿宋" w:hAnsi="仿宋" w:cs="仿宋" w:hint="eastAsia"/>
            <w:lang w:eastAsia="zh-CN"/>
          </w:rPr>
          <w:t>(四)、土建工程建设指标</w:t>
        </w:r>
        <w:r>
          <w:tab/>
        </w:r>
        <w:r>
          <w:fldChar w:fldCharType="begin"/>
        </w:r>
        <w:r>
          <w:instrText xml:space="preserve"> PAGEREF _Toc22347 \h </w:instrText>
        </w:r>
        <w:r>
          <w:fldChar w:fldCharType="separate"/>
        </w:r>
        <w:r>
          <w:t>9</w:t>
        </w:r>
        <w:r>
          <w:fldChar w:fldCharType="end"/>
        </w:r>
      </w:hyperlink>
    </w:p>
    <w:p>
      <w:pPr>
        <w:pStyle w:val="TOC1"/>
        <w:tabs>
          <w:tab w:val="right" w:leader="dot" w:pos="8306"/>
        </w:tabs>
      </w:pPr>
      <w:hyperlink w:anchor="_Toc13590" w:history="1">
        <w:r>
          <w:rPr>
            <w:rFonts w:ascii="仿宋" w:eastAsia="仿宋" w:hAnsi="仿宋" w:cs="仿宋" w:hint="eastAsia"/>
            <w:lang w:eastAsia="zh-CN"/>
          </w:rPr>
          <w:t>三、环氧树脂项目建设背景及必要性分析</w:t>
        </w:r>
        <w:r>
          <w:tab/>
        </w:r>
        <w:r>
          <w:fldChar w:fldCharType="begin"/>
        </w:r>
        <w:r>
          <w:instrText xml:space="preserve"> PAGEREF _Toc13590 \h </w:instrText>
        </w:r>
        <w:r>
          <w:fldChar w:fldCharType="separate"/>
        </w:r>
        <w:r>
          <w:t>10</w:t>
        </w:r>
        <w:r>
          <w:fldChar w:fldCharType="end"/>
        </w:r>
      </w:hyperlink>
    </w:p>
    <w:p>
      <w:pPr>
        <w:pStyle w:val="TOC2"/>
        <w:tabs>
          <w:tab w:val="right" w:leader="dot" w:pos="8306"/>
        </w:tabs>
      </w:pPr>
      <w:hyperlink w:anchor="_Toc13875" w:history="1">
        <w:r>
          <w:rPr>
            <w:rFonts w:ascii="仿宋" w:eastAsia="仿宋" w:hAnsi="仿宋" w:cs="仿宋" w:hint="eastAsia"/>
            <w:lang w:eastAsia="zh-CN"/>
          </w:rPr>
          <w:t>(一)、环氧树脂项目背景分析</w:t>
        </w:r>
        <w:r>
          <w:tab/>
        </w:r>
        <w:r>
          <w:fldChar w:fldCharType="begin"/>
        </w:r>
        <w:r>
          <w:instrText xml:space="preserve"> PAGEREF _Toc13875 \h </w:instrText>
        </w:r>
        <w:r>
          <w:fldChar w:fldCharType="separate"/>
        </w:r>
        <w:r>
          <w:t>10</w:t>
        </w:r>
        <w:r>
          <w:fldChar w:fldCharType="end"/>
        </w:r>
      </w:hyperlink>
    </w:p>
    <w:p>
      <w:pPr>
        <w:pStyle w:val="TOC2"/>
        <w:tabs>
          <w:tab w:val="right" w:leader="dot" w:pos="8306"/>
        </w:tabs>
      </w:pPr>
      <w:hyperlink w:anchor="_Toc28753" w:history="1">
        <w:r>
          <w:rPr>
            <w:rFonts w:ascii="仿宋" w:eastAsia="仿宋" w:hAnsi="仿宋" w:cs="仿宋" w:hint="eastAsia"/>
            <w:lang w:eastAsia="zh-CN"/>
          </w:rPr>
          <w:t>(二)、环氧树脂项目建设必要性分析</w:t>
        </w:r>
        <w:r>
          <w:tab/>
        </w:r>
        <w:r>
          <w:fldChar w:fldCharType="begin"/>
        </w:r>
        <w:r>
          <w:instrText xml:space="preserve"> PAGEREF _Toc28753 \h </w:instrText>
        </w:r>
        <w:r>
          <w:fldChar w:fldCharType="separate"/>
        </w:r>
        <w:r>
          <w:t>11</w:t>
        </w:r>
        <w:r>
          <w:fldChar w:fldCharType="end"/>
        </w:r>
      </w:hyperlink>
    </w:p>
    <w:p>
      <w:pPr>
        <w:pStyle w:val="TOC1"/>
        <w:tabs>
          <w:tab w:val="right" w:leader="dot" w:pos="8306"/>
        </w:tabs>
      </w:pPr>
      <w:hyperlink w:anchor="_Toc8905" w:history="1">
        <w:r>
          <w:rPr>
            <w:rFonts w:ascii="仿宋" w:eastAsia="仿宋" w:hAnsi="仿宋" w:cs="仿宋" w:hint="eastAsia"/>
            <w:lang w:eastAsia="zh-CN"/>
          </w:rPr>
          <w:t>四、环氧树脂项目危机管理</w:t>
        </w:r>
        <w:r>
          <w:tab/>
        </w:r>
        <w:r>
          <w:fldChar w:fldCharType="begin"/>
        </w:r>
        <w:r>
          <w:instrText xml:space="preserve"> PAGEREF _Toc8905 \h </w:instrText>
        </w:r>
        <w:r>
          <w:fldChar w:fldCharType="separate"/>
        </w:r>
        <w:r>
          <w:t>13</w:t>
        </w:r>
        <w:r>
          <w:fldChar w:fldCharType="end"/>
        </w:r>
      </w:hyperlink>
    </w:p>
    <w:p>
      <w:pPr>
        <w:pStyle w:val="TOC2"/>
        <w:tabs>
          <w:tab w:val="right" w:leader="dot" w:pos="8306"/>
        </w:tabs>
      </w:pPr>
      <w:hyperlink w:anchor="_Toc23897" w:history="1">
        <w:r>
          <w:rPr>
            <w:rFonts w:ascii="仿宋" w:eastAsia="仿宋" w:hAnsi="仿宋" w:cs="仿宋" w:hint="eastAsia"/>
            <w:lang w:eastAsia="zh-CN"/>
          </w:rPr>
          <w:t>(一)、危机预警与识别</w:t>
        </w:r>
        <w:r>
          <w:tab/>
        </w:r>
        <w:r>
          <w:fldChar w:fldCharType="begin"/>
        </w:r>
        <w:r>
          <w:instrText xml:space="preserve"> PAGEREF _Toc23897 \h </w:instrText>
        </w:r>
        <w:r>
          <w:fldChar w:fldCharType="separate"/>
        </w:r>
        <w:r>
          <w:t>13</w:t>
        </w:r>
        <w:r>
          <w:fldChar w:fldCharType="end"/>
        </w:r>
      </w:hyperlink>
    </w:p>
    <w:p>
      <w:pPr>
        <w:pStyle w:val="TOC2"/>
        <w:tabs>
          <w:tab w:val="right" w:leader="dot" w:pos="8306"/>
        </w:tabs>
      </w:pPr>
      <w:hyperlink w:anchor="_Toc6767" w:history="1">
        <w:r>
          <w:rPr>
            <w:rFonts w:ascii="仿宋" w:eastAsia="仿宋" w:hAnsi="仿宋" w:cs="仿宋" w:hint="eastAsia"/>
            <w:lang w:eastAsia="zh-CN"/>
          </w:rPr>
          <w:t>(二)、危机应对与恢复</w:t>
        </w:r>
        <w:r>
          <w:tab/>
        </w:r>
        <w:r>
          <w:fldChar w:fldCharType="begin"/>
        </w:r>
        <w:r>
          <w:instrText xml:space="preserve"> PAGEREF _Toc6767 \h </w:instrText>
        </w:r>
        <w:r>
          <w:fldChar w:fldCharType="separate"/>
        </w:r>
        <w:r>
          <w:t>14</w:t>
        </w:r>
        <w:r>
          <w:fldChar w:fldCharType="end"/>
        </w:r>
      </w:hyperlink>
    </w:p>
    <w:p>
      <w:pPr>
        <w:pStyle w:val="TOC1"/>
        <w:tabs>
          <w:tab w:val="right" w:leader="dot" w:pos="8306"/>
        </w:tabs>
      </w:pPr>
      <w:hyperlink w:anchor="_Toc13516" w:history="1">
        <w:r>
          <w:rPr>
            <w:rFonts w:ascii="仿宋" w:eastAsia="仿宋" w:hAnsi="仿宋" w:cs="仿宋" w:hint="eastAsia"/>
            <w:lang w:eastAsia="zh-CN"/>
          </w:rPr>
          <w:t>五、环氧树脂项目绩效评估</w:t>
        </w:r>
        <w:r>
          <w:tab/>
        </w:r>
        <w:r>
          <w:fldChar w:fldCharType="begin"/>
        </w:r>
        <w:r>
          <w:instrText xml:space="preserve"> PAGEREF _Toc13516 \h </w:instrText>
        </w:r>
        <w:r>
          <w:fldChar w:fldCharType="separate"/>
        </w:r>
        <w:r>
          <w:t>15</w:t>
        </w:r>
        <w:r>
          <w:fldChar w:fldCharType="end"/>
        </w:r>
      </w:hyperlink>
    </w:p>
    <w:p>
      <w:pPr>
        <w:pStyle w:val="TOC2"/>
        <w:tabs>
          <w:tab w:val="right" w:leader="dot" w:pos="8306"/>
        </w:tabs>
      </w:pPr>
      <w:hyperlink w:anchor="_Toc26885" w:history="1">
        <w:r>
          <w:rPr>
            <w:rFonts w:ascii="仿宋" w:eastAsia="仿宋" w:hAnsi="仿宋" w:cs="仿宋" w:hint="eastAsia"/>
            <w:lang w:eastAsia="zh-CN"/>
          </w:rPr>
          <w:t>(一)、绩效评估指标</w:t>
        </w:r>
        <w:r>
          <w:tab/>
        </w:r>
        <w:r>
          <w:fldChar w:fldCharType="begin"/>
        </w:r>
        <w:r>
          <w:instrText xml:space="preserve"> PAGEREF _Toc26885 \h </w:instrText>
        </w:r>
        <w:r>
          <w:fldChar w:fldCharType="separate"/>
        </w:r>
        <w:r>
          <w:t>15</w:t>
        </w:r>
        <w:r>
          <w:fldChar w:fldCharType="end"/>
        </w:r>
      </w:hyperlink>
    </w:p>
    <w:p>
      <w:pPr>
        <w:pStyle w:val="TOC2"/>
        <w:tabs>
          <w:tab w:val="right" w:leader="dot" w:pos="8306"/>
        </w:tabs>
      </w:pPr>
      <w:hyperlink w:anchor="_Toc6622" w:history="1">
        <w:r>
          <w:rPr>
            <w:rFonts w:ascii="仿宋" w:eastAsia="仿宋" w:hAnsi="仿宋" w:cs="仿宋" w:hint="eastAsia"/>
            <w:lang w:eastAsia="zh-CN"/>
          </w:rPr>
          <w:t>(二)、绩效评估方法</w:t>
        </w:r>
        <w:r>
          <w:tab/>
        </w:r>
        <w:r>
          <w:fldChar w:fldCharType="begin"/>
        </w:r>
        <w:r>
          <w:instrText xml:space="preserve"> PAGEREF _Toc6622 \h </w:instrText>
        </w:r>
        <w:r>
          <w:fldChar w:fldCharType="separate"/>
        </w:r>
        <w:r>
          <w:t>16</w:t>
        </w:r>
        <w:r>
          <w:fldChar w:fldCharType="end"/>
        </w:r>
      </w:hyperlink>
    </w:p>
    <w:p>
      <w:pPr>
        <w:pStyle w:val="TOC2"/>
        <w:tabs>
          <w:tab w:val="right" w:leader="dot" w:pos="8306"/>
        </w:tabs>
      </w:pPr>
      <w:hyperlink w:anchor="_Toc22649" w:history="1">
        <w:r>
          <w:rPr>
            <w:rFonts w:ascii="仿宋" w:eastAsia="仿宋" w:hAnsi="仿宋" w:cs="仿宋" w:hint="eastAsia"/>
            <w:lang w:eastAsia="zh-CN"/>
          </w:rPr>
          <w:t>(三)、绩效评估周期</w:t>
        </w:r>
        <w:r>
          <w:tab/>
        </w:r>
        <w:r>
          <w:fldChar w:fldCharType="begin"/>
        </w:r>
        <w:r>
          <w:instrText xml:space="preserve"> PAGEREF _Toc22649 \h </w:instrText>
        </w:r>
        <w:r>
          <w:fldChar w:fldCharType="separate"/>
        </w:r>
        <w:r>
          <w:t>17</w:t>
        </w:r>
        <w:r>
          <w:fldChar w:fldCharType="end"/>
        </w:r>
      </w:hyperlink>
    </w:p>
    <w:p>
      <w:pPr>
        <w:pStyle w:val="TOC1"/>
        <w:tabs>
          <w:tab w:val="right" w:leader="dot" w:pos="8306"/>
        </w:tabs>
      </w:pPr>
      <w:hyperlink w:anchor="_Toc15393" w:history="1">
        <w:r>
          <w:rPr>
            <w:rFonts w:ascii="仿宋" w:eastAsia="仿宋" w:hAnsi="仿宋" w:cs="仿宋" w:hint="eastAsia"/>
            <w:lang w:eastAsia="zh-CN"/>
          </w:rPr>
          <w:t>六、产品规划分析</w:t>
        </w:r>
        <w:r>
          <w:tab/>
        </w:r>
        <w:r>
          <w:fldChar w:fldCharType="begin"/>
        </w:r>
        <w:r>
          <w:instrText xml:space="preserve"> PAGEREF _Toc15393 \h </w:instrText>
        </w:r>
        <w:r>
          <w:fldChar w:fldCharType="separate"/>
        </w:r>
        <w:r>
          <w:t>18</w:t>
        </w:r>
        <w:r>
          <w:fldChar w:fldCharType="end"/>
        </w:r>
      </w:hyperlink>
    </w:p>
    <w:p>
      <w:pPr>
        <w:pStyle w:val="TOC2"/>
        <w:tabs>
          <w:tab w:val="right" w:leader="dot" w:pos="8306"/>
        </w:tabs>
      </w:pPr>
      <w:hyperlink w:anchor="_Toc14832" w:history="1">
        <w:r>
          <w:rPr>
            <w:rFonts w:ascii="仿宋" w:eastAsia="仿宋" w:hAnsi="仿宋" w:cs="仿宋" w:hint="eastAsia"/>
            <w:lang w:eastAsia="zh-CN"/>
          </w:rPr>
          <w:t>(一)、产品规划</w:t>
        </w:r>
        <w:r>
          <w:tab/>
        </w:r>
        <w:r>
          <w:fldChar w:fldCharType="begin"/>
        </w:r>
        <w:r>
          <w:instrText xml:space="preserve"> PAGEREF _Toc14832 \h </w:instrText>
        </w:r>
        <w:r>
          <w:fldChar w:fldCharType="separate"/>
        </w:r>
        <w:r>
          <w:t>18</w:t>
        </w:r>
        <w:r>
          <w:fldChar w:fldCharType="end"/>
        </w:r>
      </w:hyperlink>
    </w:p>
    <w:p>
      <w:pPr>
        <w:pStyle w:val="TOC2"/>
        <w:tabs>
          <w:tab w:val="right" w:leader="dot" w:pos="8306"/>
        </w:tabs>
      </w:pPr>
      <w:hyperlink w:anchor="_Toc28829" w:history="1">
        <w:r>
          <w:rPr>
            <w:rFonts w:ascii="仿宋" w:eastAsia="仿宋" w:hAnsi="仿宋" w:cs="仿宋" w:hint="eastAsia"/>
            <w:lang w:eastAsia="zh-CN"/>
          </w:rPr>
          <w:t>(二)、建设规模</w:t>
        </w:r>
        <w:r>
          <w:tab/>
        </w:r>
        <w:r>
          <w:fldChar w:fldCharType="begin"/>
        </w:r>
        <w:r>
          <w:instrText xml:space="preserve"> PAGEREF _Toc28829 \h </w:instrText>
        </w:r>
        <w:r>
          <w:fldChar w:fldCharType="separate"/>
        </w:r>
        <w:r>
          <w:t>19</w:t>
        </w:r>
        <w:r>
          <w:fldChar w:fldCharType="end"/>
        </w:r>
      </w:hyperlink>
    </w:p>
    <w:p>
      <w:pPr>
        <w:pStyle w:val="TOC1"/>
        <w:tabs>
          <w:tab w:val="right" w:leader="dot" w:pos="8306"/>
        </w:tabs>
      </w:pPr>
      <w:hyperlink w:anchor="_Toc31996" w:history="1">
        <w:r>
          <w:rPr>
            <w:rFonts w:ascii="仿宋" w:eastAsia="仿宋" w:hAnsi="仿宋" w:cs="仿宋" w:hint="eastAsia"/>
            <w:lang w:eastAsia="zh-CN"/>
          </w:rPr>
          <w:t>七、环氧树脂项目社会影响</w:t>
        </w:r>
        <w:r>
          <w:tab/>
        </w:r>
        <w:r>
          <w:fldChar w:fldCharType="begin"/>
        </w:r>
        <w:r>
          <w:instrText xml:space="preserve"> PAGEREF _Toc31996 \h </w:instrText>
        </w:r>
        <w:r>
          <w:fldChar w:fldCharType="separate"/>
        </w:r>
        <w:r>
          <w:t>20</w:t>
        </w:r>
        <w:r>
          <w:fldChar w:fldCharType="end"/>
        </w:r>
      </w:hyperlink>
    </w:p>
    <w:p>
      <w:pPr>
        <w:pStyle w:val="TOC2"/>
        <w:tabs>
          <w:tab w:val="right" w:leader="dot" w:pos="8306"/>
        </w:tabs>
      </w:pPr>
      <w:hyperlink w:anchor="_Toc17562" w:history="1">
        <w:r>
          <w:rPr>
            <w:rFonts w:ascii="仿宋" w:eastAsia="仿宋" w:hAnsi="仿宋" w:cs="仿宋" w:hint="eastAsia"/>
            <w:lang w:eastAsia="zh-CN"/>
          </w:rPr>
          <w:t>(一)、社会责任与义务</w:t>
        </w:r>
        <w:r>
          <w:tab/>
        </w:r>
        <w:r>
          <w:fldChar w:fldCharType="begin"/>
        </w:r>
        <w:r>
          <w:instrText xml:space="preserve"> PAGEREF _Toc17562 \h </w:instrText>
        </w:r>
        <w:r>
          <w:fldChar w:fldCharType="separate"/>
        </w:r>
        <w:r>
          <w:t>20</w:t>
        </w:r>
        <w:r>
          <w:fldChar w:fldCharType="end"/>
        </w:r>
      </w:hyperlink>
    </w:p>
    <w:p>
      <w:pPr>
        <w:pStyle w:val="TOC2"/>
        <w:tabs>
          <w:tab w:val="right" w:leader="dot" w:pos="8306"/>
        </w:tabs>
      </w:pPr>
      <w:hyperlink w:anchor="_Toc28094" w:history="1">
        <w:r>
          <w:rPr>
            <w:rFonts w:ascii="仿宋" w:eastAsia="仿宋" w:hAnsi="仿宋" w:cs="仿宋" w:hint="eastAsia"/>
            <w:lang w:eastAsia="zh-CN"/>
          </w:rPr>
          <w:t>(二)、社会参与与沟通</w:t>
        </w:r>
        <w:r>
          <w:tab/>
        </w:r>
        <w:r>
          <w:fldChar w:fldCharType="begin"/>
        </w:r>
        <w:r>
          <w:instrText xml:space="preserve"> PAGEREF _Toc28094 \h </w:instrText>
        </w:r>
        <w:r>
          <w:fldChar w:fldCharType="separate"/>
        </w:r>
        <w:r>
          <w:t>21</w:t>
        </w:r>
        <w:r>
          <w:fldChar w:fldCharType="end"/>
        </w:r>
      </w:hyperlink>
    </w:p>
    <w:p>
      <w:pPr>
        <w:pStyle w:val="TOC1"/>
        <w:tabs>
          <w:tab w:val="right" w:leader="dot" w:pos="8306"/>
        </w:tabs>
      </w:pPr>
      <w:hyperlink w:anchor="_Toc24522" w:history="1">
        <w:r>
          <w:rPr>
            <w:rFonts w:ascii="仿宋" w:eastAsia="仿宋" w:hAnsi="仿宋" w:cs="仿宋" w:hint="eastAsia"/>
            <w:lang w:eastAsia="zh-CN"/>
          </w:rPr>
          <w:t>八、环氧树脂项目技术管理</w:t>
        </w:r>
        <w:r>
          <w:tab/>
        </w:r>
        <w:r>
          <w:fldChar w:fldCharType="begin"/>
        </w:r>
        <w:r>
          <w:instrText xml:space="preserve"> PAGEREF _Toc24522 \h </w:instrText>
        </w:r>
        <w:r>
          <w:fldChar w:fldCharType="separate"/>
        </w:r>
        <w:r>
          <w:t>22</w:t>
        </w:r>
        <w:r>
          <w:fldChar w:fldCharType="end"/>
        </w:r>
      </w:hyperlink>
    </w:p>
    <w:p>
      <w:pPr>
        <w:pStyle w:val="TOC2"/>
        <w:tabs>
          <w:tab w:val="right" w:leader="dot" w:pos="8306"/>
        </w:tabs>
      </w:pPr>
      <w:hyperlink w:anchor="_Toc14569" w:history="1">
        <w:r>
          <w:rPr>
            <w:rFonts w:ascii="仿宋" w:eastAsia="仿宋" w:hAnsi="仿宋" w:cs="仿宋" w:hint="eastAsia"/>
            <w:lang w:eastAsia="zh-CN"/>
          </w:rPr>
          <w:t>(一)、技术方案选用方向</w:t>
        </w:r>
        <w:r>
          <w:tab/>
        </w:r>
        <w:r>
          <w:fldChar w:fldCharType="begin"/>
        </w:r>
        <w:r>
          <w:instrText xml:space="preserve"> PAGEREF _Toc14569 \h </w:instrText>
        </w:r>
        <w:r>
          <w:fldChar w:fldCharType="separate"/>
        </w:r>
        <w:r>
          <w:t>22</w:t>
        </w:r>
        <w:r>
          <w:fldChar w:fldCharType="end"/>
        </w:r>
      </w:hyperlink>
    </w:p>
    <w:p>
      <w:pPr>
        <w:pStyle w:val="TOC2"/>
        <w:tabs>
          <w:tab w:val="right" w:leader="dot" w:pos="8306"/>
        </w:tabs>
      </w:pPr>
      <w:hyperlink w:anchor="_Toc30904" w:history="1">
        <w:r>
          <w:rPr>
            <w:rFonts w:ascii="仿宋" w:eastAsia="仿宋" w:hAnsi="仿宋" w:cs="仿宋" w:hint="eastAsia"/>
            <w:lang w:eastAsia="zh-CN"/>
          </w:rPr>
          <w:t>(二)、工艺技术方案选用原则</w:t>
        </w:r>
        <w:r>
          <w:tab/>
        </w:r>
        <w:r>
          <w:fldChar w:fldCharType="begin"/>
        </w:r>
        <w:r>
          <w:instrText xml:space="preserve"> PAGEREF _Toc30904 \h </w:instrText>
        </w:r>
        <w:r>
          <w:fldChar w:fldCharType="separate"/>
        </w:r>
        <w:r>
          <w:t>23</w:t>
        </w:r>
        <w:r>
          <w:fldChar w:fldCharType="end"/>
        </w:r>
      </w:hyperlink>
    </w:p>
    <w:p>
      <w:pPr>
        <w:pStyle w:val="TOC2"/>
        <w:tabs>
          <w:tab w:val="right" w:leader="dot" w:pos="8306"/>
        </w:tabs>
      </w:pPr>
      <w:hyperlink w:anchor="_Toc3320" w:history="1">
        <w:r>
          <w:rPr>
            <w:rFonts w:ascii="仿宋" w:eastAsia="仿宋" w:hAnsi="仿宋" w:cs="仿宋" w:hint="eastAsia"/>
            <w:lang w:eastAsia="zh-CN"/>
          </w:rPr>
          <w:t>(三)、工艺技术方案要求</w:t>
        </w:r>
        <w:r>
          <w:tab/>
        </w:r>
        <w:r>
          <w:fldChar w:fldCharType="begin"/>
        </w:r>
        <w:r>
          <w:instrText xml:space="preserve"> PAGEREF _Toc3320 \h </w:instrText>
        </w:r>
        <w:r>
          <w:fldChar w:fldCharType="separate"/>
        </w:r>
        <w:r>
          <w:t>25</w:t>
        </w:r>
        <w:r>
          <w:fldChar w:fldCharType="end"/>
        </w:r>
      </w:hyperlink>
    </w:p>
    <w:p>
      <w:pPr>
        <w:pStyle w:val="TOC1"/>
        <w:tabs>
          <w:tab w:val="right" w:leader="dot" w:pos="8306"/>
        </w:tabs>
      </w:pPr>
      <w:hyperlink w:anchor="_Toc30111" w:history="1">
        <w:r>
          <w:rPr>
            <w:rFonts w:ascii="仿宋" w:eastAsia="仿宋" w:hAnsi="仿宋" w:cs="仿宋" w:hint="eastAsia"/>
            <w:lang w:eastAsia="zh-CN"/>
          </w:rPr>
          <w:t>九、环氧树脂项目创新与研发</w:t>
        </w:r>
        <w:r>
          <w:tab/>
        </w:r>
        <w:r>
          <w:fldChar w:fldCharType="begin"/>
        </w:r>
        <w:r>
          <w:instrText xml:space="preserve"> PAGEREF _Toc30111 \h </w:instrText>
        </w:r>
        <w:r>
          <w:fldChar w:fldCharType="separate"/>
        </w:r>
        <w:r>
          <w:t>28</w:t>
        </w:r>
        <w:r>
          <w:fldChar w:fldCharType="end"/>
        </w:r>
      </w:hyperlink>
    </w:p>
    <w:p>
      <w:pPr>
        <w:pStyle w:val="TOC2"/>
        <w:tabs>
          <w:tab w:val="right" w:leader="dot" w:pos="8306"/>
        </w:tabs>
      </w:pPr>
      <w:hyperlink w:anchor="_Toc10788" w:history="1">
        <w:r>
          <w:rPr>
            <w:rFonts w:ascii="仿宋" w:eastAsia="仿宋" w:hAnsi="仿宋" w:cs="仿宋" w:hint="eastAsia"/>
            <w:lang w:eastAsia="zh-CN"/>
          </w:rPr>
          <w:t>(一)、创新策略与方向</w:t>
        </w:r>
        <w:r>
          <w:tab/>
        </w:r>
        <w:r>
          <w:fldChar w:fldCharType="begin"/>
        </w:r>
        <w:r>
          <w:instrText xml:space="preserve"> PAGEREF _Toc10788 \h </w:instrText>
        </w:r>
        <w:r>
          <w:fldChar w:fldCharType="separate"/>
        </w:r>
        <w:r>
          <w:t>28</w:t>
        </w:r>
        <w:r>
          <w:fldChar w:fldCharType="end"/>
        </w:r>
      </w:hyperlink>
    </w:p>
    <w:p>
      <w:pPr>
        <w:pStyle w:val="TOC2"/>
        <w:tabs>
          <w:tab w:val="right" w:leader="dot" w:pos="8306"/>
        </w:tabs>
      </w:pPr>
      <w:hyperlink w:anchor="_Toc25884" w:history="1">
        <w:r>
          <w:rPr>
            <w:rFonts w:ascii="仿宋" w:eastAsia="仿宋" w:hAnsi="仿宋" w:cs="仿宋" w:hint="eastAsia"/>
            <w:lang w:eastAsia="zh-CN"/>
          </w:rPr>
          <w:t>(二)、研发规划与投入</w:t>
        </w:r>
        <w:r>
          <w:tab/>
        </w:r>
        <w:r>
          <w:fldChar w:fldCharType="begin"/>
        </w:r>
        <w:r>
          <w:instrText xml:space="preserve"> PAGEREF _Toc25884 \h </w:instrText>
        </w:r>
        <w:r>
          <w:fldChar w:fldCharType="separate"/>
        </w:r>
        <w:r>
          <w:t>29</w:t>
        </w:r>
        <w:r>
          <w:fldChar w:fldCharType="end"/>
        </w:r>
      </w:hyperlink>
    </w:p>
    <w:p>
      <w:pPr>
        <w:pStyle w:val="TOC1"/>
        <w:tabs>
          <w:tab w:val="right" w:leader="dot" w:pos="8306"/>
        </w:tabs>
      </w:pPr>
      <w:hyperlink w:anchor="_Toc32461" w:history="1">
        <w:r>
          <w:rPr>
            <w:rFonts w:ascii="仿宋" w:eastAsia="仿宋" w:hAnsi="仿宋" w:cs="仿宋" w:hint="eastAsia"/>
            <w:lang w:eastAsia="zh-CN"/>
          </w:rPr>
          <w:t>十、环氧树脂项目人力资源培养与发展</w:t>
        </w:r>
        <w:r>
          <w:tab/>
        </w:r>
        <w:r>
          <w:fldChar w:fldCharType="begin"/>
        </w:r>
        <w:r>
          <w:instrText xml:space="preserve"> PAGEREF _Toc32461 \h </w:instrText>
        </w:r>
        <w:r>
          <w:fldChar w:fldCharType="separate"/>
        </w:r>
        <w:r>
          <w:t>31</w:t>
        </w:r>
        <w:r>
          <w:fldChar w:fldCharType="end"/>
        </w:r>
      </w:hyperlink>
    </w:p>
    <w:p>
      <w:pPr>
        <w:pStyle w:val="TOC2"/>
        <w:tabs>
          <w:tab w:val="right" w:leader="dot" w:pos="8306"/>
        </w:tabs>
      </w:pPr>
      <w:hyperlink w:anchor="_Toc5467" w:history="1">
        <w:r>
          <w:rPr>
            <w:rFonts w:ascii="仿宋" w:eastAsia="仿宋" w:hAnsi="仿宋" w:cs="仿宋" w:hint="eastAsia"/>
            <w:lang w:eastAsia="zh-CN"/>
          </w:rPr>
          <w:t>(一)、人才需求与规划</w:t>
        </w:r>
        <w:r>
          <w:tab/>
        </w:r>
        <w:r>
          <w:fldChar w:fldCharType="begin"/>
        </w:r>
        <w:r>
          <w:instrText xml:space="preserve"> PAGEREF _Toc5467 \h </w:instrText>
        </w:r>
        <w:r>
          <w:fldChar w:fldCharType="separate"/>
        </w:r>
        <w:r>
          <w:t>31</w:t>
        </w:r>
        <w:r>
          <w:fldChar w:fldCharType="end"/>
        </w:r>
      </w:hyperlink>
    </w:p>
    <w:p>
      <w:pPr>
        <w:pStyle w:val="TOC2"/>
        <w:tabs>
          <w:tab w:val="right" w:leader="dot" w:pos="8306"/>
        </w:tabs>
      </w:pPr>
      <w:hyperlink w:anchor="_Toc7293" w:history="1">
        <w:r>
          <w:rPr>
            <w:rFonts w:ascii="仿宋" w:eastAsia="仿宋" w:hAnsi="仿宋" w:cs="仿宋" w:hint="eastAsia"/>
            <w:lang w:eastAsia="zh-CN"/>
          </w:rPr>
          <w:t>(二)、培训与发展计划</w:t>
        </w:r>
        <w:r>
          <w:tab/>
        </w:r>
        <w:r>
          <w:fldChar w:fldCharType="begin"/>
        </w:r>
        <w:r>
          <w:instrText xml:space="preserve"> PAGEREF _Toc7293 \h </w:instrText>
        </w:r>
        <w:r>
          <w:fldChar w:fldCharType="separate"/>
        </w:r>
        <w:r>
          <w:t>31</w:t>
        </w:r>
        <w:r>
          <w:fldChar w:fldCharType="end"/>
        </w:r>
      </w:hyperlink>
    </w:p>
    <w:p>
      <w:pPr>
        <w:pStyle w:val="TOC1"/>
        <w:tabs>
          <w:tab w:val="right" w:leader="dot" w:pos="8306"/>
        </w:tabs>
      </w:pPr>
      <w:hyperlink w:anchor="_Toc1447" w:history="1">
        <w:r>
          <w:rPr>
            <w:rFonts w:ascii="仿宋" w:eastAsia="仿宋" w:hAnsi="仿宋" w:cs="仿宋" w:hint="eastAsia"/>
            <w:lang w:eastAsia="zh-CN"/>
          </w:rPr>
          <w:t>十一、环氧树脂项目投资规划</w:t>
        </w:r>
        <w:r>
          <w:tab/>
        </w:r>
        <w:r>
          <w:fldChar w:fldCharType="begin"/>
        </w:r>
        <w:r>
          <w:instrText xml:space="preserve"> PAGEREF _Toc1447 \h </w:instrText>
        </w:r>
        <w:r>
          <w:fldChar w:fldCharType="separate"/>
        </w:r>
        <w:r>
          <w:t>32</w:t>
        </w:r>
        <w:r>
          <w:fldChar w:fldCharType="end"/>
        </w:r>
      </w:hyperlink>
    </w:p>
    <w:p>
      <w:pPr>
        <w:pStyle w:val="TOC2"/>
        <w:tabs>
          <w:tab w:val="right" w:leader="dot" w:pos="8306"/>
        </w:tabs>
      </w:pPr>
      <w:hyperlink w:anchor="_Toc29098" w:history="1">
        <w:r>
          <w:rPr>
            <w:rFonts w:ascii="仿宋" w:eastAsia="仿宋" w:hAnsi="仿宋" w:cs="仿宋" w:hint="eastAsia"/>
            <w:lang w:eastAsia="zh-CN"/>
          </w:rPr>
          <w:t>(一)、环氧树脂项目总投资估算</w:t>
        </w:r>
        <w:r>
          <w:tab/>
        </w:r>
        <w:r>
          <w:fldChar w:fldCharType="begin"/>
        </w:r>
        <w:r>
          <w:instrText xml:space="preserve"> PAGEREF _Toc29098 \h </w:instrText>
        </w:r>
        <w:r>
          <w:fldChar w:fldCharType="separate"/>
        </w:r>
        <w:r>
          <w:t>32</w:t>
        </w:r>
        <w:r>
          <w:fldChar w:fldCharType="end"/>
        </w:r>
      </w:hyperlink>
    </w:p>
    <w:p>
      <w:pPr>
        <w:pStyle w:val="TOC2"/>
        <w:tabs>
          <w:tab w:val="right" w:leader="dot" w:pos="8306"/>
        </w:tabs>
      </w:pPr>
      <w:hyperlink w:anchor="_Toc3467" w:history="1">
        <w:r>
          <w:rPr>
            <w:rFonts w:ascii="仿宋" w:eastAsia="仿宋" w:hAnsi="仿宋" w:cs="仿宋" w:hint="eastAsia"/>
            <w:lang w:eastAsia="zh-CN"/>
          </w:rPr>
          <w:t>(二)、资金筹措</w:t>
        </w:r>
        <w:r>
          <w:tab/>
        </w:r>
        <w:r>
          <w:fldChar w:fldCharType="begin"/>
        </w:r>
        <w:r>
          <w:instrText xml:space="preserve"> PAGEREF _Toc3467 \h </w:instrText>
        </w:r>
        <w:r>
          <w:fldChar w:fldCharType="separate"/>
        </w:r>
        <w:r>
          <w:t>33</w:t>
        </w:r>
        <w:r>
          <w:fldChar w:fldCharType="end"/>
        </w:r>
      </w:hyperlink>
    </w:p>
    <w:p>
      <w:pPr>
        <w:pStyle w:val="TOC1"/>
        <w:tabs>
          <w:tab w:val="right" w:leader="dot" w:pos="8306"/>
        </w:tabs>
      </w:pPr>
      <w:hyperlink w:anchor="_Toc22241" w:history="1">
        <w:r>
          <w:rPr>
            <w:rFonts w:ascii="仿宋" w:eastAsia="仿宋" w:hAnsi="仿宋" w:cs="仿宋" w:hint="eastAsia"/>
            <w:lang w:eastAsia="zh-CN"/>
          </w:rPr>
          <w:t>十二、环氧树脂项目人力资源管理</w:t>
        </w:r>
        <w:r>
          <w:tab/>
        </w:r>
        <w:r>
          <w:fldChar w:fldCharType="begin"/>
        </w:r>
        <w:r>
          <w:instrText xml:space="preserve"> PAGEREF _Toc22241 \h </w:instrText>
        </w:r>
        <w:r>
          <w:fldChar w:fldCharType="separate"/>
        </w:r>
        <w:r>
          <w:t>34</w:t>
        </w:r>
        <w:r>
          <w:fldChar w:fldCharType="end"/>
        </w:r>
      </w:hyperlink>
    </w:p>
    <w:p>
      <w:pPr>
        <w:pStyle w:val="TOC2"/>
        <w:tabs>
          <w:tab w:val="right" w:leader="dot" w:pos="8306"/>
        </w:tabs>
      </w:pPr>
      <w:hyperlink w:anchor="_Toc11745" w:history="1">
        <w:r>
          <w:rPr>
            <w:rFonts w:ascii="仿宋" w:eastAsia="仿宋" w:hAnsi="仿宋" w:cs="仿宋" w:hint="eastAsia"/>
            <w:lang w:eastAsia="zh-CN"/>
          </w:rPr>
          <w:t>(一)、建立健全的预算管理制度</w:t>
        </w:r>
        <w:r>
          <w:tab/>
        </w:r>
        <w:r>
          <w:fldChar w:fldCharType="begin"/>
        </w:r>
        <w:r>
          <w:instrText xml:space="preserve"> PAGEREF _Toc11745 \h </w:instrText>
        </w:r>
        <w:r>
          <w:fldChar w:fldCharType="separate"/>
        </w:r>
        <w:r>
          <w:t>34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2810" w:history="1">
        <w:r>
          <w:rPr>
            <w:rFonts w:ascii="仿宋" w:eastAsia="仿宋" w:hAnsi="仿宋" w:cs="仿宋" w:hint="eastAsia"/>
            <w:lang w:eastAsia="zh-CN"/>
          </w:rPr>
          <w:t>(二)、加强资金流动监控</w:t>
        </w:r>
        <w:r>
          <w:tab/>
        </w:r>
        <w:r>
          <w:fldChar w:fldCharType="begin"/>
        </w:r>
        <w:r>
          <w:instrText xml:space="preserve"> PAGEREF _Toc12810 \h </w:instrText>
        </w:r>
        <w:r>
          <w:fldChar w:fldCharType="separate"/>
        </w:r>
        <w:r>
          <w:t>36</w:t>
        </w:r>
        <w:r>
          <w:fldChar w:fldCharType="end"/>
        </w:r>
      </w:hyperlink>
    </w:p>
    <w:p>
      <w:pPr>
        <w:pStyle w:val="TOC2"/>
        <w:tabs>
          <w:tab w:val="right" w:leader="dot" w:pos="8306"/>
        </w:tabs>
      </w:pPr>
      <w:hyperlink w:anchor="_Toc25480" w:history="1">
        <w:r>
          <w:rPr>
            <w:rFonts w:ascii="仿宋" w:eastAsia="仿宋" w:hAnsi="仿宋" w:cs="仿宋" w:hint="eastAsia"/>
            <w:lang w:eastAsia="zh-CN"/>
          </w:rPr>
          <w:t>(三)、制定完善的风险控制机制</w:t>
        </w:r>
        <w:r>
          <w:tab/>
        </w:r>
        <w:r>
          <w:fldChar w:fldCharType="begin"/>
        </w:r>
        <w:r>
          <w:instrText xml:space="preserve"> PAGEREF _Toc25480 \h </w:instrText>
        </w:r>
        <w:r>
          <w:fldChar w:fldCharType="separate"/>
        </w:r>
        <w:r>
          <w:t>37</w:t>
        </w:r>
        <w:r>
          <w:fldChar w:fldCharType="end"/>
        </w:r>
      </w:hyperlink>
    </w:p>
    <w:p>
      <w:pPr>
        <w:pStyle w:val="TOC2"/>
        <w:tabs>
          <w:tab w:val="right" w:leader="dot" w:pos="8306"/>
        </w:tabs>
      </w:pPr>
      <w:hyperlink w:anchor="_Toc18641" w:history="1">
        <w:r>
          <w:rPr>
            <w:rFonts w:ascii="仿宋" w:eastAsia="仿宋" w:hAnsi="仿宋" w:cs="仿宋" w:hint="eastAsia"/>
            <w:lang w:eastAsia="zh-CN"/>
          </w:rPr>
          <w:t>(四)、优化成本管理</w:t>
        </w:r>
        <w:r>
          <w:tab/>
        </w:r>
        <w:r>
          <w:fldChar w:fldCharType="begin"/>
        </w:r>
        <w:r>
          <w:instrText xml:space="preserve"> PAGEREF _Toc18641 \h </w:instrText>
        </w:r>
        <w:r>
          <w:fldChar w:fldCharType="separate"/>
        </w:r>
        <w:r>
          <w:t>38</w:t>
        </w:r>
        <w:r>
          <w:fldChar w:fldCharType="end"/>
        </w:r>
      </w:hyperlink>
    </w:p>
    <w:p>
      <w:pPr>
        <w:pStyle w:val="TOC1"/>
        <w:tabs>
          <w:tab w:val="right" w:leader="dot" w:pos="8306"/>
        </w:tabs>
      </w:pPr>
      <w:hyperlink w:anchor="_Toc20631" w:history="1">
        <w:r>
          <w:rPr>
            <w:rFonts w:ascii="仿宋" w:eastAsia="仿宋" w:hAnsi="仿宋" w:cs="仿宋" w:hint="eastAsia"/>
            <w:lang w:eastAsia="zh-CN"/>
          </w:rPr>
          <w:t>十三、环氧树脂项目实施保障措施</w:t>
        </w:r>
        <w:r>
          <w:tab/>
        </w:r>
        <w:r>
          <w:fldChar w:fldCharType="begin"/>
        </w:r>
        <w:r>
          <w:instrText xml:space="preserve"> PAGEREF _Toc20631 \h </w:instrText>
        </w:r>
        <w:r>
          <w:fldChar w:fldCharType="separate"/>
        </w:r>
        <w:r>
          <w:t>39</w:t>
        </w:r>
        <w:r>
          <w:fldChar w:fldCharType="end"/>
        </w:r>
      </w:hyperlink>
    </w:p>
    <w:p>
      <w:pPr>
        <w:pStyle w:val="TOC2"/>
        <w:tabs>
          <w:tab w:val="right" w:leader="dot" w:pos="8306"/>
        </w:tabs>
      </w:pPr>
      <w:hyperlink w:anchor="_Toc25486" w:history="1">
        <w:r>
          <w:rPr>
            <w:rFonts w:ascii="仿宋" w:eastAsia="仿宋" w:hAnsi="仿宋" w:cs="仿宋" w:hint="eastAsia"/>
            <w:lang w:eastAsia="zh-CN"/>
          </w:rPr>
          <w:t>(一)、环氧树脂项目实施保障机制</w:t>
        </w:r>
        <w:r>
          <w:tab/>
        </w:r>
        <w:r>
          <w:fldChar w:fldCharType="begin"/>
        </w:r>
        <w:r>
          <w:instrText xml:space="preserve"> PAGEREF _Toc25486 \h </w:instrText>
        </w:r>
        <w:r>
          <w:fldChar w:fldCharType="separate"/>
        </w:r>
        <w:r>
          <w:t>39</w:t>
        </w:r>
        <w:r>
          <w:fldChar w:fldCharType="end"/>
        </w:r>
      </w:hyperlink>
    </w:p>
    <w:p>
      <w:pPr>
        <w:pStyle w:val="TOC2"/>
        <w:tabs>
          <w:tab w:val="right" w:leader="dot" w:pos="8306"/>
        </w:tabs>
      </w:pPr>
      <w:hyperlink w:anchor="_Toc30785" w:history="1">
        <w:r>
          <w:rPr>
            <w:rFonts w:ascii="仿宋" w:eastAsia="仿宋" w:hAnsi="仿宋" w:cs="仿宋" w:hint="eastAsia"/>
            <w:lang w:eastAsia="zh-CN"/>
          </w:rPr>
          <w:t>(二)、环氧树脂项目法律合规要求</w:t>
        </w:r>
        <w:r>
          <w:tab/>
        </w:r>
        <w:r>
          <w:fldChar w:fldCharType="begin"/>
        </w:r>
        <w:r>
          <w:instrText xml:space="preserve"> PAGEREF _Toc30785 \h </w:instrText>
        </w:r>
        <w:r>
          <w:fldChar w:fldCharType="separate"/>
        </w:r>
        <w:r>
          <w:t>43</w:t>
        </w:r>
        <w:r>
          <w:fldChar w:fldCharType="end"/>
        </w:r>
      </w:hyperlink>
    </w:p>
    <w:p>
      <w:pPr>
        <w:pStyle w:val="TOC2"/>
        <w:tabs>
          <w:tab w:val="right" w:leader="dot" w:pos="8306"/>
        </w:tabs>
      </w:pPr>
      <w:hyperlink w:anchor="_Toc11284" w:history="1">
        <w:r>
          <w:rPr>
            <w:rFonts w:ascii="仿宋" w:eastAsia="仿宋" w:hAnsi="仿宋" w:cs="仿宋" w:hint="eastAsia"/>
            <w:lang w:eastAsia="zh-CN"/>
          </w:rPr>
          <w:t>(三)、环氧树脂项目合同管理与法律事务</w:t>
        </w:r>
        <w:r>
          <w:tab/>
        </w:r>
        <w:r>
          <w:fldChar w:fldCharType="begin"/>
        </w:r>
        <w:r>
          <w:instrText xml:space="preserve"> PAGEREF _Toc11284 \h </w:instrText>
        </w:r>
        <w:r>
          <w:fldChar w:fldCharType="separate"/>
        </w:r>
        <w:r>
          <w:t>47</w:t>
        </w:r>
        <w:r>
          <w:fldChar w:fldCharType="end"/>
        </w:r>
      </w:hyperlink>
    </w:p>
    <w:p>
      <w:pPr>
        <w:pStyle w:val="TOC2"/>
        <w:tabs>
          <w:tab w:val="right" w:leader="dot" w:pos="8306"/>
        </w:tabs>
      </w:pPr>
      <w:hyperlink w:anchor="_Toc27337" w:history="1">
        <w:r>
          <w:rPr>
            <w:rFonts w:ascii="仿宋" w:eastAsia="仿宋" w:hAnsi="仿宋" w:cs="仿宋" w:hint="eastAsia"/>
            <w:lang w:eastAsia="zh-CN"/>
          </w:rPr>
          <w:t>(四)、环氧树脂项目知识产权保护策略</w:t>
        </w:r>
        <w:r>
          <w:tab/>
        </w:r>
        <w:r>
          <w:fldChar w:fldCharType="begin"/>
        </w:r>
        <w:r>
          <w:instrText xml:space="preserve"> PAGEREF _Toc27337 \h </w:instrText>
        </w:r>
        <w:r>
          <w:fldChar w:fldCharType="separate"/>
        </w:r>
        <w:r>
          <w:t>53</w:t>
        </w:r>
        <w:r>
          <w:fldChar w:fldCharType="end"/>
        </w:r>
      </w:hyperlink>
    </w:p>
    <w:p>
      <w:pPr>
        <w:pStyle w:val="TOC1"/>
        <w:tabs>
          <w:tab w:val="right" w:leader="dot" w:pos="8306"/>
        </w:tabs>
      </w:pPr>
      <w:hyperlink w:anchor="_Toc20560" w:history="1">
        <w:r>
          <w:rPr>
            <w:rFonts w:ascii="仿宋" w:eastAsia="仿宋" w:hAnsi="仿宋" w:cs="仿宋" w:hint="eastAsia"/>
            <w:lang w:eastAsia="zh-CN"/>
          </w:rPr>
          <w:t>十四、风险识别与分类</w:t>
        </w:r>
        <w:r>
          <w:tab/>
        </w:r>
        <w:r>
          <w:fldChar w:fldCharType="begin"/>
        </w:r>
        <w:r>
          <w:instrText xml:space="preserve"> PAGEREF _Toc20560 \h </w:instrText>
        </w:r>
        <w:r>
          <w:fldChar w:fldCharType="separate"/>
        </w:r>
        <w:r>
          <w:t>56</w:t>
        </w:r>
        <w:r>
          <w:fldChar w:fldCharType="end"/>
        </w:r>
      </w:hyperlink>
    </w:p>
    <w:p>
      <w:pPr>
        <w:pStyle w:val="TOC2"/>
        <w:tabs>
          <w:tab w:val="right" w:leader="dot" w:pos="8306"/>
        </w:tabs>
      </w:pPr>
      <w:hyperlink w:anchor="_Toc27194" w:history="1">
        <w:r>
          <w:rPr>
            <w:rFonts w:ascii="仿宋" w:eastAsia="仿宋" w:hAnsi="仿宋" w:cs="仿宋" w:hint="eastAsia"/>
            <w:lang w:eastAsia="zh-CN"/>
          </w:rPr>
          <w:t>(一)、风险识别</w:t>
        </w:r>
        <w:r>
          <w:tab/>
        </w:r>
        <w:r>
          <w:fldChar w:fldCharType="begin"/>
        </w:r>
        <w:r>
          <w:instrText xml:space="preserve"> PAGEREF _Toc27194 \h </w:instrText>
        </w:r>
        <w:r>
          <w:fldChar w:fldCharType="separate"/>
        </w:r>
        <w:r>
          <w:t>56</w:t>
        </w:r>
        <w:r>
          <w:fldChar w:fldCharType="end"/>
        </w:r>
      </w:hyperlink>
    </w:p>
    <w:p>
      <w:pPr>
        <w:pStyle w:val="TOC2"/>
        <w:tabs>
          <w:tab w:val="right" w:leader="dot" w:pos="8306"/>
        </w:tabs>
      </w:pPr>
      <w:hyperlink w:anchor="_Toc28329" w:history="1">
        <w:r>
          <w:rPr>
            <w:rFonts w:ascii="仿宋" w:eastAsia="仿宋" w:hAnsi="仿宋" w:cs="仿宋" w:hint="eastAsia"/>
            <w:lang w:eastAsia="zh-CN"/>
          </w:rPr>
          <w:t>(二)、风险分类</w:t>
        </w:r>
        <w:r>
          <w:tab/>
        </w:r>
        <w:r>
          <w:fldChar w:fldCharType="begin"/>
        </w:r>
        <w:r>
          <w:instrText xml:space="preserve"> PAGEREF _Toc28329 \h </w:instrText>
        </w:r>
        <w:r>
          <w:fldChar w:fldCharType="separate"/>
        </w:r>
        <w:r>
          <w:t>57</w:t>
        </w:r>
        <w:r>
          <w:fldChar w:fldCharType="end"/>
        </w:r>
      </w:hyperlink>
    </w:p>
    <w:p>
      <w:pPr>
        <w:pStyle w:val="TOC1"/>
        <w:tabs>
          <w:tab w:val="right" w:leader="dot" w:pos="8306"/>
        </w:tabs>
      </w:pPr>
      <w:hyperlink w:anchor="_Toc5571" w:history="1">
        <w:r>
          <w:rPr>
            <w:rFonts w:ascii="仿宋" w:eastAsia="仿宋" w:hAnsi="仿宋" w:cs="仿宋" w:hint="eastAsia"/>
            <w:lang w:eastAsia="zh-CN"/>
          </w:rPr>
          <w:t>十五、营销与推广策略</w:t>
        </w:r>
        <w:r>
          <w:tab/>
        </w:r>
        <w:r>
          <w:fldChar w:fldCharType="begin"/>
        </w:r>
        <w:r>
          <w:instrText xml:space="preserve"> PAGEREF _Toc5571 \h </w:instrText>
        </w:r>
        <w:r>
          <w:fldChar w:fldCharType="separate"/>
        </w:r>
        <w:r>
          <w:t>59</w:t>
        </w:r>
        <w:r>
          <w:fldChar w:fldCharType="end"/>
        </w:r>
      </w:hyperlink>
    </w:p>
    <w:p>
      <w:pPr>
        <w:pStyle w:val="TOC2"/>
        <w:tabs>
          <w:tab w:val="right" w:leader="dot" w:pos="8306"/>
        </w:tabs>
      </w:pPr>
      <w:hyperlink w:anchor="_Toc17013" w:history="1">
        <w:r>
          <w:rPr>
            <w:rFonts w:ascii="仿宋" w:eastAsia="仿宋" w:hAnsi="仿宋" w:cs="仿宋" w:hint="eastAsia"/>
            <w:lang w:eastAsia="zh-CN"/>
          </w:rPr>
          <w:t>(一)、产品/服务定位与特点</w:t>
        </w:r>
        <w:r>
          <w:tab/>
        </w:r>
        <w:r>
          <w:fldChar w:fldCharType="begin"/>
        </w:r>
        <w:r>
          <w:instrText xml:space="preserve"> PAGEREF _Toc17013 \h </w:instrText>
        </w:r>
        <w:r>
          <w:fldChar w:fldCharType="separate"/>
        </w:r>
        <w:r>
          <w:t>59</w:t>
        </w:r>
        <w:r>
          <w:fldChar w:fldCharType="end"/>
        </w:r>
      </w:hyperlink>
    </w:p>
    <w:p>
      <w:pPr>
        <w:pStyle w:val="TOC2"/>
        <w:tabs>
          <w:tab w:val="right" w:leader="dot" w:pos="8306"/>
        </w:tabs>
      </w:pPr>
      <w:hyperlink w:anchor="_Toc22741" w:history="1">
        <w:r>
          <w:rPr>
            <w:rFonts w:ascii="仿宋" w:eastAsia="仿宋" w:hAnsi="仿宋" w:cs="仿宋" w:hint="eastAsia"/>
            <w:lang w:eastAsia="zh-CN"/>
          </w:rPr>
          <w:t>(二)、市场定位与竞争分析</w:t>
        </w:r>
        <w:r>
          <w:tab/>
        </w:r>
        <w:r>
          <w:fldChar w:fldCharType="begin"/>
        </w:r>
        <w:r>
          <w:instrText xml:space="preserve"> PAGEREF _Toc22741 \h </w:instrText>
        </w:r>
        <w:r>
          <w:fldChar w:fldCharType="separate"/>
        </w:r>
        <w:r>
          <w:t>60</w:t>
        </w:r>
        <w:r>
          <w:fldChar w:fldCharType="end"/>
        </w:r>
      </w:hyperlink>
    </w:p>
    <w:p>
      <w:pPr>
        <w:pStyle w:val="TOC2"/>
        <w:tabs>
          <w:tab w:val="right" w:leader="dot" w:pos="8306"/>
        </w:tabs>
      </w:pPr>
      <w:hyperlink w:anchor="_Toc30976" w:history="1">
        <w:r>
          <w:rPr>
            <w:rFonts w:ascii="仿宋" w:eastAsia="仿宋" w:hAnsi="仿宋" w:cs="仿宋" w:hint="eastAsia"/>
            <w:lang w:eastAsia="zh-CN"/>
          </w:rPr>
          <w:t>(三)、营销渠道与策略</w:t>
        </w:r>
        <w:r>
          <w:tab/>
        </w:r>
        <w:r>
          <w:fldChar w:fldCharType="begin"/>
        </w:r>
        <w:r>
          <w:instrText xml:space="preserve"> PAGEREF _Toc30976 \h </w:instrText>
        </w:r>
        <w:r>
          <w:fldChar w:fldCharType="separate"/>
        </w:r>
        <w:r>
          <w:t>61</w:t>
        </w:r>
        <w:r>
          <w:fldChar w:fldCharType="end"/>
        </w:r>
      </w:hyperlink>
    </w:p>
    <w:p>
      <w:pPr>
        <w:pStyle w:val="TOC2"/>
        <w:tabs>
          <w:tab w:val="right" w:leader="dot" w:pos="8306"/>
        </w:tabs>
      </w:pPr>
      <w:hyperlink w:anchor="_Toc1161" w:history="1">
        <w:r>
          <w:rPr>
            <w:rFonts w:ascii="仿宋" w:eastAsia="仿宋" w:hAnsi="仿宋" w:cs="仿宋" w:hint="eastAsia"/>
            <w:lang w:eastAsia="zh-CN"/>
          </w:rPr>
          <w:t>(四)、推广与宣传活动</w:t>
        </w:r>
        <w:r>
          <w:tab/>
        </w:r>
        <w:r>
          <w:fldChar w:fldCharType="begin"/>
        </w:r>
        <w:r>
          <w:instrText xml:space="preserve"> PAGEREF _Toc1161 \h </w:instrText>
        </w:r>
        <w:r>
          <w:fldChar w:fldCharType="separate"/>
        </w:r>
        <w:r>
          <w:t>62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1200"/>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30017"/>
      <w:r>
        <w:rPr>
          <w:rFonts w:ascii="仿宋" w:eastAsia="仿宋" w:hAnsi="仿宋" w:cs="仿宋" w:hint="eastAsia"/>
          <w:sz w:val="28"/>
          <w:lang w:eastAsia="zh-CN"/>
        </w:rPr>
        <w:t>一、环氧树脂项目文档管理</w:t>
      </w:r>
      <w:bookmarkEnd w:id="2"/>
    </w:p>
    <w:p>
      <w:pPr>
        <w:pStyle w:val="Heading2"/>
        <w:rPr>
          <w:rFonts w:ascii="仿宋" w:eastAsia="仿宋" w:hAnsi="仿宋" w:cs="仿宋" w:hint="eastAsia"/>
          <w:lang w:eastAsia="zh-CN"/>
        </w:rPr>
      </w:pPr>
      <w:bookmarkStart w:id="3" w:name="_Toc12515"/>
      <w:r>
        <w:rPr>
          <w:rFonts w:ascii="仿宋" w:eastAsia="仿宋" w:hAnsi="仿宋" w:cs="仿宋" w:hint="eastAsia"/>
          <w:lang w:eastAsia="zh-CN"/>
        </w:rPr>
        <w:t>(一)、文档编制与审查</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环氧树脂项目高度重视文档的质量和准确性，以支持环氧树脂项目的各项活动和决策。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环氧树脂项目文档的编制始于环氧树脂项目计划的初期，我们制定了详细的文档编制计划，明确了每个文档的内容、格式和编写责任人。在环氧树脂项目启动阶段，我们首先编制了环氧树脂项目章程，明确定义了环氧树脂项目的目标、范围、风险等关键要素。随后，环氧树脂项目团队根据计划陆续编制了需求文档、设计文档、测试文档等各类文档，确保环氧树脂项目的每个阶段都有清晰的文档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环氧树脂项目管理中的重要环节，旨在确保环氧树脂项目文档符合质量标准和环氧树脂项目需求。在环氧树脂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除了内部审查，我们还进行了外部审查，邀请环氧树脂项目相关利益方和专业领域的专家对文档进行独立审查。这有助于获取更全面、客观的反馈，确保环氧树脂项目文档不仅符合内部标准，也满足外部需求。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环氧树脂项目在文档编制与审查方面建立了严格的管理机制，通过规范的流程和多维度的审查，确保环氧树脂项目文档的质量、准确性和可靠性，为环氧树脂项目的顺利推进提供了有力支持。</w:t>
      </w:r>
    </w:p>
    <w:p>
      <w:pPr>
        <w:pStyle w:val="Heading2"/>
        <w:ind w:firstLine="560" w:firstLineChars="200"/>
        <w:rPr>
          <w:rFonts w:ascii="仿宋" w:eastAsia="仿宋" w:hAnsi="仿宋" w:cs="仿宋" w:hint="eastAsia"/>
          <w:sz w:val="28"/>
          <w:lang w:eastAsia="zh-CN"/>
        </w:rPr>
      </w:pPr>
      <w:bookmarkStart w:id="4" w:name="_Toc13121"/>
      <w:r>
        <w:rPr>
          <w:rFonts w:ascii="仿宋" w:eastAsia="仿宋" w:hAnsi="仿宋" w:cs="仿宋" w:hint="eastAsia"/>
          <w:sz w:val="28"/>
          <w:lang w:eastAsia="zh-CN"/>
        </w:rPr>
        <w:t>(二)、文档发布与分发</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在环氧树脂项目中，我们致力于优化文档发布与分发过程，以确保信息的高效传递和团队间协作的顺畅进行。以下是我们采取的关键优化策略：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我们通过多渠道发布文档，包括电子邮件、环氧树脂项目管理平台、内部网站等，以满足不同团队成员的偏好和需求。多渠道发布确保了信息的全面覆盖。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我们采用了精细的权限控制，确保只有授权人员可以访问敏感信息。这种安全措施保护了环氧树脂项目文档的机密性，防止了未经授权的信息泄露。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5" w:name="_Toc21319"/>
      <w:r>
        <w:rPr>
          <w:rFonts w:ascii="仿宋" w:eastAsia="仿宋" w:hAnsi="仿宋" w:cs="仿宋" w:hint="eastAsia"/>
          <w:sz w:val="28"/>
          <w:lang w:eastAsia="zh-CN"/>
        </w:rPr>
        <w:t>(三)、文档存档与归档</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文档存档与归档是环氧树脂项目生命周期中一个至关重要的环节，直接关系到环氧树脂项目信息的长期保存和历史记录的完整性。在环氧树脂项目中，我们实施了一系列有效的文档存档与归档管理策略：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存档周期规划：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6" w:name="_Toc26882"/>
      <w:r>
        <w:rPr>
          <w:rFonts w:ascii="仿宋" w:eastAsia="仿宋" w:hAnsi="仿宋" w:cs="仿宋" w:hint="eastAsia"/>
          <w:sz w:val="28"/>
          <w:lang w:eastAsia="zh-CN"/>
        </w:rPr>
        <w:t>二、环氧树脂项目土建工程</w:t>
      </w:r>
      <w:bookmarkEnd w:id="6"/>
    </w:p>
    <w:p>
      <w:pPr>
        <w:pStyle w:val="Heading2"/>
        <w:rPr>
          <w:rFonts w:ascii="仿宋" w:eastAsia="仿宋" w:hAnsi="仿宋" w:cs="仿宋" w:hint="eastAsia"/>
          <w:lang w:eastAsia="zh-CN"/>
        </w:rPr>
      </w:pPr>
      <w:bookmarkStart w:id="7" w:name="_Toc17627"/>
      <w:r>
        <w:rPr>
          <w:rFonts w:ascii="仿宋" w:eastAsia="仿宋" w:hAnsi="仿宋" w:cs="仿宋" w:hint="eastAsia"/>
          <w:lang w:eastAsia="zh-CN"/>
        </w:rPr>
        <w:t>(一)、建筑工程设计原则</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在环氧树脂项目的建筑工程设计中，我们将秉承一系列重要的设计原则，以确保环氧树脂项目建筑在功能、美观、可持续性等方面达到最佳效果。</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功能性优先：</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首要原则是确保建筑的功能性得到最大化的发挥。我们将充分理解环氧树脂项目的实际需求，合理布局各个功能区域，保证建筑在满足业务需求的同时，提供高效的工作环境。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在建筑设计中，我们将综合考虑建设和运营成本。通过精细的经济效益分析，确保设计方案在高效利用资源的同时，对环氧树脂项目的长期盈利能力有积极的贡献。</w:t>
      </w:r>
    </w:p>
    <w:p>
      <w:pPr>
        <w:pStyle w:val="Heading2"/>
        <w:ind w:firstLine="560" w:firstLineChars="200"/>
        <w:rPr>
          <w:rFonts w:ascii="仿宋" w:eastAsia="仿宋" w:hAnsi="仿宋" w:cs="仿宋" w:hint="eastAsia"/>
          <w:sz w:val="28"/>
          <w:lang w:eastAsia="zh-CN"/>
        </w:rPr>
      </w:pPr>
      <w:bookmarkStart w:id="8" w:name="_Toc7909"/>
      <w:r>
        <w:rPr>
          <w:rFonts w:ascii="仿宋" w:eastAsia="仿宋" w:hAnsi="仿宋" w:cs="仿宋" w:hint="eastAsia"/>
          <w:sz w:val="28"/>
          <w:lang w:eastAsia="zh-CN"/>
        </w:rPr>
        <w:t>(二)、土建工程设计年限及安全等级</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环氧树脂项目的土建工程设计中，我们将精准设定设计年限，结合环氧树脂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环氧树脂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9" w:name="_Toc14843"/>
      <w:r>
        <w:rPr>
          <w:rFonts w:ascii="仿宋" w:eastAsia="仿宋" w:hAnsi="仿宋" w:cs="仿宋" w:hint="eastAsia"/>
          <w:sz w:val="28"/>
          <w:lang w:eastAsia="zh-CN"/>
        </w:rPr>
        <w:t>(三)、建筑工程设计总体要求</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该环氧树脂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环氧树脂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环氧树脂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0" w:name="_Toc22347"/>
      <w:r>
        <w:rPr>
          <w:rFonts w:ascii="仿宋" w:eastAsia="仿宋" w:hAnsi="仿宋" w:cs="仿宋" w:hint="eastAsia"/>
          <w:sz w:val="28"/>
          <w:lang w:eastAsia="zh-CN"/>
        </w:rPr>
        <w:t>(四)、土建工程建设指标</w:t>
      </w:r>
      <w:bookmarkEnd w:id="10"/>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本期工程环氧树脂项目预计总建筑面积XXX平方米，其中：计容建筑面积XXX平方米，计划建筑工程投资XX万元，占环氧树脂项目总投资的XX%。</w:t>
      </w:r>
    </w:p>
    <w:p>
      <w:pPr>
        <w:pStyle w:val="Heading1"/>
        <w:ind w:firstLine="560" w:firstLineChars="200"/>
        <w:rPr>
          <w:rFonts w:ascii="仿宋" w:eastAsia="仿宋" w:hAnsi="仿宋" w:cs="仿宋" w:hint="eastAsia"/>
          <w:sz w:val="28"/>
          <w:lang w:eastAsia="zh-CN"/>
        </w:rPr>
      </w:pPr>
      <w:bookmarkStart w:id="11" w:name="_Toc13590"/>
      <w:r>
        <w:rPr>
          <w:rFonts w:ascii="仿宋" w:eastAsia="仿宋" w:hAnsi="仿宋" w:cs="仿宋" w:hint="eastAsia"/>
          <w:sz w:val="28"/>
          <w:lang w:eastAsia="zh-CN"/>
        </w:rPr>
        <w:t>三、环氧树脂项目建设背景及必要性分析</w:t>
      </w:r>
      <w:bookmarkEnd w:id="11"/>
    </w:p>
    <w:p>
      <w:pPr>
        <w:pStyle w:val="Heading2"/>
        <w:rPr>
          <w:rFonts w:ascii="仿宋" w:eastAsia="仿宋" w:hAnsi="仿宋" w:cs="仿宋" w:hint="eastAsia"/>
          <w:lang w:eastAsia="zh-CN"/>
        </w:rPr>
      </w:pPr>
      <w:bookmarkStart w:id="12" w:name="_Toc13875"/>
      <w:r>
        <w:rPr>
          <w:rFonts w:ascii="仿宋" w:eastAsia="仿宋" w:hAnsi="仿宋" w:cs="仿宋" w:hint="eastAsia"/>
          <w:lang w:eastAsia="zh-CN"/>
        </w:rPr>
        <w:t>(一)、环氧树脂项目背景分析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环氧树脂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环氧树脂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环氧树脂项目在这个潮流中的定位。同时，我们将关注行业内涌现的新兴机遇，以便环氧树脂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环氧树脂项目提供了强大的发展动力。我们将聚焦于行业内最新的技术发展趋势，包括但不限于人工智能、大数据分析、物联网等领域。通过深度的技术研究，我们将确保环氧树脂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环氧树脂项目发展的源泉。我们将投入更多的精力对市场需求进行深入剖析，超越表面的需求，深入挖掘潜在的市场痛点和机遇。通过对市场需求的细致了解，环氧树脂项目将更有针对性地设计解决方案，满足市场的多样化需求，从而更好地促进环氧树脂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环氧树脂项目战略至关重要。我们将对竞争态势进行更为深入的分析，包括但不限于市场份额、产品特点、客户满意度等多个维度。通过深度的竞争分析，环氧树脂项目将能够更准确地把握市场脉搏，制定具有竞争力的环氧树脂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环氧树脂项目的发展具有直接的影响。我们将进行更为全面的法规和政策分析，了解行业发展中的潜在法律风险和合规挑战。通过充分了解和遵守相关法规，环氧树脂项目将确保在法律框架内合法合规运营，为环氧树脂项目的稳健发展提供有力支持。</w:t>
      </w:r>
    </w:p>
    <w:p>
      <w:pPr>
        <w:pStyle w:val="Heading2"/>
        <w:ind w:firstLine="560" w:firstLineChars="200"/>
        <w:rPr>
          <w:rFonts w:ascii="仿宋" w:eastAsia="仿宋" w:hAnsi="仿宋" w:cs="仿宋" w:hint="eastAsia"/>
          <w:sz w:val="28"/>
          <w:lang w:eastAsia="zh-CN"/>
        </w:rPr>
      </w:pPr>
      <w:bookmarkStart w:id="13" w:name="_Toc28753"/>
      <w:r>
        <w:rPr>
          <w:rFonts w:ascii="仿宋" w:eastAsia="仿宋" w:hAnsi="仿宋" w:cs="仿宋" w:hint="eastAsia"/>
          <w:sz w:val="28"/>
          <w:lang w:eastAsia="zh-CN"/>
        </w:rPr>
        <w:t>(二)、环氧树脂项目建设必要性分析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环氧树脂项目建设的迫切性源于对行业发展趋势的深刻洞察。我们正处于一个行业变革的时代，科技创新、数字化转型成为企业发展的关键动力。环氧树脂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环氧树脂项目建设不仅仅是为了跟上潮流，更是为了通过技术创新推动企业的持续发展。通过引入先进的技术和解决方案，环氧树脂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环氧树脂项目的建设成为必然选择，通过提高产品质量、拓展服务领域，从而在竞争中获得更多的机会。环氧树脂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环氧树脂项目建设的必要性体现在对客户需求更精准的满足。通过环氧树脂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环氧树脂项目建设的背后是对企业持续创新的追求。只有通过不断创新，企业才能在竞争中立于不败之地。环氧树脂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4" w:name="_Toc8905"/>
      <w:r>
        <w:rPr>
          <w:rFonts w:ascii="仿宋" w:eastAsia="仿宋" w:hAnsi="仿宋" w:cs="仿宋" w:hint="eastAsia"/>
          <w:sz w:val="28"/>
          <w:lang w:eastAsia="zh-CN"/>
        </w:rPr>
        <w:t>四、环氧树脂项目危机管理</w:t>
      </w:r>
      <w:bookmarkEnd w:id="14"/>
    </w:p>
    <w:p>
      <w:pPr>
        <w:pStyle w:val="Heading2"/>
        <w:rPr>
          <w:rFonts w:ascii="仿宋" w:eastAsia="仿宋" w:hAnsi="仿宋" w:cs="仿宋" w:hint="eastAsia"/>
          <w:lang w:eastAsia="zh-CN"/>
        </w:rPr>
      </w:pPr>
      <w:bookmarkStart w:id="15" w:name="_Toc23897"/>
      <w:r>
        <w:rPr>
          <w:rFonts w:ascii="仿宋" w:eastAsia="仿宋" w:hAnsi="仿宋" w:cs="仿宋" w:hint="eastAsia"/>
          <w:lang w:eastAsia="zh-CN"/>
        </w:rPr>
        <w:t>(一)、危机预警与识别</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环氧树脂项目危机管理中，危机预警与识别是确保环氧树脂项目稳健运行的核心步骤。通过建立全面的监测机制，环氧树脂项目团队旨在及时发现和理解潜在的风险和危机因素，以便采取及时的预防和应对措施，确保环氧树脂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首先，通过深入的风险评估，环氧树脂项目团队全面分析了整个环氧树脂项目和各个阶段可能存在的威胁。这包括准确评估每个潜在风险的发生概率和可能影响的程度，为后续危机预警提供了有力支持。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环氧树脂项目团队着重于明确定义环氧树脂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环氧树脂项目进展的持续监控，团队能够及时发现潜在问题并作出迅速反应。环氧树脂项目管理工具、定期进度报告以及团队会议等方式都被纳入监测体系，确保信息能够流畅传递。</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在这一阶段，团队的专业素养和反应速度将发挥至关重要的作用，以确保潜在危机能够在初期得到有效的处理，最大程度地减轻负面影响。通过危机预警与识别，环氧树脂项目得以更有序、可控地推进。</w:t>
      </w:r>
    </w:p>
    <w:p>
      <w:pPr>
        <w:pStyle w:val="Heading2"/>
        <w:ind w:firstLine="560" w:firstLineChars="200"/>
        <w:rPr>
          <w:rFonts w:ascii="仿宋" w:eastAsia="仿宋" w:hAnsi="仿宋" w:cs="仿宋" w:hint="eastAsia"/>
          <w:sz w:val="28"/>
          <w:lang w:eastAsia="zh-CN"/>
        </w:rPr>
      </w:pPr>
      <w:bookmarkStart w:id="16" w:name="_Toc6767"/>
      <w:r>
        <w:rPr>
          <w:rFonts w:ascii="仿宋" w:eastAsia="仿宋" w:hAnsi="仿宋" w:cs="仿宋" w:hint="eastAsia"/>
          <w:sz w:val="28"/>
          <w:lang w:eastAsia="zh-CN"/>
        </w:rPr>
        <w:t>(二)、危机应对与恢复</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在危机发生时，环氧树脂项目团队立即行动，成立了应急小组。该小组的任务是迅速制定并实施紧急应对措施，以最小化潜在损失。以下是采取的主要措施：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暂停环氧树脂项目进度：为遏制危机蔓延，环氧树脂项目暂时停止进行，以便全面评估当前状况。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资源重新分配：重新评估环氧树脂项目资源的分配，确保最大限度地减小损失。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实时沟通：与关键利益相关者建立实时沟通机制，向他们传递环氧树脂项目危机的实际状况，保障环氧树脂项目核心利益。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在紧急应对的同时，环氧树脂项目团队强调了团队协作和有效沟通的重要性。以下是团队协作的关键举措：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信息共享机制：建立了信息共享平台，确保团队成员能够及时获取环氧树脂项目危机的实时信息。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领导者沟通：环氧树脂项目领导者通过定期会议和即时沟通工具，指导团队应对危机，保持团队稳定运行。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随着危机得到初步控制，环氧树脂项目团队转向制定恢复计划，以确保环氧树脂项目能够从中迅速恢复。主要恢复计划包括：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修复受损的进度计划：重新评估环氧树脂项目进度，制定修复计划，确保环氧树脂项目尽快回归正常进程。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重新调整资源分配：优化资源分配，确保环氧树脂项目在有限资源下高效运转。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风险管理机制加强：对环氧树脂项目风险进行全面评估，制定更强化的风险管理策略，以预防未来可能的危机。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7" w:name="_Toc13516"/>
      <w:r>
        <w:rPr>
          <w:rFonts w:ascii="仿宋" w:eastAsia="仿宋" w:hAnsi="仿宋" w:cs="仿宋" w:hint="eastAsia"/>
          <w:sz w:val="28"/>
          <w:lang w:eastAsia="zh-CN"/>
        </w:rPr>
        <w:t>五、环氧树脂项目绩效评估</w:t>
      </w:r>
      <w:bookmarkEnd w:id="17"/>
    </w:p>
    <w:p>
      <w:pPr>
        <w:pStyle w:val="Heading2"/>
        <w:rPr>
          <w:rFonts w:ascii="仿宋" w:eastAsia="仿宋" w:hAnsi="仿宋" w:cs="仿宋" w:hint="eastAsia"/>
          <w:lang w:eastAsia="zh-CN"/>
        </w:rPr>
      </w:pPr>
      <w:bookmarkStart w:id="18" w:name="_Toc26885"/>
      <w:r>
        <w:rPr>
          <w:rFonts w:ascii="仿宋" w:eastAsia="仿宋" w:hAnsi="仿宋" w:cs="仿宋" w:hint="eastAsia"/>
          <w:lang w:eastAsia="zh-CN"/>
        </w:rPr>
        <w:t>(一)、绩效评估指标</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在环氧树脂项目中，我们设计了一套全面的绩效评估指标，以确保环氧树脂项目的可控和成功交付。这些指标跨足环氧树脂项目目标、成本、进度和质量等多个维度，为我们提供了全面洞察环氧树脂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环氧树脂项目目标达成率是我们关注的首要指标。我们设定了明确的目标，并通过定期监测和评估，迅速发现并应对潜在的目标偏差。这为环氧树脂项目的整体有效管理提供了坚实基础，确保交付的成果符合质量标准和客户期望。</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成本绩效是另一个核心关注点。通过实际成本与预算成本的对比分析，我们深入了解成本差异的原因，及时调整资源分配，保持环氧树脂项目在经济效益方面的合理水平。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环氧树脂项目进度作为关键的绩效指标之一，得到了精心的关注。我们制定了详细的环氧树脂项目进度计划，并设立了进度符合度指标，确保实际进度与计划进度保持一致。这使我们能够快速发现和解决潜在的进度问题，保持环氧树脂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环氧树脂项目绩效的不可或缺的一环。我们引入了一系列的质量标准和客户满意度指标，以确保环氧树脂项目交付的成果在质量上达到或超越预期水平。通过持续监测这些指标，我们努力提升环氧树脂项目整体质量水平，为环氧树脂项目的成功交付提供有力保障。通过这些科学且全面的绩效评估，我们能够更好地引导环氧树脂项目的持续改进，确保环氧树脂项目目标的顺利达成。</w:t>
      </w:r>
    </w:p>
    <w:p>
      <w:pPr>
        <w:pStyle w:val="Heading2"/>
        <w:ind w:firstLine="560" w:firstLineChars="200"/>
        <w:rPr>
          <w:rFonts w:ascii="仿宋" w:eastAsia="仿宋" w:hAnsi="仿宋" w:cs="仿宋" w:hint="eastAsia"/>
          <w:sz w:val="28"/>
          <w:lang w:eastAsia="zh-CN"/>
        </w:rPr>
      </w:pPr>
      <w:bookmarkStart w:id="19" w:name="_Toc6622"/>
      <w:r>
        <w:rPr>
          <w:rFonts w:ascii="仿宋" w:eastAsia="仿宋" w:hAnsi="仿宋" w:cs="仿宋" w:hint="eastAsia"/>
          <w:sz w:val="28"/>
          <w:lang w:eastAsia="zh-CN"/>
        </w:rPr>
        <w:t>(二)、绩效评估方法</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绩效评估是环氧树脂项目中的关键环节，为确保环氧树脂项目达到预期目标，我们采用了多层次、多维度的绩效评估方法。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环氧树脂项目的战略目标对齐，确保每个决策和行动都与环氧树脂项目整体目标保持一致。团队会定期召开战略对齐会议，审视当前工作与环氧树脂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https://d.book118.com/798025044133006027</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环氧树脂项目计划设计方案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环氧树脂项目计划设计方案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环氧树脂项目计划设计方案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环氧树脂项目计划设计方案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环氧树脂项目计划设计方案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环氧树脂项目计划设计方案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环氧树脂项目计划设计方案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环氧树脂项目计划设计方案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环氧树脂项目计划设计方案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环氧树脂项目计划设计方案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环氧树脂项目计划设计方案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环氧树脂项目计划设计方案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环氧树脂项目计划设计方案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环氧树脂项目计划设计方案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环氧树脂项目计划设计方案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环氧树脂项目计划设计方案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环氧树脂项目计划设计方案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CAB4F83"/>
    <w:rsid w:val="5CAB4F8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98025044133006027"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2024-01-19T06:00:00Z</dcterms:created>
  <dcterms:modified xsi:type="dcterms:W3CDTF">2024-01-19T06:01:16Z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DF9A9E4A1B854F7D9AA8F462D27FE175_11</vt:lpwstr>
  </property>
  <property fmtid="{D5CDD505-2E9C-101B-9397-08002B2CF9AE}" pid="3" name="KSOProductBuildVer">
    <vt:lpwstr>2052-12.1.0.16120</vt:lpwstr>
  </property>
</Properties>
</file>