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E7F18" w:rsidP="000E7F18" w14:paraId="065FA2E4" w14:textId="77777777">
      <w:pPr>
        <w:spacing w:before="48" w:beforeLines="20" w:after="360" w:afterLines="150" w:line="360" w:lineRule="auto"/>
        <w:jc w:val="center"/>
        <w:rPr>
          <w:rFonts w:ascii="华文中宋" w:eastAsia="华文中宋" w:hAnsi="华文中宋"/>
          <w:b/>
          <w:sz w:val="30"/>
        </w:rPr>
      </w:pPr>
      <w:r w:rsidRPr="000E7F18">
        <w:rPr>
          <w:rFonts w:ascii="华文中宋" w:eastAsia="华文中宋" w:hAnsi="华文中宋"/>
          <w:b/>
          <w:sz w:val="30"/>
        </w:rPr>
        <w:t>2024</w:t>
      </w:r>
      <w:r w:rsidRPr="000E7F18">
        <w:rPr>
          <w:rFonts w:ascii="华文中宋" w:eastAsia="华文中宋" w:hAnsi="华文中宋"/>
          <w:b/>
          <w:sz w:val="30"/>
        </w:rPr>
        <w:t>中国铁路太原局集团有限公司高校毕业生招聘</w:t>
      </w:r>
      <w:r w:rsidRPr="000E7F18">
        <w:rPr>
          <w:rFonts w:ascii="华文中宋" w:eastAsia="华文中宋" w:hAnsi="华文中宋"/>
          <w:b/>
          <w:sz w:val="30"/>
        </w:rPr>
        <w:t>2762</w:t>
      </w:r>
      <w:r w:rsidRPr="000E7F18">
        <w:rPr>
          <w:rFonts w:ascii="华文中宋" w:eastAsia="华文中宋" w:hAnsi="华文中宋"/>
          <w:b/>
          <w:sz w:val="30"/>
        </w:rPr>
        <w:t>人笔试备考试题及答案解析</w:t>
      </w:r>
    </w:p>
    <w:p w:rsidR="00A77B3E" w14:paraId="1DF8A95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78473DF" w14:textId="77777777">
      <w:pPr>
        <w:spacing w:after="260" w:line="360" w:lineRule="auto"/>
      </w:pPr>
      <w:r>
        <w:rPr>
          <w:rFonts w:ascii="微软雅黑" w:eastAsia="微软雅黑" w:cs="微软雅黑"/>
        </w:rPr>
        <w:t>一、选择题</w:t>
      </w:r>
    </w:p>
    <w:p w:rsidR="00D11858" w14:paraId="5F5E1DF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被后人称为</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的书法家是</w:t>
      </w:r>
      <w:r w:rsidRPr="00D11858">
        <w:rPr>
          <w:rFonts w:ascii="微软雅黑" w:eastAsia="微软雅黑" w:cs="微软雅黑"/>
          <w:szCs w:val="14"/>
        </w:rPr>
        <w:t>()</w:t>
      </w:r>
      <w:r w:rsidRPr="00D11858">
        <w:rPr>
          <w:rFonts w:ascii="微软雅黑" w:eastAsia="微软雅黑" w:cs="微软雅黑"/>
          <w:szCs w:val="14"/>
        </w:rPr>
        <w:t>。</w:t>
      </w:r>
    </w:p>
    <w:p w:rsidR="00D11858" w14:paraId="38B11C9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、柳公权</w:t>
      </w:r>
    </w:p>
    <w:p w:rsidR="00D11858" w14:paraId="7DA1E69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、颜真卿</w:t>
      </w:r>
    </w:p>
    <w:p w:rsidR="00D11858" w14:paraId="471797E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、王羲之</w:t>
      </w:r>
    </w:p>
    <w:p w:rsidR="00D11858" w14:paraId="6F2C491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、张旭</w:t>
      </w:r>
    </w:p>
    <w:p w:rsidR="00D11858" w14:paraId="10FE04E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C0FC9D7"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项错误，柳公权</w:t>
      </w:r>
      <w:r w:rsidRPr="00D11858">
        <w:rPr>
          <w:rFonts w:ascii="微软雅黑" w:eastAsia="微软雅黑" w:cs="微软雅黑"/>
          <w:szCs w:val="14"/>
        </w:rPr>
        <w:t>(778</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865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，字诚悬，唐朝中期著名书法家，诗人。柳公权的书法以楷书著称，自创独树一帜的</w:t>
      </w:r>
      <w:r w:rsidRPr="00D11858">
        <w:rPr>
          <w:rFonts w:ascii="微软雅黑" w:eastAsia="微软雅黑" w:cs="微软雅黑"/>
          <w:szCs w:val="14"/>
        </w:rPr>
        <w:t>“</w:t>
      </w:r>
      <w:r w:rsidRPr="00D11858">
        <w:rPr>
          <w:rFonts w:ascii="微软雅黑" w:eastAsia="微软雅黑" w:cs="微软雅黑"/>
          <w:szCs w:val="14"/>
        </w:rPr>
        <w:t>柳体</w:t>
      </w:r>
      <w:r w:rsidRPr="00D11858">
        <w:rPr>
          <w:rFonts w:ascii="微软雅黑" w:eastAsia="微软雅黑" w:cs="微软雅黑"/>
          <w:szCs w:val="14"/>
        </w:rPr>
        <w:t>”</w:t>
      </w:r>
      <w:r w:rsidRPr="00D11858">
        <w:rPr>
          <w:rFonts w:ascii="微软雅黑" w:eastAsia="微软雅黑" w:cs="微软雅黑"/>
          <w:szCs w:val="14"/>
        </w:rPr>
        <w:t>，以骨力劲健见长，后世有</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的美誉。与颜真卿齐名，人称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，又与欧阳询，颜真卿，赵孟頫并称</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项错误，颜真卿</w:t>
      </w:r>
      <w:r w:rsidRPr="00D11858">
        <w:rPr>
          <w:rFonts w:ascii="微软雅黑" w:eastAsia="微软雅黑" w:cs="微软雅黑"/>
          <w:szCs w:val="14"/>
        </w:rPr>
        <w:t>(709</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784</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，字清臣，小名羡门子，别号应方。颜真卿书法精妙，擅长行，楷，创</w:t>
      </w:r>
      <w:r w:rsidRPr="00D11858">
        <w:rPr>
          <w:rFonts w:ascii="微软雅黑" w:eastAsia="微软雅黑" w:cs="微软雅黑"/>
          <w:szCs w:val="14"/>
        </w:rPr>
        <w:t>“</w:t>
      </w:r>
      <w:r w:rsidRPr="00D11858">
        <w:rPr>
          <w:rFonts w:ascii="微软雅黑" w:eastAsia="微软雅黑" w:cs="微软雅黑"/>
          <w:szCs w:val="14"/>
        </w:rPr>
        <w:t>颜体</w:t>
      </w:r>
      <w:r w:rsidRPr="00D11858">
        <w:rPr>
          <w:rFonts w:ascii="微软雅黑" w:eastAsia="微软雅黑" w:cs="微软雅黑"/>
          <w:szCs w:val="14"/>
        </w:rPr>
        <w:t>”</w:t>
      </w:r>
      <w:r w:rsidRPr="00D11858">
        <w:rPr>
          <w:rFonts w:ascii="微软雅黑" w:eastAsia="微软雅黑" w:cs="微软雅黑"/>
          <w:szCs w:val="14"/>
        </w:rPr>
        <w:t>楷书，与赵孟頫，柳公权，欧阳询并称为</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，又与柳公权并称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，被称为</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项正确，王羲之</w:t>
      </w:r>
      <w:r w:rsidRPr="00D11858">
        <w:rPr>
          <w:rFonts w:ascii="微软雅黑" w:eastAsia="微软雅黑" w:cs="微软雅黑"/>
          <w:szCs w:val="14"/>
        </w:rPr>
        <w:t>(303</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361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，字逸少，东晋时期书法家，有</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之称。代表作《兰亭序》被誉为</w:t>
      </w:r>
      <w:r w:rsidRPr="00D11858">
        <w:rPr>
          <w:rFonts w:ascii="微软雅黑" w:eastAsia="微软雅黑" w:cs="微软雅黑"/>
          <w:szCs w:val="14"/>
        </w:rPr>
        <w:t>“</w:t>
      </w:r>
      <w:r w:rsidRPr="00D11858">
        <w:rPr>
          <w:rFonts w:ascii="微软雅黑" w:eastAsia="微软雅黑" w:cs="微软雅黑"/>
          <w:szCs w:val="14"/>
        </w:rPr>
        <w:t>天下第一行书</w:t>
      </w:r>
      <w:r w:rsidRPr="00D11858">
        <w:rPr>
          <w:rFonts w:ascii="微软雅黑" w:eastAsia="微软雅黑" w:cs="微软雅黑"/>
          <w:szCs w:val="14"/>
        </w:rPr>
        <w:t>”</w:t>
      </w:r>
      <w:r w:rsidRPr="00D11858">
        <w:rPr>
          <w:rFonts w:ascii="微软雅黑" w:eastAsia="微软雅黑" w:cs="微软雅黑"/>
          <w:szCs w:val="14"/>
        </w:rPr>
        <w:t>。在书法史上，他与其子王献之合称为</w:t>
      </w:r>
      <w:r w:rsidRPr="00D11858">
        <w:rPr>
          <w:rFonts w:ascii="微软雅黑" w:eastAsia="微软雅黑" w:cs="微软雅黑"/>
          <w:szCs w:val="14"/>
        </w:rPr>
        <w:t>“</w:t>
      </w:r>
      <w:r w:rsidRPr="00D11858">
        <w:rPr>
          <w:rFonts w:ascii="微软雅黑" w:eastAsia="微软雅黑" w:cs="微软雅黑"/>
          <w:szCs w:val="14"/>
        </w:rPr>
        <w:t>二王</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项错误，张旭</w:t>
      </w:r>
      <w:r w:rsidRPr="00D11858">
        <w:rPr>
          <w:rFonts w:ascii="微软雅黑" w:eastAsia="微软雅黑" w:cs="微软雅黑"/>
          <w:szCs w:val="14"/>
        </w:rPr>
        <w:t>(685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759</w:t>
      </w:r>
      <w:r w:rsidRPr="00D11858">
        <w:rPr>
          <w:rFonts w:ascii="微软雅黑" w:eastAsia="微软雅黑" w:cs="微软雅黑"/>
          <w:szCs w:val="14"/>
        </w:rPr>
        <w:t>年</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，字伯高，一字季明，唐代书法家，擅长草书，喜欢饮酒，世称</w:t>
      </w:r>
      <w:r w:rsidRPr="00D11858">
        <w:rPr>
          <w:rFonts w:ascii="微软雅黑" w:eastAsia="微软雅黑" w:cs="微软雅黑"/>
          <w:szCs w:val="14"/>
        </w:rPr>
        <w:t>“</w:t>
      </w:r>
      <w:r w:rsidRPr="00D11858">
        <w:rPr>
          <w:rFonts w:ascii="微软雅黑" w:eastAsia="微软雅黑" w:cs="微软雅黑"/>
          <w:szCs w:val="14"/>
        </w:rPr>
        <w:t>张颠</w:t>
      </w:r>
      <w:r w:rsidRPr="00D11858">
        <w:rPr>
          <w:rFonts w:ascii="微软雅黑" w:eastAsia="微软雅黑" w:cs="微软雅黑"/>
          <w:szCs w:val="14"/>
        </w:rPr>
        <w:t>”</w:t>
      </w:r>
      <w:r w:rsidRPr="00D11858">
        <w:rPr>
          <w:rFonts w:ascii="微软雅黑" w:eastAsia="微软雅黑" w:cs="微软雅黑"/>
          <w:szCs w:val="14"/>
        </w:rPr>
        <w:t>，与怀素并</w:t>
      </w:r>
      <w:r w:rsidRPr="00D11858">
        <w:rPr>
          <w:rFonts w:ascii="微软雅黑" w:eastAsia="微软雅黑" w:cs="微软雅黑"/>
          <w:szCs w:val="14"/>
        </w:rPr>
        <w:t>称</w:t>
      </w:r>
      <w:r w:rsidRPr="00D11858">
        <w:rPr>
          <w:rFonts w:ascii="微软雅黑" w:eastAsia="微软雅黑" w:cs="微软雅黑"/>
          <w:szCs w:val="14"/>
        </w:rPr>
        <w:t>“</w:t>
      </w:r>
      <w:r w:rsidRPr="00D11858">
        <w:rPr>
          <w:rFonts w:ascii="微软雅黑" w:eastAsia="微软雅黑" w:cs="微软雅黑"/>
          <w:szCs w:val="14"/>
        </w:rPr>
        <w:t>颠张醉素</w:t>
      </w:r>
      <w:r w:rsidRPr="00D11858">
        <w:rPr>
          <w:rFonts w:ascii="微软雅黑" w:eastAsia="微软雅黑" w:cs="微软雅黑"/>
          <w:szCs w:val="14"/>
        </w:rPr>
        <w:t>”</w:t>
      </w:r>
      <w:r w:rsidRPr="00D11858">
        <w:rPr>
          <w:rFonts w:ascii="微软雅黑" w:eastAsia="微软雅黑" w:cs="微软雅黑"/>
          <w:szCs w:val="14"/>
        </w:rPr>
        <w:t>，与贺知章，张若虚，包融并称</w:t>
      </w:r>
      <w:r w:rsidRPr="00D11858">
        <w:rPr>
          <w:rFonts w:ascii="微软雅黑" w:eastAsia="微软雅黑" w:cs="微软雅黑"/>
          <w:szCs w:val="14"/>
        </w:rPr>
        <w:t>“</w:t>
      </w:r>
      <w:r w:rsidRPr="00D11858">
        <w:rPr>
          <w:rFonts w:ascii="微软雅黑" w:eastAsia="微软雅黑" w:cs="微软雅黑"/>
          <w:szCs w:val="14"/>
        </w:rPr>
        <w:t>吴中四士</w:t>
      </w:r>
      <w:r w:rsidRPr="00D11858">
        <w:rPr>
          <w:rFonts w:ascii="微软雅黑" w:eastAsia="微软雅黑" w:cs="微软雅黑"/>
          <w:szCs w:val="14"/>
        </w:rPr>
        <w:t>”</w:t>
      </w:r>
      <w:r w:rsidRPr="00D11858">
        <w:rPr>
          <w:rFonts w:ascii="微软雅黑" w:eastAsia="微软雅黑" w:cs="微软雅黑"/>
          <w:szCs w:val="14"/>
        </w:rPr>
        <w:t>，又与贺知章等人并称</w:t>
      </w:r>
      <w:r w:rsidRPr="00D11858">
        <w:rPr>
          <w:rFonts w:ascii="微软雅黑" w:eastAsia="微软雅黑" w:cs="微软雅黑"/>
          <w:szCs w:val="14"/>
        </w:rPr>
        <w:t>“</w:t>
      </w:r>
      <w:r w:rsidRPr="00D11858">
        <w:rPr>
          <w:rFonts w:ascii="微软雅黑" w:eastAsia="微软雅黑" w:cs="微软雅黑"/>
          <w:szCs w:val="14"/>
        </w:rPr>
        <w:t>饮中八仙</w:t>
      </w:r>
      <w:r w:rsidRPr="00D11858">
        <w:rPr>
          <w:rFonts w:ascii="微软雅黑" w:eastAsia="微软雅黑" w:cs="微软雅黑"/>
          <w:szCs w:val="14"/>
        </w:rPr>
        <w:t>”</w:t>
      </w:r>
      <w:r w:rsidRPr="00D11858">
        <w:rPr>
          <w:rFonts w:ascii="微软雅黑" w:eastAsia="微软雅黑" w:cs="微软雅黑"/>
          <w:szCs w:val="14"/>
        </w:rPr>
        <w:t>，其草书则与李白的诗歌，裴旻的剑舞并称</w:t>
      </w:r>
      <w:r w:rsidRPr="00D11858">
        <w:rPr>
          <w:rFonts w:ascii="微软雅黑" w:eastAsia="微软雅黑" w:cs="微软雅黑"/>
          <w:szCs w:val="14"/>
        </w:rPr>
        <w:t>“</w:t>
      </w:r>
      <w:r w:rsidRPr="00D11858">
        <w:rPr>
          <w:rFonts w:ascii="微软雅黑" w:eastAsia="微软雅黑" w:cs="微软雅黑"/>
          <w:szCs w:val="14"/>
        </w:rPr>
        <w:t>三绝</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04BF43D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3899E64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0323BF2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0D683B9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72C1F6B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16223DB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AA780A9"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46FF96A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56446F6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1A725BE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303C30B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1026A69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35D2BAB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051C49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p>
    <w:p w:rsidR="00D11858" w14:paraId="0BF0957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由于出现新技术和新发明引起原由固定资本价值的贬值被称为</w:t>
      </w:r>
      <w:r w:rsidRPr="00D11858">
        <w:rPr>
          <w:rFonts w:ascii="微软雅黑" w:eastAsia="微软雅黑" w:cs="微软雅黑"/>
          <w:szCs w:val="14"/>
        </w:rPr>
        <w:t>()</w:t>
      </w:r>
      <w:r w:rsidRPr="00D11858">
        <w:rPr>
          <w:rFonts w:ascii="微软雅黑" w:eastAsia="微软雅黑" w:cs="微软雅黑"/>
          <w:szCs w:val="14"/>
        </w:rPr>
        <w:t>。</w:t>
      </w:r>
    </w:p>
    <w:p w:rsidR="00D11858" w14:paraId="27A3261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、有形损耗</w:t>
      </w:r>
    </w:p>
    <w:p w:rsidR="00D11858" w14:paraId="38F8FFB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、实物补偿</w:t>
      </w:r>
    </w:p>
    <w:p w:rsidR="00D11858" w14:paraId="43780F7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、精神损耗</w:t>
      </w:r>
    </w:p>
    <w:p w:rsidR="00D11858" w14:paraId="6FF704B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、价值补偿</w:t>
      </w:r>
    </w:p>
    <w:p w:rsidR="00D11858" w14:paraId="727D36F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8B3D65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精神损耗又称为无形损耗，有形损耗也称为物质损耗或物质磨损。故选</w:t>
      </w:r>
      <w:r w:rsidRPr="00D11858">
        <w:rPr>
          <w:rFonts w:ascii="微软雅黑" w:eastAsia="微软雅黑" w:cs="微软雅黑"/>
          <w:szCs w:val="14"/>
        </w:rPr>
        <w:t>C</w:t>
      </w:r>
      <w:r w:rsidRPr="00D11858">
        <w:rPr>
          <w:rFonts w:ascii="微软雅黑" w:eastAsia="微软雅黑" w:cs="微软雅黑"/>
          <w:szCs w:val="14"/>
        </w:rPr>
        <w:t>。</w:t>
      </w:r>
    </w:p>
    <w:p w:rsidR="00D11858" w14:paraId="36328B4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四个全面</w:t>
      </w:r>
      <w:r w:rsidRPr="00D11858">
        <w:rPr>
          <w:rFonts w:ascii="微软雅黑" w:eastAsia="微软雅黑" w:cs="微软雅黑"/>
          <w:szCs w:val="14"/>
        </w:rPr>
        <w:t>”</w:t>
      </w:r>
      <w:r w:rsidRPr="00D11858">
        <w:rPr>
          <w:rFonts w:ascii="微软雅黑" w:eastAsia="微软雅黑" w:cs="微软雅黑"/>
          <w:szCs w:val="14"/>
        </w:rPr>
        <w:t>战略布局中具有突破性和先导性的关键环节是</w:t>
      </w:r>
      <w:r w:rsidRPr="00D11858">
        <w:rPr>
          <w:rFonts w:ascii="微软雅黑" w:eastAsia="微软雅黑" w:cs="微软雅黑"/>
          <w:szCs w:val="14"/>
        </w:rPr>
        <w:t>()</w:t>
      </w:r>
      <w:r w:rsidRPr="00D11858">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https://d.book118.com/798042003052006033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rsidP="00B8546F" w14:paraId="7FBF3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F18" w14:paraId="7B3E26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rsidP="00B8546F" w14:paraId="64D8827B" w14:textId="733B85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7F18" w14:paraId="521DFE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paraId="3A275B7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F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rsidP="00B8546F" w14:textId="733B85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7F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F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rsidP="00B8546F" w14:textId="733B85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7F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paraId="0D84A7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paraId="0297AA0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paraId="727914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F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E7F18"/>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07F840"/>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E7F1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E7F18"/>
    <w:rPr>
      <w:sz w:val="18"/>
      <w:szCs w:val="18"/>
    </w:rPr>
  </w:style>
  <w:style w:type="paragraph" w:styleId="Footer">
    <w:name w:val="footer"/>
    <w:basedOn w:val="Normal"/>
    <w:link w:val="a0"/>
    <w:rsid w:val="000E7F18"/>
    <w:pPr>
      <w:tabs>
        <w:tab w:val="center" w:pos="4153"/>
        <w:tab w:val="right" w:pos="8306"/>
      </w:tabs>
      <w:snapToGrid w:val="0"/>
    </w:pPr>
    <w:rPr>
      <w:sz w:val="18"/>
      <w:szCs w:val="18"/>
    </w:rPr>
  </w:style>
  <w:style w:type="character" w:customStyle="1" w:styleId="a0">
    <w:name w:val="页脚 字符"/>
    <w:basedOn w:val="DefaultParagraphFont"/>
    <w:link w:val="Footer"/>
    <w:rsid w:val="000E7F18"/>
    <w:rPr>
      <w:sz w:val="18"/>
      <w:szCs w:val="18"/>
    </w:rPr>
  </w:style>
  <w:style w:type="character" w:styleId="PageNumber">
    <w:name w:val="page number"/>
    <w:basedOn w:val="DefaultParagraphFont"/>
    <w:rsid w:val="000E7F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804200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3506</Words>
  <Characters>19989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2024-02-02T08:54:00Z</dcterms:created>
  <dcterms:modified xsi:type="dcterms:W3CDTF">2024-02-02T08:54:00Z</dcterms:modified>
</cp:coreProperties>
</file>