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85736" w:rsidP="00585736" w14:paraId="6AF3590D" w14:textId="77777777">
      <w:pPr>
        <w:spacing w:before="48" w:beforeLines="20" w:after="360" w:afterLines="150" w:line="360" w:lineRule="auto"/>
        <w:jc w:val="center"/>
        <w:rPr>
          <w:rFonts w:ascii="华文中宋" w:eastAsia="华文中宋" w:hAnsi="华文中宋"/>
          <w:b/>
          <w:sz w:val="30"/>
        </w:rPr>
      </w:pPr>
      <w:r w:rsidRPr="00585736">
        <w:rPr>
          <w:rFonts w:ascii="华文中宋" w:eastAsia="华文中宋" w:hAnsi="华文中宋"/>
          <w:b/>
          <w:sz w:val="30"/>
        </w:rPr>
        <w:t>2024</w:t>
      </w:r>
      <w:r w:rsidRPr="00585736">
        <w:rPr>
          <w:rFonts w:ascii="华文中宋" w:eastAsia="华文中宋" w:hAnsi="华文中宋"/>
          <w:b/>
          <w:sz w:val="30"/>
        </w:rPr>
        <w:t>年广西地方铁路有限责任公司人员招聘考试题库及答案解析</w:t>
      </w:r>
    </w:p>
    <w:p w:rsidR="00A77B3E" w14:paraId="14AC339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D4523D1" w14:textId="77777777">
      <w:pPr>
        <w:spacing w:after="260" w:line="360" w:lineRule="auto"/>
      </w:pPr>
      <w:r>
        <w:rPr>
          <w:rFonts w:eastAsia="微软雅黑" w:cs="宋体"/>
          <w:b/>
        </w:rPr>
        <w:t>一、言语理解与表达</w:t>
      </w:r>
    </w:p>
    <w:p w:rsidR="003F588C" w14:paraId="507BE69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为了保护中华传统文化资源</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传承和弘扬中华文明</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传统文化申遗无疑意义重大</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但是更值得思考的是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申遗只能给这些非物质文化遗产一个名分</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要想使传统文化真正发扬光大、深入人心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还有许多文章要做。其中最重要的是要丰富传统文化的内涵</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使之与当代人的文化定位接轨</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这样才能唤起当代中国人对传统文化的浓厚兴趣</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激发人们参与传统文化的热情</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从而达到保护传统文化的目的。</w:t>
      </w:r>
    </w:p>
    <w:p w:rsidR="003F588C" w14:paraId="3C49E44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这段文字意在强调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79C7652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、要提升国人对传统文化的认知度、参与度</w:t>
      </w:r>
    </w:p>
    <w:p w:rsidR="003F588C" w14:paraId="7181C3C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、要丰富传统文化的内涵</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使之适应当代人的口味</w:t>
      </w:r>
    </w:p>
    <w:p w:rsidR="003F588C" w14:paraId="1A40349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、要给传统文化资源申请文化遗产保护，使其发扬光大</w:t>
      </w:r>
    </w:p>
    <w:p w:rsidR="003F588C" w14:paraId="2C2F08A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、要加强对传统文化的宣传力度</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激发国人的民族认同感</w:t>
      </w:r>
    </w:p>
    <w:p w:rsidR="003F588C" w14:paraId="236AFF0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5AC670A8"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文段首先讲述了“传统文化申遗意义重大”，然后通过“但是”提出“申遗还有许多文章要做”，接着通过“最重要的是……才……”引出“丰富传统文化的内涵，使之与当代人的文化定位接轨”的必要性。文段主旨句为必要条件句，即“要丰富传统文化的内涵，使之与当代人的文化定位接轨”。第二步，对比选项。</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项是对文段主旨句的同义替换，符合文段意图。故选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09DCB0F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一直以来，公立医院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甚至滋生出“以药腐医”乱象，取消“以药养医”成为新医改的重头戏之一。国务院出台的“十二五”医改意见已经明确，取消药品加成政策之后，将公立医院补偿由服务收费、药品加成收入和财政补助三个渠道改为服务收费和财政补助两个渠道。作者认为“以药养医”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727D44E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、政府对公立医院的特殊政策</w:t>
      </w:r>
    </w:p>
    <w:p w:rsidR="003F588C" w14:paraId="4AC9179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、医疗价格虚高的原因</w:t>
      </w:r>
    </w:p>
    <w:p w:rsidR="003F588C" w14:paraId="1F9B461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、“以药腐医”的原因</w:t>
      </w:r>
    </w:p>
    <w:p w:rsidR="003F588C" w14:paraId="22DC9D5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、“药品加成”政策的结果</w:t>
      </w:r>
    </w:p>
    <w:p w:rsidR="003F588C" w14:paraId="048D33A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3802683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第一步，分析文段。找到作者论述“以药养医”的关键信息。文段开始便强调“公立医院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接着论述国务院出台的医改意见。作者对“以药养医”的论述只在首句，根据首句内容可知，“以药养医”是“药品加成”政策导致的结果。第二步，对比选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项符合作者的看法。故选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4F655083"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独立学院的办学成本，是指学校在培训学生知识、技能、技巧以及各种综合素质过程中所发生的各种耗费。具体包括学院教职员工的工资性支出、学院各部门的行政事业经费支出、学院保证教学活动的正常进行所需要的各种业务支出、校园校舍维护修缮支出、固定资产构建与使用费等内容。对办学成本进行适当的分类，一方面可以</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为办学成本核算提供具体的成本核算指标要求，另一方面也为对办学成本进行全面系统的有效控制提供更为有用的信息指标体系。</w:t>
      </w:r>
    </w:p>
    <w:p w:rsidR="003F588C" w14:paraId="7CCE8A7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作者接下来最有可能介绍的是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AA26E5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、独立学院的特点</w:t>
      </w:r>
    </w:p>
    <w:p w:rsidR="003F588C" w14:paraId="646EDBB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、独立学院办学成本控制的有效途径</w:t>
      </w:r>
    </w:p>
    <w:p w:rsidR="003F588C" w14:paraId="0BF0B1F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、独立学院办学成本的分类</w:t>
      </w:r>
    </w:p>
    <w:p w:rsidR="003F588C" w14:paraId="2BE8DF9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、独立学院办学成本怎样核算</w:t>
      </w:r>
    </w:p>
    <w:p w:rsidR="003F588C" w14:paraId="1FD6BC4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0C011B5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重点看文段最后一句话的主体，“对办学成本进行适当分类”，“一方面”、“另一方面”并列结构提出了适当分类的好处。接下来理所当然应该进一步介绍如何分类，</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选项合适。因此，结合选项应该选择</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项主体不对，先排除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项成本“怎样核算”和“控制途径”与文章叙述的意思相差太远。故选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21830A5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相对于其他作品，史书有太多芜杂的琐碎记载，把主线</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得有些模糊不清。然而细节有细节的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之处，因为虽然撰写史书的史官司难免受到某些思维导向的影响，有意无意地隐此扬彼，但所谓“细节之中有魔鬼”，某个历史人物的性格总会在一些细节之中</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w:t>
      </w:r>
    </w:p>
    <w:p w:rsidR="003F588C" w14:paraId="3B30596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8E2042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、遮蔽</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精妙</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若隐若现</w:t>
      </w:r>
    </w:p>
    <w:p w:rsidR="003F588C" w14:paraId="21C545A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、隐藏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奇巧</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跃然纸上</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https://d.book118.com/798043100060006026</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rsidP="005E01B6" w14:paraId="5775DB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5736" w14:paraId="527A4F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rsidP="005E01B6" w14:paraId="5F778CEC" w14:textId="1BD499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85736" w14:paraId="0CB0A9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paraId="33CF3B1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573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rsidP="005E01B6" w14:textId="1BD499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8573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573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rsidP="005E01B6" w14:textId="1BD499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8573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paraId="565C3A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paraId="0281B8B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paraId="0B816D4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73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85736"/>
    <w:rsid w:val="005E01B6"/>
    <w:rsid w:val="007675BD"/>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CC39835"/>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58573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85736"/>
    <w:rPr>
      <w:sz w:val="18"/>
      <w:szCs w:val="18"/>
    </w:rPr>
  </w:style>
  <w:style w:type="paragraph" w:styleId="Footer">
    <w:name w:val="footer"/>
    <w:basedOn w:val="Normal"/>
    <w:link w:val="a0"/>
    <w:rsid w:val="00585736"/>
    <w:pPr>
      <w:tabs>
        <w:tab w:val="center" w:pos="4153"/>
        <w:tab w:val="right" w:pos="8306"/>
      </w:tabs>
      <w:snapToGrid w:val="0"/>
    </w:pPr>
    <w:rPr>
      <w:sz w:val="18"/>
      <w:szCs w:val="18"/>
    </w:rPr>
  </w:style>
  <w:style w:type="character" w:customStyle="1" w:styleId="a0">
    <w:name w:val="页脚 字符"/>
    <w:basedOn w:val="DefaultParagraphFont"/>
    <w:link w:val="Footer"/>
    <w:rsid w:val="00585736"/>
    <w:rPr>
      <w:sz w:val="18"/>
      <w:szCs w:val="18"/>
    </w:rPr>
  </w:style>
  <w:style w:type="character" w:styleId="PageNumber">
    <w:name w:val="page number"/>
    <w:basedOn w:val="DefaultParagraphFont"/>
    <w:rsid w:val="00585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9804310006000602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3840</Words>
  <Characters>21893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2024-01-14T03:11:00Z</dcterms:created>
  <dcterms:modified xsi:type="dcterms:W3CDTF">2024-01-14T03:11:00Z</dcterms:modified>
</cp:coreProperties>
</file>