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散剂相关行业公司成立方案及可行性研究报告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eastAsia="zh-CN"/>
          </w:rPr>
          <w:t>(一)、散剂项目选址原则</w:t>
        </w:r>
        <w:r>
          <w:tab/>
        </w:r>
        <w:r>
          <w:fldChar w:fldCharType="begin"/>
        </w:r>
        <w:r>
          <w:instrText xml:space="preserve"> PAGEREF _Toc12822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eastAsia="zh-CN"/>
          </w:rPr>
          <w:t>(五)、散剂项目选址综合评价</w:t>
        </w:r>
        <w:r>
          <w:tab/>
        </w:r>
        <w:r>
          <w:fldChar w:fldCharType="begin"/>
        </w:r>
        <w:r>
          <w:instrText xml:space="preserve"> PAGEREF _Toc16317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二、散剂筹建公司基本信息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_Toc25894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_Toc9633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四、散剂项目概况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(二)、散剂项目提出的理由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(三)、散剂项目选址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(六)、散剂项目投资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(七)、散剂项目进度规划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(九)、散剂项目综合评价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_Toc25299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_Toc3500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六、散剂项目风险分析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eastAsia="zh-CN"/>
          </w:rPr>
          <w:t>(一)、散剂项目风险分析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eastAsia="zh-CN"/>
          </w:rPr>
          <w:t>(二)、散剂项目风险对策</w:t>
        </w:r>
        <w:r>
          <w:tab/>
        </w:r>
        <w:r>
          <w:fldChar w:fldCharType="begin"/>
        </w:r>
        <w:r>
          <w:instrText xml:space="preserve"> PAGEREF _Toc2924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(一)、散剂项目进度安排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1" w:history="1">
        <w:r>
          <w:rPr>
            <w:rFonts w:ascii="仿宋" w:eastAsia="仿宋" w:hAnsi="仿宋" w:cs="仿宋" w:hint="eastAsia"/>
            <w:lang w:eastAsia="zh-CN"/>
          </w:rPr>
          <w:t>(二)、散剂项目实施保障措施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(五)、散剂项目总投资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_Toc4456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_Toc29234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(一)、社会责任散剂项目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6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22"/>
      <w:r>
        <w:rPr>
          <w:rFonts w:ascii="仿宋" w:eastAsia="仿宋" w:hAnsi="仿宋" w:cs="仿宋" w:hint="eastAsia"/>
          <w:lang w:eastAsia="zh-CN"/>
        </w:rPr>
        <w:t>(一)、散剂项目选址原则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散剂项目选址是决定工业散剂项目成败的关键因素之一。根据现行政策，散剂项目选址必须符合一系列要求，以确保城乡建设、环境保护和资源利用的协调。以下是一些关于散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散剂项目选址必须与当地城乡建设总体规划相一致。它应该符合工业散剂项目占地使用规划的要求，并与大气污染防治、水资源和自然生态保护政策相协调。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散剂项目选址应避开自然保护区、风景名胜区、生活饮用水源地和其他特别需要保护的敏感性目标。这有助于维护自然环境的完整性和生态系统的稳定。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散剂项目选址应充分考虑土地资源的节约。最好选择空闲地、非耕地或荒地，以减少对良田或耕地的占用。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散剂项目选址应提供足够的场地，以满足工艺和辅助生产设施的建设需要。这有助于确保生产流程的高效运行。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散剂项目选址应具备良好的生产基础条件，包括充足的水源、电力、运输和可靠的能源供应。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散剂项目选址应地势平缓，便于排除雨水和处理生产、生活废水。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散剂项目选址应与居民区及环境污染敏感点保持足够的防护距离，以确保生产活动不会对人民健康和环境造成危害。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散剂项目选址是散剂项目成功的第一步，符合政策要求的选址将有助于确保散剂项目的可持续发展，并避免对环境和社会造成不利影响。因此，在散剂项目规划和选址阶段，应认真考虑这些原则和要求。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37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散剂项目，坐落于中国东南沿海地带，占地面积约为XX平方公里。其地理位置堪称优越，距离市中心仅有短短的XX公里，具备出色的交通便捷性。在过去几十年的快速发展中，散剂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https://d.book118.com/798044067133006027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4406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2024-01-02T06:22:00Z</dcterms:created>
  <dcterms:modified xsi:type="dcterms:W3CDTF">2024-01-02T06:22:56Z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D0F9276FBA2346C8A8321D03711D6B0A_11</vt:lpwstr>
  </property>
  <property fmtid="{D5CDD505-2E9C-101B-9397-08002B2CF9AE}" pid="3" name="KSOProductBuildVer">
    <vt:lpwstr>2052-12.1.0.16120</vt:lpwstr>
  </property>
</Properties>
</file>