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63B56" w14:paraId="144CAB1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63B56" w14:paraId="7BEFA0D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63B56" w14:paraId="6DD2398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63B56" w:rsidRPr="00463B56" w14:paraId="0B19C302" w14:textId="3F69810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63B56">
        <w:rPr>
          <w:rFonts w:ascii="宋体" w:eastAsia="宋体" w:hAnsi="宋体" w:hint="eastAsia"/>
          <w:b/>
          <w:sz w:val="60"/>
        </w:rPr>
        <w:t>粉质仪项目效益评估报告</w:t>
      </w:r>
    </w:p>
    <w:p w:rsidR="00463B56" w:rsidP="00463B56" w14:paraId="7110B321" w14:textId="28ACDFF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63B56">
        <w:rPr>
          <w:rFonts w:ascii="仿宋" w:eastAsia="仿宋" w:hAnsi="仿宋" w:hint="eastAsia"/>
          <w:b/>
          <w:sz w:val="40"/>
        </w:rPr>
        <w:t>目录</w:t>
      </w:r>
    </w:p>
    <w:p w:rsidR="00463B56" w14:paraId="316E6797" w14:textId="776E277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_Toc153674027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63B56" w14:paraId="7388C94B" w14:textId="45BEE49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_Toc153674028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63B56" w14:paraId="619F4059" w14:textId="5749FF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(一)、粉质仪项目工程设计总体要求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_Toc153674029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63B56" w14:paraId="35748B25" w14:textId="5CAE3B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_Toc153674030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63B56" w14:paraId="530AEB19" w14:textId="4CBE97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_Toc153674031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63B56" w14:paraId="64EA040F" w14:textId="3D88D28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_Toc153674032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63B56" w14:paraId="00AA9576" w14:textId="53888A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(一)、粉质仪项目选址原则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_Toc153674033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63B56" w14:paraId="2B347376" w14:textId="0DFB90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_Toc153674034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63B56" w14:paraId="163E3410" w14:textId="608CEB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_Toc153674035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63B56" w14:paraId="6B5FFFA5" w14:textId="2E3B8D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_Toc153674036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63B56" w14:paraId="5CDF5D7B" w14:textId="520B23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(五)、粉质仪项目选址综合评价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_Toc153674037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63B56" w14:paraId="00121593" w14:textId="2B04CFF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_Toc153674038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63B56" w14:paraId="50D24C5E" w14:textId="356065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_Toc153674039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63B56" w14:paraId="2EC8932F" w14:textId="6C6739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_Toc153674040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63B56" w14:paraId="5FC33BCD" w14:textId="0E5C539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_Toc153674041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63B56" w14:paraId="5FDA1D7C" w14:textId="593D05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_Toc153674042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63B56" w14:paraId="4DA9FB1B" w14:textId="3CE4A0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_Toc153674043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63B56" w14:paraId="0D132B94" w14:textId="129AF2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_Toc153674044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63B56" w14:paraId="337B8E67" w14:textId="6AE61FA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五、粉质仪项目承办单位基本情况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_Toc153674045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63B56" w14:paraId="2612E3C1" w14:textId="494A39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_Toc153674046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63B56" w14:paraId="3DB830E4" w14:textId="0899956C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_Toc153674047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63B56" w14:paraId="5E386322" w14:textId="641A4A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_Toc153674048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63B56" w14:paraId="343FF40E" w14:textId="00CB03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_Toc153674049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63B56" w14:paraId="14829BB9" w14:textId="2F30C55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_Toc153674050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63B56" w14:paraId="719CCB7D" w14:textId="607A6A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_Toc153674051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63B56" w14:paraId="27377EF6" w14:textId="75C013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_Toc153674052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63B56" w14:paraId="170E6349" w14:textId="4C8668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(三)、粉质仪项目盈利能力分析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_Toc153674053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63B56" w14:paraId="1E0398AD" w14:textId="1ED797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_Toc153674054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463B56" w14:paraId="0B04DE52" w14:textId="21CD26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_Toc153674055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63B56" w14:paraId="54D1AF7A" w14:textId="48C490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_Toc153674056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463B56" w14:paraId="0B45C44C" w14:textId="40B0616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_Toc153674057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63B56" w14:paraId="0E885D72" w14:textId="0BEC41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_Toc153674058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63B56" w14:paraId="20759CFB" w14:textId="0A273C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_Toc153674059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63B56" w14:paraId="5B14165C" w14:textId="504B9B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_Toc153674060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463B56" w14:paraId="2CAAA4B6" w14:textId="3A2B43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_Toc153674061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463B56" w14:paraId="297D9310" w14:textId="49D871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_Toc153674062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463B56" w14:paraId="517FA873" w14:textId="5B8A41B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_Toc153674063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63B56" w14:paraId="296E233D" w14:textId="53D21B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(一)、粉质仪项目风险分析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_Toc153674064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63B56" w14:paraId="014A9E60" w14:textId="097ED8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(二)、粉质仪项目风险对策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_Toc153674065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63B56" w14:paraId="26AA79BB" w14:textId="0A64210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_Toc153674066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63B56" w14:paraId="750CBEE4" w14:textId="624D25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_Toc153674067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63B56" w14:paraId="050432DF" w14:textId="682055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_Toc153674068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63B56" w14:paraId="0D203E73" w14:textId="0F3052B1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_Toc153674069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63B56" w14:paraId="2908866A" w14:textId="244F2B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_Toc153674070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463B56" w14:paraId="471952AB" w14:textId="648C35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_Toc153674071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463B56" w14:paraId="318552DF" w14:textId="7E9F08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_Toc153674072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463B56" w14:paraId="62C90C4D" w14:textId="3F85CD8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_Toc153674073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463B56" w14:paraId="55E9D743" w14:textId="46676C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_Toc153674074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463B56" w14:paraId="06F417C2" w14:textId="5505FA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_Toc153674075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463B56" w14:paraId="5D402EF6" w14:textId="2463B4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_Toc153674076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463B56" w14:paraId="02568A22" w14:textId="5B981F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_Toc153674077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63B56" w14:paraId="4CFDEA01" w14:textId="6BA0CFD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_Toc153674078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63B56" w14:paraId="44071649" w14:textId="2C29B3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_Toc153674079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63B56" w14:paraId="5EEECAE8" w14:textId="58C11E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_Toc153674080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63B56" w14:paraId="09EAFEB3" w14:textId="09953A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_Toc153674081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63B56" w14:paraId="1739D965" w14:textId="72887F3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_Toc153674082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63B56" w14:paraId="2155AC4B" w14:textId="459495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_Toc153674083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63B56" w14:paraId="6EBF805A" w14:textId="47E2B1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_Toc153674084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463B56" w14:paraId="43ABE4FF" w14:textId="4B5050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_Toc153674085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63B56" w14:paraId="347CDE7C" w14:textId="2175449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_Toc153674086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63B56" w14:paraId="356FF857" w14:textId="610966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_Toc153674087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63B56" w14:paraId="2396EB69" w14:textId="7B6A7F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_Toc153674088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63B56" w14:paraId="6FD1F1C2" w14:textId="2BC053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_Toc153674089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463B56" w14:paraId="64349EC7" w14:textId="5AA9CDB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_Toc153674090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463B56" w14:paraId="51BC2982" w14:textId="7F9BECEB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_Toc153674091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463B56" w14:paraId="3A914BAD" w14:textId="6650BD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_Toc153674092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63B56" w14:paraId="7310F174" w14:textId="6B6D34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_Toc153674093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63B56" w14:paraId="6C0BE586" w14:textId="0662D4E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_Toc153674094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463B56" w14:paraId="1F714596" w14:textId="74259B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_Toc153674095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463B56" w14:paraId="5787415D" w14:textId="548E99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_Toc153674096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463B56" w14:paraId="7AE37DA0" w14:textId="038537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_Toc153674097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63B56" w:rsidP="00463B56" w14:paraId="0AEC9222" w14:textId="04575219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463B56" w:rsidP="00463B56" w14:paraId="6329567C" w14:textId="33E8F430">
      <w:pPr>
        <w:pStyle w:val="Heading1"/>
        <w:jc w:val="center"/>
        <w:rPr>
          <w:rFonts w:hint="eastAsia"/>
        </w:rPr>
      </w:pPr>
      <w:bookmarkStart w:id="0" w:name="_Toc153674027"/>
      <w:r w:rsidRPr="00463B56">
        <w:rPr>
          <w:rFonts w:hint="eastAsia"/>
        </w:rPr>
        <w:t>概论</w:t>
      </w:r>
      <w:bookmarkEnd w:id="0"/>
    </w:p>
    <w:p w:rsidR="00463B56" w:rsidP="00463B56" w14:paraId="50A4690C" w14:textId="4E5ED3AA">
      <w:pPr>
        <w:ind w:firstLine="560" w:firstLineChars="200"/>
        <w:rPr>
          <w:rFonts w:ascii="仿宋" w:eastAsia="仿宋" w:hAnsi="仿宋" w:hint="eastAsia"/>
          <w:sz w:val="28"/>
        </w:rPr>
      </w:pPr>
      <w:r w:rsidRPr="00463B56">
        <w:rPr>
          <w:rFonts w:ascii="仿宋" w:eastAsia="仿宋" w:hAnsi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463B56" w:rsidP="00463B56" w14:paraId="21687C90" w14:textId="407F7282">
      <w:pPr>
        <w:pStyle w:val="Heading1"/>
        <w:rPr>
          <w:rFonts w:hint="eastAsia"/>
        </w:rPr>
      </w:pPr>
      <w:bookmarkStart w:id="1" w:name="_Toc153674028"/>
      <w:r w:rsidRPr="00463B56">
        <w:rPr>
          <w:rFonts w:hint="eastAsia"/>
        </w:rPr>
        <w:t>一、建筑技术方案说明</w:t>
      </w:r>
      <w:bookmarkEnd w:id="1"/>
    </w:p>
    <w:p w:rsidR="00463B56" w:rsidP="00463B56" w14:paraId="0D250FA7" w14:textId="61D621C1">
      <w:pPr>
        <w:pStyle w:val="Heading2"/>
      </w:pPr>
      <w:bookmarkStart w:id="2" w:name="_Toc153674029"/>
      <w:r w:rsidRPr="00463B56">
        <w:t>(一)、粉质仪项目工程设计总体要求</w:t>
      </w:r>
      <w:bookmarkEnd w:id="2"/>
    </w:p>
    <w:p w:rsidR="00463B56" w:rsidRPr="00463B56" w:rsidP="00463B56" w14:paraId="3F7F9C5F" w14:textId="77777777">
      <w:pPr>
        <w:ind w:firstLine="560" w:firstLineChars="200"/>
        <w:rPr>
          <w:rFonts w:ascii="仿宋" w:eastAsia="仿宋" w:hAnsi="仿宋"/>
          <w:sz w:val="28"/>
        </w:rPr>
      </w:pPr>
      <w:r w:rsidRPr="00463B56">
        <w:rPr>
          <w:rFonts w:ascii="仿宋" w:eastAsia="仿宋" w:hAnsi="仿宋" w:hint="eastAsia"/>
          <w:sz w:val="28"/>
        </w:rPr>
        <w:t>建筑结构设计应符合国家和地方的建筑设计规范，确保工程结构的安全和稳定性。</w:t>
      </w:r>
    </w:p>
    <w:p w:rsidR="00463B56" w:rsidRPr="00463B56" w:rsidP="00463B56" w14:paraId="18359C39" w14:textId="77777777">
      <w:pPr>
        <w:ind w:firstLine="560" w:firstLineChars="200"/>
        <w:rPr>
          <w:rFonts w:ascii="仿宋" w:eastAsia="仿宋" w:hAnsi="仿宋"/>
          <w:sz w:val="28"/>
        </w:rPr>
      </w:pPr>
      <w:r w:rsidRPr="00463B56">
        <w:rPr>
          <w:rFonts w:ascii="仿宋" w:eastAsia="仿宋" w:hAnsi="仿宋" w:hint="eastAsia"/>
          <w:sz w:val="28"/>
        </w:rPr>
        <w:t>工程施工进度要合理，以确保粉质仪项目按计划完成，包括起始日期和完工日期。</w:t>
      </w:r>
    </w:p>
    <w:p w:rsidR="00463B56" w:rsidRPr="00463B56" w:rsidP="00463B56" w14:paraId="732C1311" w14:textId="77777777">
      <w:pPr>
        <w:ind w:firstLine="560" w:firstLineChars="200"/>
        <w:rPr>
          <w:rFonts w:ascii="仿宋" w:eastAsia="仿宋" w:hAnsi="仿宋"/>
          <w:sz w:val="28"/>
        </w:rPr>
      </w:pPr>
      <w:r w:rsidRPr="00463B56">
        <w:rPr>
          <w:rFonts w:ascii="仿宋" w:eastAsia="仿宋" w:hAnsi="仿宋" w:hint="eastAsia"/>
          <w:sz w:val="28"/>
        </w:rPr>
        <w:t>设计要满足可持续发展原则，包括节能、环保和资源利用效率等方面的要求。</w:t>
      </w:r>
    </w:p>
    <w:p w:rsidR="00463B56" w:rsidP="00463B56" w14:paraId="341E708B" w14:textId="7CE46151">
      <w:pPr>
        <w:ind w:firstLine="560" w:firstLineChars="200"/>
        <w:rPr>
          <w:rFonts w:ascii="仿宋" w:eastAsia="仿宋" w:hAnsi="仿宋" w:hint="eastAsia"/>
          <w:sz w:val="28"/>
        </w:rPr>
      </w:pPr>
      <w:r w:rsidRPr="00463B56">
        <w:rPr>
          <w:rFonts w:ascii="仿宋" w:eastAsia="仿宋" w:hAnsi="仿宋" w:hint="eastAsia"/>
          <w:sz w:val="28"/>
        </w:rPr>
        <w:t>粉质仪项目的施工和运营要考虑社会和环境的可持续性，以降低不利影响。</w:t>
      </w:r>
    </w:p>
    <w:p w:rsidR="00463B56" w:rsidP="00463B56" w14:paraId="387CD134" w14:textId="27727748">
      <w:pPr>
        <w:pStyle w:val="Heading2"/>
      </w:pPr>
      <w:bookmarkStart w:id="3" w:name="_Toc153674030"/>
      <w:r w:rsidRPr="00463B56">
        <w:t>(二)、建设方案</w:t>
      </w:r>
      <w:bookmarkEnd w:id="3"/>
    </w:p>
    <w:p w:rsidR="00463B56" w:rsidRPr="00463B56" w:rsidP="00463B56" w14:paraId="66968C1C" w14:textId="77777777">
      <w:pPr>
        <w:ind w:firstLine="560" w:firstLineChars="200"/>
        <w:rPr>
          <w:rFonts w:ascii="仿宋" w:eastAsia="仿宋" w:hAnsi="仿宋"/>
          <w:sz w:val="28"/>
        </w:rPr>
      </w:pPr>
      <w:r w:rsidRPr="00463B56">
        <w:rPr>
          <w:rFonts w:ascii="仿宋" w:eastAsia="仿宋" w:hAnsi="仿宋"/>
          <w:sz w:val="28"/>
        </w:rPr>
        <w:t>(一) 结构方案</w:t>
      </w:r>
    </w:p>
    <w:p w:rsidR="00463B56" w:rsidRPr="00463B56" w:rsidP="00463B56" w14:paraId="1EFAFCBA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463B56">
        <w:rPr>
          <w:rFonts w:ascii="仿宋" w:eastAsia="仿宋" w:hAnsi="仿宋"/>
          <w:sz w:val="28"/>
        </w:rPr>
        <w:t>1. 设计采用的规范</w:t>
      </w:r>
    </w:p>
    <w:p w:rsidR="00463B56" w:rsidRPr="00463B56" w:rsidP="00463B56" w14:paraId="450C3FE7" w14:textId="77777777">
      <w:pPr>
        <w:ind w:firstLine="560" w:firstLineChars="200"/>
        <w:rPr>
          <w:rFonts w:ascii="仿宋" w:eastAsia="仿宋" w:hAnsi="仿宋"/>
          <w:sz w:val="28"/>
        </w:rPr>
      </w:pPr>
      <w:r w:rsidRPr="00463B56">
        <w:rPr>
          <w:rFonts w:ascii="仿宋" w:eastAsia="仿宋" w:hAnsi="仿宋" w:hint="eastAsia"/>
          <w:sz w:val="28"/>
        </w:rPr>
        <w:t>为确保粉质仪项目的建筑结构设计满足国家和地方的规范要求，</w:t>
      </w:r>
      <w:r w:rsidRPr="00463B56">
        <w:rPr>
          <w:rFonts w:ascii="仿宋" w:eastAsia="仿宋" w:hAnsi="仿宋" w:hint="eastAsia"/>
          <w:sz w:val="28"/>
        </w:rPr>
        <w:t>我们遵循以下规范：</w:t>
      </w:r>
    </w:p>
    <w:p w:rsidR="00463B56" w:rsidRPr="00463B56" w:rsidP="00463B56" w14:paraId="496933B1" w14:textId="77777777">
      <w:pPr>
        <w:ind w:firstLine="560" w:firstLineChars="200"/>
        <w:rPr>
          <w:rFonts w:ascii="仿宋" w:eastAsia="仿宋" w:hAnsi="仿宋"/>
          <w:sz w:val="28"/>
        </w:rPr>
      </w:pPr>
      <w:r w:rsidRPr="00463B56">
        <w:rPr>
          <w:rFonts w:ascii="仿宋" w:eastAsia="仿宋" w:hAnsi="仿宋"/>
          <w:sz w:val="28"/>
        </w:rPr>
        <w:t>(1) 根据有关主导专业提供的相关资料和要求。</w:t>
      </w:r>
    </w:p>
    <w:p w:rsidR="00463B56" w:rsidRPr="00463B56" w:rsidP="00463B56" w14:paraId="2B929C3F" w14:textId="77777777">
      <w:pPr>
        <w:ind w:firstLine="560" w:firstLineChars="200"/>
        <w:rPr>
          <w:rFonts w:ascii="仿宋" w:eastAsia="仿宋" w:hAnsi="仿宋"/>
          <w:sz w:val="28"/>
        </w:rPr>
      </w:pPr>
      <w:r w:rsidRPr="00463B56">
        <w:rPr>
          <w:rFonts w:ascii="仿宋" w:eastAsia="仿宋" w:hAnsi="仿宋"/>
          <w:sz w:val="28"/>
        </w:rPr>
        <w:t>(2) 遵循国家及地方现行的建筑结构设计规范、规程和法规。</w:t>
      </w:r>
    </w:p>
    <w:p w:rsidR="00463B56" w:rsidRPr="00463B56" w:rsidP="00463B56" w14:paraId="16866644" w14:textId="77777777">
      <w:pPr>
        <w:ind w:firstLine="560" w:firstLineChars="200"/>
        <w:rPr>
          <w:rFonts w:ascii="仿宋" w:eastAsia="仿宋" w:hAnsi="仿宋"/>
          <w:sz w:val="28"/>
        </w:rPr>
      </w:pPr>
      <w:r w:rsidRPr="00463B56">
        <w:rPr>
          <w:rFonts w:ascii="仿宋" w:eastAsia="仿宋" w:hAnsi="仿宋"/>
          <w:sz w:val="28"/>
        </w:rPr>
        <w:t>(3) 考虑当地地形、地貌和自然条件，以适应粉质仪项目所在地的特殊环境。</w:t>
      </w:r>
    </w:p>
    <w:p w:rsidR="00463B56" w:rsidRPr="00463B56" w:rsidP="00463B56" w14:paraId="5BB19924" w14:textId="77777777">
      <w:pPr>
        <w:ind w:firstLine="560" w:firstLineChars="200"/>
        <w:rPr>
          <w:rFonts w:ascii="仿宋" w:eastAsia="仿宋" w:hAnsi="仿宋"/>
          <w:sz w:val="28"/>
        </w:rPr>
      </w:pPr>
      <w:r w:rsidRPr="00463B56">
        <w:rPr>
          <w:rFonts w:ascii="仿宋" w:eastAsia="仿宋" w:hAnsi="仿宋"/>
          <w:sz w:val="28"/>
        </w:rPr>
        <w:t>2. 主要建筑物结构设计</w:t>
      </w:r>
    </w:p>
    <w:p w:rsidR="00463B56" w:rsidRPr="00463B56" w:rsidP="00463B56" w14:paraId="694271DA" w14:textId="77777777">
      <w:pPr>
        <w:ind w:firstLine="560" w:firstLineChars="200"/>
        <w:rPr>
          <w:rFonts w:ascii="仿宋" w:eastAsia="仿宋" w:hAnsi="仿宋"/>
          <w:sz w:val="28"/>
        </w:rPr>
      </w:pPr>
      <w:r w:rsidRPr="00463B56">
        <w:rPr>
          <w:rFonts w:ascii="仿宋" w:eastAsia="仿宋" w:hAnsi="仿宋"/>
          <w:sz w:val="28"/>
        </w:rPr>
        <w:t>(1) 车间与仓库：采用现浇钢筋混凝土结构，外墙采用砖砌作为围护结构，基础采用浅基础，同时考虑地梁的拉接，并在适当位置设置伸缩缝，以确保结构的稳定性和耐久性。</w:t>
      </w:r>
    </w:p>
    <w:p w:rsidR="00463B56" w:rsidRPr="00463B56" w:rsidP="00463B56" w14:paraId="0A3F10E0" w14:textId="77777777">
      <w:pPr>
        <w:ind w:firstLine="560" w:firstLineChars="200"/>
        <w:rPr>
          <w:rFonts w:ascii="仿宋" w:eastAsia="仿宋" w:hAnsi="仿宋"/>
          <w:sz w:val="28"/>
        </w:rPr>
      </w:pPr>
      <w:r w:rsidRPr="00463B56">
        <w:rPr>
          <w:rFonts w:ascii="仿宋" w:eastAsia="仿宋" w:hAnsi="仿宋"/>
          <w:sz w:val="28"/>
        </w:rPr>
        <w:t>(2) 综合楼、办公楼：采</w:t>
      </w:r>
      <w:r w:rsidRPr="00463B56">
        <w:rPr>
          <w:rFonts w:ascii="仿宋" w:eastAsia="仿宋" w:hAnsi="仿宋" w:hint="eastAsia"/>
          <w:sz w:val="28"/>
        </w:rPr>
        <w:t>用现浇钢筋混凝土框架结构，以满足建筑物的承重和抗震要求。</w:t>
      </w:r>
    </w:p>
    <w:p w:rsidR="00463B56" w:rsidRPr="00463B56" w:rsidP="00463B56" w14:paraId="66479FC2" w14:textId="77777777">
      <w:pPr>
        <w:ind w:firstLine="560" w:firstLineChars="200"/>
        <w:rPr>
          <w:rFonts w:ascii="仿宋" w:eastAsia="仿宋" w:hAnsi="仿宋"/>
          <w:sz w:val="28"/>
        </w:rPr>
      </w:pPr>
      <w:r w:rsidRPr="00463B56">
        <w:rPr>
          <w:rFonts w:ascii="仿宋" w:eastAsia="仿宋" w:hAnsi="仿宋"/>
          <w:sz w:val="28"/>
        </w:rPr>
        <w:t>(二) 建筑立面设计</w:t>
      </w:r>
    </w:p>
    <w:p w:rsidR="00463B56" w:rsidRPr="00463B56" w:rsidP="00463B56" w14:paraId="34076923" w14:textId="77777777">
      <w:pPr>
        <w:ind w:firstLine="560" w:firstLineChars="200"/>
        <w:rPr>
          <w:rFonts w:ascii="仿宋" w:eastAsia="仿宋" w:hAnsi="仿宋"/>
          <w:sz w:val="28"/>
        </w:rPr>
      </w:pPr>
      <w:r w:rsidRPr="00463B56">
        <w:rPr>
          <w:rFonts w:ascii="仿宋" w:eastAsia="仿宋" w:hAnsi="仿宋" w:hint="eastAsia"/>
          <w:sz w:val="28"/>
        </w:rPr>
        <w:t>为赋予建筑物时代特征、视觉吸引力和美感，我们在建筑立面设计方面采取以下措施：</w:t>
      </w:r>
    </w:p>
    <w:p w:rsidR="00463B56" w:rsidRPr="00463B56" w:rsidP="00463B56" w14:paraId="79D1159A" w14:textId="77777777">
      <w:pPr>
        <w:ind w:firstLine="560" w:firstLineChars="200"/>
        <w:rPr>
          <w:rFonts w:ascii="仿宋" w:eastAsia="仿宋" w:hAnsi="仿宋"/>
          <w:sz w:val="28"/>
        </w:rPr>
      </w:pPr>
      <w:r w:rsidRPr="00463B56">
        <w:rPr>
          <w:rFonts w:ascii="仿宋" w:eastAsia="仿宋" w:hAnsi="仿宋" w:hint="eastAsia"/>
          <w:sz w:val="28"/>
        </w:rPr>
        <w:t>简洁明了的外形设计，突出建筑物的整体美感。</w:t>
      </w:r>
    </w:p>
    <w:p w:rsidR="00463B56" w:rsidRPr="00463B56" w:rsidP="00463B56" w14:paraId="3111A7B2" w14:textId="77777777">
      <w:pPr>
        <w:ind w:firstLine="560" w:firstLineChars="200"/>
        <w:rPr>
          <w:rFonts w:ascii="仿宋" w:eastAsia="仿宋" w:hAnsi="仿宋"/>
          <w:sz w:val="28"/>
        </w:rPr>
      </w:pPr>
      <w:r w:rsidRPr="00463B56">
        <w:rPr>
          <w:rFonts w:ascii="仿宋" w:eastAsia="仿宋" w:hAnsi="仿宋" w:hint="eastAsia"/>
          <w:sz w:val="28"/>
        </w:rPr>
        <w:t>注重比例美和逻辑美，确保各个部分之间的协调和统一。</w:t>
      </w:r>
    </w:p>
    <w:p w:rsidR="00463B56" w:rsidRPr="00463B56" w:rsidP="00463B56" w14:paraId="2A69B187" w14:textId="77777777">
      <w:pPr>
        <w:ind w:firstLine="560" w:firstLineChars="200"/>
        <w:rPr>
          <w:rFonts w:ascii="仿宋" w:eastAsia="仿宋" w:hAnsi="仿宋"/>
          <w:sz w:val="28"/>
        </w:rPr>
      </w:pPr>
      <w:r w:rsidRPr="00463B56">
        <w:rPr>
          <w:rFonts w:ascii="仿宋" w:eastAsia="仿宋" w:hAnsi="仿宋" w:hint="eastAsia"/>
          <w:sz w:val="28"/>
        </w:rPr>
        <w:t>利用多种建筑处理手法，包括方向、形状、质感和虚实等，以创造建筑的多维度视觉效果，使其更具吸引力和观赏性。</w:t>
      </w:r>
    </w:p>
    <w:p w:rsidR="00463B56" w:rsidRPr="00463B56" w:rsidP="00463B56" w14:paraId="3F925247" w14:textId="77777777">
      <w:pPr>
        <w:ind w:firstLine="560" w:firstLineChars="200"/>
        <w:rPr>
          <w:rFonts w:ascii="仿宋" w:eastAsia="仿宋" w:hAnsi="仿宋"/>
          <w:sz w:val="28"/>
        </w:rPr>
      </w:pPr>
      <w:r w:rsidRPr="00463B56">
        <w:rPr>
          <w:rFonts w:ascii="仿宋" w:eastAsia="仿宋" w:hAnsi="仿宋"/>
          <w:sz w:val="28"/>
        </w:rPr>
        <w:t>(三) 基础设计</w:t>
      </w:r>
    </w:p>
    <w:p w:rsidR="00463B56" w:rsidRPr="00463B56" w:rsidP="00463B56" w14:paraId="009E2D5A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463B56">
        <w:rPr>
          <w:rFonts w:ascii="仿宋" w:eastAsia="仿宋" w:hAnsi="仿宋" w:hint="eastAsia"/>
          <w:sz w:val="28"/>
        </w:rPr>
        <w:t>基础是建筑物的支撑和稳定基础，因此基础设计至关重要。我们采用以下原则和方法来确保基础设计的可靠性和稳定性：</w:t>
      </w:r>
    </w:p>
    <w:p w:rsidR="00463B56" w:rsidRPr="00463B56" w:rsidP="00463B56" w14:paraId="4F7A2D23" w14:textId="77777777">
      <w:pPr>
        <w:ind w:firstLine="560" w:firstLineChars="200"/>
        <w:rPr>
          <w:rFonts w:ascii="仿宋" w:eastAsia="仿宋" w:hAnsi="仿宋"/>
          <w:sz w:val="28"/>
        </w:rPr>
      </w:pPr>
      <w:r w:rsidRPr="00463B56">
        <w:rPr>
          <w:rFonts w:ascii="仿宋" w:eastAsia="仿宋" w:hAnsi="仿宋" w:hint="eastAsia"/>
          <w:sz w:val="28"/>
        </w:rPr>
        <w:t>针对各类建筑物，根据建筑的用途和地理特点，采用适当的基础</w:t>
      </w:r>
      <w:r w:rsidRPr="00463B56">
        <w:rPr>
          <w:rFonts w:ascii="仿宋" w:eastAsia="仿宋" w:hAnsi="仿宋" w:hint="eastAsia"/>
          <w:sz w:val="28"/>
        </w:rPr>
        <w:t>类型，包括浅基础和深基础。</w:t>
      </w:r>
    </w:p>
    <w:p w:rsidR="00463B56" w:rsidRPr="00463B56" w:rsidP="00463B56" w14:paraId="5590124F" w14:textId="77777777">
      <w:pPr>
        <w:ind w:firstLine="560" w:firstLineChars="200"/>
        <w:rPr>
          <w:rFonts w:ascii="仿宋" w:eastAsia="仿宋" w:hAnsi="仿宋"/>
          <w:sz w:val="28"/>
        </w:rPr>
      </w:pPr>
      <w:r w:rsidRPr="00463B56">
        <w:rPr>
          <w:rFonts w:ascii="仿宋" w:eastAsia="仿宋" w:hAnsi="仿宋" w:hint="eastAsia"/>
          <w:sz w:val="28"/>
        </w:rPr>
        <w:t>基础设计应充分考虑地质勘察和土壤条件，以确保基础的承载能力和抗震性能。</w:t>
      </w:r>
    </w:p>
    <w:p w:rsidR="00463B56" w:rsidRPr="00463B56" w:rsidP="00463B56" w14:paraId="7C7822DE" w14:textId="77777777">
      <w:pPr>
        <w:ind w:firstLine="560" w:firstLineChars="200"/>
        <w:rPr>
          <w:rFonts w:ascii="仿宋" w:eastAsia="仿宋" w:hAnsi="仿宋"/>
          <w:sz w:val="28"/>
        </w:rPr>
      </w:pPr>
      <w:r w:rsidRPr="00463B56">
        <w:rPr>
          <w:rFonts w:ascii="仿宋" w:eastAsia="仿宋" w:hAnsi="仿宋" w:hint="eastAsia"/>
          <w:sz w:val="28"/>
        </w:rPr>
        <w:t>设置适当的伸缩缝和接缝，以处理基础和建筑物之间的变形和位移。</w:t>
      </w:r>
    </w:p>
    <w:p w:rsidR="00463B56" w:rsidRPr="00463B56" w:rsidP="00463B56" w14:paraId="215BB023" w14:textId="77777777">
      <w:pPr>
        <w:ind w:firstLine="560" w:firstLineChars="200"/>
        <w:rPr>
          <w:rFonts w:ascii="仿宋" w:eastAsia="仿宋" w:hAnsi="仿宋"/>
          <w:sz w:val="28"/>
        </w:rPr>
      </w:pPr>
      <w:r w:rsidRPr="00463B56">
        <w:rPr>
          <w:rFonts w:ascii="仿宋" w:eastAsia="仿宋" w:hAnsi="仿宋"/>
          <w:sz w:val="28"/>
        </w:rPr>
        <w:t>(四) 结构材料选择</w:t>
      </w:r>
    </w:p>
    <w:p w:rsidR="00463B56" w:rsidRPr="00463B56" w:rsidP="00463B56" w14:paraId="5674353D" w14:textId="77777777">
      <w:pPr>
        <w:ind w:firstLine="560" w:firstLineChars="200"/>
        <w:rPr>
          <w:rFonts w:ascii="仿宋" w:eastAsia="仿宋" w:hAnsi="仿宋"/>
          <w:sz w:val="28"/>
        </w:rPr>
      </w:pPr>
      <w:r w:rsidRPr="00463B56">
        <w:rPr>
          <w:rFonts w:ascii="仿宋" w:eastAsia="仿宋" w:hAnsi="仿宋" w:hint="eastAsia"/>
          <w:sz w:val="28"/>
        </w:rPr>
        <w:t>在建筑结构材料的选择上，我们注重以下原则：</w:t>
      </w:r>
    </w:p>
    <w:p w:rsidR="00463B56" w:rsidRPr="00463B56" w:rsidP="00463B56" w14:paraId="3C0E554A" w14:textId="77777777">
      <w:pPr>
        <w:ind w:firstLine="560" w:firstLineChars="200"/>
        <w:rPr>
          <w:rFonts w:ascii="仿宋" w:eastAsia="仿宋" w:hAnsi="仿宋"/>
          <w:sz w:val="28"/>
        </w:rPr>
      </w:pPr>
      <w:r w:rsidRPr="00463B56">
        <w:rPr>
          <w:rFonts w:ascii="仿宋" w:eastAsia="仿宋" w:hAnsi="仿宋" w:hint="eastAsia"/>
          <w:sz w:val="28"/>
        </w:rPr>
        <w:t>选择高质量的建筑材料，确保其耐久性和抗腐蚀性能。</w:t>
      </w:r>
    </w:p>
    <w:p w:rsidR="00463B56" w:rsidRPr="00463B56" w:rsidP="00463B56" w14:paraId="22D81FFE" w14:textId="77777777">
      <w:pPr>
        <w:ind w:firstLine="560" w:firstLineChars="200"/>
        <w:rPr>
          <w:rFonts w:ascii="仿宋" w:eastAsia="仿宋" w:hAnsi="仿宋"/>
          <w:sz w:val="28"/>
        </w:rPr>
      </w:pPr>
      <w:r w:rsidRPr="00463B56">
        <w:rPr>
          <w:rFonts w:ascii="仿宋" w:eastAsia="仿宋" w:hAnsi="仿宋" w:hint="eastAsia"/>
          <w:sz w:val="28"/>
        </w:rPr>
        <w:t>考虑建筑的用途和环境条件，选择适当的材料，以满足建筑的结构要求。</w:t>
      </w:r>
    </w:p>
    <w:p w:rsidR="00463B56" w:rsidRPr="00463B56" w:rsidP="00463B56" w14:paraId="067C3FF7" w14:textId="77777777">
      <w:pPr>
        <w:ind w:firstLine="560" w:firstLineChars="200"/>
        <w:rPr>
          <w:rFonts w:ascii="仿宋" w:eastAsia="仿宋" w:hAnsi="仿宋"/>
          <w:sz w:val="28"/>
        </w:rPr>
      </w:pPr>
      <w:r w:rsidRPr="00463B56">
        <w:rPr>
          <w:rFonts w:ascii="仿宋" w:eastAsia="仿宋" w:hAnsi="仿宋" w:hint="eastAsia"/>
          <w:sz w:val="28"/>
        </w:rPr>
        <w:t>采用可持续和环保的材料，以减少对环境的影响。</w:t>
      </w:r>
    </w:p>
    <w:p w:rsidR="00463B56" w:rsidP="00463B56" w14:paraId="36CD044B" w14:textId="3155E9CE">
      <w:pPr>
        <w:ind w:firstLine="560" w:firstLineChars="200"/>
        <w:rPr>
          <w:rFonts w:ascii="仿宋" w:eastAsia="仿宋" w:hAnsi="仿宋" w:hint="eastAsia"/>
          <w:sz w:val="28"/>
        </w:rPr>
      </w:pPr>
      <w:r w:rsidRPr="00463B56">
        <w:rPr>
          <w:rFonts w:ascii="仿宋" w:eastAsia="仿宋" w:hAnsi="仿宋" w:hint="eastAsia"/>
          <w:sz w:val="28"/>
        </w:rPr>
        <w:t>通过以上的基础设计和结构材料选择，我们将确保粉质仪项目的建筑结构在安全、稳定和环保方面达到最佳标准。</w:t>
      </w:r>
    </w:p>
    <w:p w:rsidR="00463B56" w:rsidP="00463B56" w14:paraId="76619812" w14:textId="1913E0B4">
      <w:pPr>
        <w:pStyle w:val="Heading2"/>
      </w:pPr>
      <w:bookmarkStart w:id="4" w:name="_Toc153674031"/>
      <w:r w:rsidRPr="00463B56">
        <w:t>(三)、建筑工程建设指标</w:t>
      </w:r>
      <w:bookmarkEnd w:id="4"/>
    </w:p>
    <w:p w:rsidR="00463B56" w:rsidP="00463B56" w14:paraId="5BAF9493" w14:textId="2EE4FA93">
      <w:pPr>
        <w:ind w:firstLine="560" w:firstLineChars="200"/>
        <w:rPr>
          <w:rFonts w:ascii="仿宋" w:eastAsia="仿宋" w:hAnsi="仿宋"/>
          <w:sz w:val="28"/>
        </w:rPr>
      </w:pPr>
      <w:r w:rsidRPr="00463B56">
        <w:rPr>
          <w:rFonts w:ascii="仿宋" w:eastAsia="仿宋" w:hAnsi="仿宋" w:hint="eastAsia"/>
          <w:sz w:val="28"/>
        </w:rPr>
        <w:t>本期粉质仪项目建筑面积</w:t>
      </w:r>
      <w:r w:rsidRPr="00463B56">
        <w:rPr>
          <w:rFonts w:ascii="仿宋" w:eastAsia="仿宋" w:hAnsi="仿宋"/>
          <w:sz w:val="28"/>
        </w:rPr>
        <w:t>XXXm², 其中：生产工程XXXm², 仓储工程XXXm², 行政办公及生活服务设施XXXm², 公共工程XXXm²。</w:t>
      </w:r>
      <w:r>
        <w:rPr>
          <w:rFonts w:ascii="仿宋" w:eastAsia="仿宋" w:hAnsi="仿宋"/>
          <w:sz w:val="28"/>
        </w:rPr>
        <w:br/>
      </w:r>
      <w:r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https://d.book118.com/798061137140006025</w:t>
        </w:r>
      </w:hyperlink>
    </w:p>
    <w:p w:rsidR="00463B56" w:rsidP="00463B56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B56" w:rsidP="00CE507B" w14:paraId="4D3A45B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63B56" w14:paraId="5F9B8E7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B56" w:rsidP="00CE507B" w14:paraId="4F9099FA" w14:textId="5388648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63B56" w14:paraId="54BEC19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B56" w14:paraId="12631B1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B56" w:rsidP="00CE507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63B5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B56" w:rsidP="00CE507B" w14:textId="5388648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63B5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B5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B56" w:rsidP="00CE507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63B5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B56" w:rsidP="00CE507B" w14:textId="5388648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63B5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B56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B56" w:rsidP="00CE507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63B56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B56" w:rsidP="00CE507B" w14:textId="5388648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463B56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B56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B56" w:rsidP="00CE507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63B56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B56" w:rsidP="00CE507B" w14:textId="5388648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463B56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B56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B56" w:rsidP="00CE507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63B56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B56" w:rsidP="00CE507B" w14:textId="5388648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463B56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B56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B56" w:rsidP="00CE507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63B56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B56" w:rsidP="00CE507B" w14:textId="5388648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463B56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B56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B56" w:rsidP="00CE507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63B56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B56" w:rsidP="00CE507B" w14:textId="5388648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463B56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B5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B56" w14:paraId="368A628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B56" w:rsidRPr="00463B56" w:rsidP="00463B56" w14:paraId="0D4289EC" w14:textId="7F126591">
    <w:pPr>
      <w:pStyle w:val="Header"/>
      <w:rPr>
        <w:rFonts w:ascii="仿宋" w:eastAsia="仿宋" w:hAnsi="仿宋"/>
      </w:rPr>
    </w:pPr>
    <w:r w:rsidRPr="00463B56">
      <w:rPr>
        <w:rFonts w:ascii="仿宋" w:eastAsia="仿宋" w:hAnsi="仿宋" w:hint="eastAsia"/>
      </w:rPr>
      <w:t>粉质仪项目效益评估报告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B56" w14:paraId="12B51B0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B5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B56" w:rsidRPr="00463B56" w:rsidP="00463B56" w14:textId="7F126591">
    <w:pPr>
      <w:pStyle w:val="Header"/>
      <w:rPr>
        <w:rFonts w:ascii="仿宋" w:eastAsia="仿宋" w:hAnsi="仿宋"/>
      </w:rPr>
    </w:pPr>
    <w:r w:rsidRPr="00463B56">
      <w:rPr>
        <w:rFonts w:ascii="仿宋" w:eastAsia="仿宋" w:hAnsi="仿宋" w:hint="eastAsia"/>
      </w:rPr>
      <w:t>粉质仪项目效益评估报告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B5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B5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B56" w:rsidRPr="00463B56" w:rsidP="00463B56" w14:textId="7F126591">
    <w:pPr>
      <w:pStyle w:val="Header"/>
      <w:rPr>
        <w:rFonts w:ascii="仿宋" w:eastAsia="仿宋" w:hAnsi="仿宋"/>
      </w:rPr>
    </w:pPr>
    <w:r w:rsidRPr="00463B56">
      <w:rPr>
        <w:rFonts w:ascii="仿宋" w:eastAsia="仿宋" w:hAnsi="仿宋" w:hint="eastAsia"/>
      </w:rPr>
      <w:t>粉质仪项目效益评估报告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B56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B56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B56" w:rsidRPr="00463B56" w:rsidP="00463B56" w14:textId="7F126591">
    <w:pPr>
      <w:pStyle w:val="Header"/>
      <w:rPr>
        <w:rFonts w:ascii="仿宋" w:eastAsia="仿宋" w:hAnsi="仿宋"/>
      </w:rPr>
    </w:pPr>
    <w:r w:rsidRPr="00463B56">
      <w:rPr>
        <w:rFonts w:ascii="仿宋" w:eastAsia="仿宋" w:hAnsi="仿宋" w:hint="eastAsia"/>
      </w:rPr>
      <w:t>粉质仪项目效益评估报告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B56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B56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B56" w:rsidRPr="00463B56" w:rsidP="00463B56" w14:textId="7F126591">
    <w:pPr>
      <w:pStyle w:val="Header"/>
      <w:rPr>
        <w:rFonts w:ascii="仿宋" w:eastAsia="仿宋" w:hAnsi="仿宋"/>
      </w:rPr>
    </w:pPr>
    <w:r w:rsidRPr="00463B56">
      <w:rPr>
        <w:rFonts w:ascii="仿宋" w:eastAsia="仿宋" w:hAnsi="仿宋" w:hint="eastAsia"/>
      </w:rPr>
      <w:t>粉质仪项目效益评估报告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B56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B56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B56" w:rsidRPr="00463B56" w:rsidP="00463B56" w14:textId="7F126591">
    <w:pPr>
      <w:pStyle w:val="Header"/>
      <w:rPr>
        <w:rFonts w:ascii="仿宋" w:eastAsia="仿宋" w:hAnsi="仿宋"/>
      </w:rPr>
    </w:pPr>
    <w:r w:rsidRPr="00463B56">
      <w:rPr>
        <w:rFonts w:ascii="仿宋" w:eastAsia="仿宋" w:hAnsi="仿宋" w:hint="eastAsia"/>
      </w:rPr>
      <w:t>粉质仪项目效益评估报告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B56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B56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B56" w:rsidRPr="00463B56" w:rsidP="00463B56" w14:textId="7F126591">
    <w:pPr>
      <w:pStyle w:val="Header"/>
      <w:rPr>
        <w:rFonts w:ascii="仿宋" w:eastAsia="仿宋" w:hAnsi="仿宋"/>
      </w:rPr>
    </w:pPr>
    <w:r w:rsidRPr="00463B56">
      <w:rPr>
        <w:rFonts w:ascii="仿宋" w:eastAsia="仿宋" w:hAnsi="仿宋" w:hint="eastAsia"/>
      </w:rPr>
      <w:t>粉质仪项目效益评估报告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B56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B56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B56" w:rsidRPr="00463B56" w:rsidP="00463B56" w14:textId="7F126591">
    <w:pPr>
      <w:pStyle w:val="Header"/>
      <w:rPr>
        <w:rFonts w:ascii="仿宋" w:eastAsia="仿宋" w:hAnsi="仿宋"/>
      </w:rPr>
    </w:pPr>
    <w:r w:rsidRPr="00463B56">
      <w:rPr>
        <w:rFonts w:ascii="仿宋" w:eastAsia="仿宋" w:hAnsi="仿宋" w:hint="eastAsia"/>
      </w:rPr>
      <w:t>粉质仪项目效益评估报告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B5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3B56"/>
    <w:rsid w:val="00463B56"/>
    <w:rsid w:val="004A3EAC"/>
    <w:rsid w:val="00CE507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8DB8D33"/>
  <w15:chartTrackingRefBased/>
  <w15:docId w15:val="{7DDEB549-A5C6-4A7B-92A7-D9CB3C63DF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63B5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63B5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63B5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63B5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63B5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63B5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63B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63B5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63B56"/>
  </w:style>
  <w:style w:type="paragraph" w:styleId="TOC1">
    <w:name w:val="toc 1"/>
    <w:basedOn w:val="Normal"/>
    <w:next w:val="Normal"/>
    <w:autoRedefine/>
    <w:uiPriority w:val="39"/>
    <w:unhideWhenUsed/>
    <w:rsid w:val="00463B56"/>
  </w:style>
  <w:style w:type="paragraph" w:styleId="TOC2">
    <w:name w:val="toc 2"/>
    <w:basedOn w:val="Normal"/>
    <w:next w:val="Normal"/>
    <w:autoRedefine/>
    <w:uiPriority w:val="39"/>
    <w:unhideWhenUsed/>
    <w:rsid w:val="00463B5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798061137140006025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3034</Words>
  <Characters>17295</Characters>
  <Application>Microsoft Office Word</Application>
  <DocSecurity>0</DocSecurity>
  <Lines>144</Lines>
  <Paragraphs>40</Paragraphs>
  <ScaleCrop>false</ScaleCrop>
  <Company/>
  <LinksUpToDate>false</LinksUpToDate>
  <CharactersWithSpaces>20289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2023-12-16T18:53:00Z</dcterms:created>
  <dcterms:modified xsi:type="dcterms:W3CDTF">2023-12-16T18:53:00Z</dcterms:modified>
</cp:coreProperties>
</file>