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2024年齿轮加工机床行业趋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61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_Toc32618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4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一、安全与劳动保护</w:t>
        </w:r>
        <w:r>
          <w:tab/>
        </w:r>
        <w:r>
          <w:fldChar w:fldCharType="begin"/>
        </w:r>
        <w:r>
          <w:instrText xml:space="preserve"> PAGEREF _Toc10744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_Toc31439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_Toc30641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_Toc20491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0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二、领导力发展与企业文化</w:t>
        </w:r>
        <w:r>
          <w:tab/>
        </w:r>
        <w:r>
          <w:fldChar w:fldCharType="begin"/>
        </w:r>
        <w:r>
          <w:instrText xml:space="preserve"> PAGEREF _Toc17006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_Toc32672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_Toc14057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_Toc155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_Toc24658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6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三、项目运营与管理</w:t>
        </w:r>
        <w:r>
          <w:tab/>
        </w:r>
        <w:r>
          <w:fldChar w:fldCharType="begin"/>
        </w:r>
        <w:r>
          <w:instrText xml:space="preserve"> PAGEREF _Toc10362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_Toc268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_Toc28523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_Toc23167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_Toc23390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0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四、项目技术流程</w:t>
        </w:r>
        <w:r>
          <w:tab/>
        </w:r>
        <w:r>
          <w:fldChar w:fldCharType="begin"/>
        </w:r>
        <w:r>
          <w:instrText xml:space="preserve"> PAGEREF _Toc9308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_Toc28861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_Toc14077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_Toc15813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8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五、制度建设与管理</w:t>
        </w:r>
        <w:r>
          <w:tab/>
        </w:r>
        <w:r>
          <w:fldChar w:fldCharType="begin"/>
        </w:r>
        <w:r>
          <w:instrText xml:space="preserve"> PAGEREF _Toc18888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_Toc32217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_Toc28103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_Toc31818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0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六、质量管理与持续改进</w:t>
        </w:r>
        <w:r>
          <w:tab/>
        </w:r>
        <w:r>
          <w:fldChar w:fldCharType="begin"/>
        </w:r>
        <w:r>
          <w:instrText xml:space="preserve"> PAGEREF _Toc28107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_Toc23133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_Toc18642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_Toc15011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_Toc24722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7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七、资金筹措与投资分析</w:t>
        </w:r>
        <w:r>
          <w:tab/>
        </w:r>
        <w:r>
          <w:fldChar w:fldCharType="begin"/>
        </w:r>
        <w:r>
          <w:instrText xml:space="preserve"> PAGEREF _Toc9173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_Toc1356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_Toc16341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44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八、齿轮加工机床行业投资管理策略</w:t>
        </w:r>
        <w:r>
          <w:tab/>
        </w:r>
        <w:r>
          <w:fldChar w:fldCharType="begin"/>
        </w:r>
        <w:r>
          <w:instrText xml:space="preserve"> PAGEREF _Toc4445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(一)、齿轮加工机床行业投资估算主要内容</w:t>
        </w:r>
        <w:r>
          <w:tab/>
        </w:r>
        <w:r>
          <w:fldChar w:fldCharType="begin"/>
        </w:r>
        <w:r>
          <w:instrText xml:space="preserve"> PAGEREF _Toc32651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(二)、齿轮加工机床行业设备购置投资费用管理</w:t>
        </w:r>
        <w:r>
          <w:tab/>
        </w:r>
        <w:r>
          <w:fldChar w:fldCharType="begin"/>
        </w:r>
        <w:r>
          <w:instrText xml:space="preserve"> PAGEREF _Toc6689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(三)、齿轮加工机床行业装修施工投资费用管理</w:t>
        </w:r>
        <w:r>
          <w:tab/>
        </w:r>
        <w:r>
          <w:fldChar w:fldCharType="begin"/>
        </w:r>
        <w:r>
          <w:instrText xml:space="preserve"> PAGEREF _Toc12968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(四)、齿轮加工机床行业流动资金管理</w:t>
        </w:r>
        <w:r>
          <w:tab/>
        </w:r>
        <w:r>
          <w:fldChar w:fldCharType="begin"/>
        </w:r>
        <w:r>
          <w:instrText xml:space="preserve"> PAGEREF _Toc10535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0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九、齿轮加工机床行业质量管理方案</w:t>
        </w:r>
        <w:r>
          <w:tab/>
        </w:r>
        <w:r>
          <w:fldChar w:fldCharType="begin"/>
        </w:r>
        <w:r>
          <w:instrText xml:space="preserve"> PAGEREF _Toc23201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(一)、齿轮加工机床行业质量管理要求</w:t>
        </w:r>
        <w:r>
          <w:tab/>
        </w:r>
        <w:r>
          <w:fldChar w:fldCharType="begin"/>
        </w:r>
        <w:r>
          <w:instrText xml:space="preserve"> PAGEREF _Toc18372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(二)、齿轮加工机床行业服务质量管理方案</w:t>
        </w:r>
        <w:r>
          <w:tab/>
        </w:r>
        <w:r>
          <w:fldChar w:fldCharType="begin"/>
        </w:r>
        <w:r>
          <w:instrText xml:space="preserve"> PAGEREF _Toc31321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(三)、齿轮加工机床行业质量成本管理方案</w:t>
        </w:r>
        <w:r>
          <w:tab/>
        </w:r>
        <w:r>
          <w:fldChar w:fldCharType="begin"/>
        </w:r>
        <w:r>
          <w:instrText xml:space="preserve"> PAGEREF _Toc14473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6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十、齿轮加工机床行业制度建设与执行</w:t>
        </w:r>
        <w:r>
          <w:tab/>
        </w:r>
        <w:r>
          <w:fldChar w:fldCharType="begin"/>
        </w:r>
        <w:r>
          <w:instrText xml:space="preserve"> PAGEREF _Toc28764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_Toc21804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_Toc6032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_Toc31964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(四)、主要防范措施</w:t>
        </w:r>
        <w:r>
          <w:tab/>
        </w:r>
        <w:r>
          <w:fldChar w:fldCharType="begin"/>
        </w:r>
        <w:r>
          <w:instrText xml:space="preserve"> PAGEREF _Toc2755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_Toc7709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十一、齿轮加工机床行业运营管理及商业模式分析</w:t>
        </w:r>
        <w:r>
          <w:tab/>
        </w:r>
        <w:r>
          <w:fldChar w:fldCharType="begin"/>
        </w:r>
        <w:r>
          <w:instrText xml:space="preserve"> PAGEREF _Toc2449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(一)、齿轮加工机床行业数字化发展方案</w:t>
        </w:r>
        <w:r>
          <w:tab/>
        </w:r>
        <w:r>
          <w:fldChar w:fldCharType="begin"/>
        </w:r>
        <w:r>
          <w:instrText xml:space="preserve"> PAGEREF _Toc158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(二)、齿轮加工机床行业新型运营方式</w:t>
        </w:r>
        <w:r>
          <w:tab/>
        </w:r>
        <w:r>
          <w:fldChar w:fldCharType="begin"/>
        </w:r>
        <w:r>
          <w:instrText xml:space="preserve"> PAGEREF _Toc12649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(三)、齿轮加工机床行业风险管理</w:t>
        </w:r>
        <w:r>
          <w:tab/>
        </w:r>
        <w:r>
          <w:fldChar w:fldCharType="begin"/>
        </w:r>
        <w:r>
          <w:instrText xml:space="preserve"> PAGEREF _Toc22184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4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十二、齿轮加工机床行业项目管理与实施</w:t>
        </w:r>
        <w:r>
          <w:tab/>
        </w:r>
        <w:r>
          <w:fldChar w:fldCharType="begin"/>
        </w:r>
        <w:r>
          <w:instrText xml:space="preserve"> PAGEREF _Toc5046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_Toc6934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_Toc14983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_Toc10229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https://d.book118.com/798102133053006027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50930768"/>
    <w:rsid w:val="62A91464"/>
    <w:rsid w:val="692E1C42"/>
    <w:rsid w:val="6FA605BB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798102133053006027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2024-01-17T07:44:29Z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