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高导磁、高功率软磁铁氧体项目规划设计蓝图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38" w:history="1">
        <w:r>
          <w:rPr>
            <w:rFonts w:ascii="仿宋" w:eastAsia="仿宋" w:hAnsi="仿宋" w:cs="仿宋" w:hint="eastAsia"/>
            <w:lang w:eastAsia="zh-CN"/>
          </w:rPr>
          <w:t>前言</w:t>
        </w:r>
        <w:r>
          <w:tab/>
        </w:r>
        <w:r>
          <w:fldChar w:fldCharType="begin"/>
        </w:r>
        <w:r>
          <w:instrText xml:space="preserve"> PAGEREF _Toc29338 \h </w:instrText>
        </w:r>
        <w:r>
          <w:fldChar w:fldCharType="separate"/>
        </w:r>
        <w:r>
          <w:t>3</w:t>
        </w:r>
        <w:r>
          <w:fldChar w:fldCharType="end"/>
        </w:r>
      </w:hyperlink>
    </w:p>
    <w:p>
      <w:pPr>
        <w:pStyle w:val="TOC1"/>
        <w:tabs>
          <w:tab w:val="right" w:leader="dot" w:pos="8306"/>
        </w:tabs>
      </w:pPr>
      <w:hyperlink w:anchor="_Toc22066" w:history="1">
        <w:r>
          <w:rPr>
            <w:rFonts w:ascii="仿宋" w:eastAsia="仿宋" w:hAnsi="仿宋" w:cs="仿宋" w:hint="eastAsia"/>
            <w:lang w:eastAsia="zh-CN"/>
          </w:rPr>
          <w:t>一、高导磁、高功率软磁铁氧体项目建设背景及必要性分析</w:t>
        </w:r>
        <w:r>
          <w:tab/>
        </w:r>
        <w:r>
          <w:fldChar w:fldCharType="begin"/>
        </w:r>
        <w:r>
          <w:instrText xml:space="preserve"> PAGEREF _Toc22066 \h </w:instrText>
        </w:r>
        <w:r>
          <w:fldChar w:fldCharType="separate"/>
        </w:r>
        <w:r>
          <w:t>3</w:t>
        </w:r>
        <w:r>
          <w:fldChar w:fldCharType="end"/>
        </w:r>
      </w:hyperlink>
    </w:p>
    <w:p>
      <w:pPr>
        <w:pStyle w:val="TOC2"/>
        <w:tabs>
          <w:tab w:val="right" w:leader="dot" w:pos="8306"/>
        </w:tabs>
      </w:pPr>
      <w:hyperlink w:anchor="_Toc20658" w:history="1">
        <w:r>
          <w:rPr>
            <w:rFonts w:ascii="仿宋" w:eastAsia="仿宋" w:hAnsi="仿宋" w:cs="仿宋" w:hint="eastAsia"/>
            <w:lang w:eastAsia="zh-CN"/>
          </w:rPr>
          <w:t>(一)、高导磁、高功率软磁铁氧体项目背景分析</w:t>
        </w:r>
        <w:r>
          <w:tab/>
        </w:r>
        <w:r>
          <w:fldChar w:fldCharType="begin"/>
        </w:r>
        <w:r>
          <w:instrText xml:space="preserve"> PAGEREF _Toc20658 \h </w:instrText>
        </w:r>
        <w:r>
          <w:fldChar w:fldCharType="separate"/>
        </w:r>
        <w:r>
          <w:t>3</w:t>
        </w:r>
        <w:r>
          <w:fldChar w:fldCharType="end"/>
        </w:r>
      </w:hyperlink>
    </w:p>
    <w:p>
      <w:pPr>
        <w:pStyle w:val="TOC2"/>
        <w:tabs>
          <w:tab w:val="right" w:leader="dot" w:pos="8306"/>
        </w:tabs>
      </w:pPr>
      <w:hyperlink w:anchor="_Toc25219" w:history="1">
        <w:r>
          <w:rPr>
            <w:rFonts w:ascii="仿宋" w:eastAsia="仿宋" w:hAnsi="仿宋" w:cs="仿宋" w:hint="eastAsia"/>
            <w:lang w:eastAsia="zh-CN"/>
          </w:rPr>
          <w:t>(二)、高导磁、高功率软磁铁氧体项目建设必要性分析</w:t>
        </w:r>
        <w:r>
          <w:tab/>
        </w:r>
        <w:r>
          <w:fldChar w:fldCharType="begin"/>
        </w:r>
        <w:r>
          <w:instrText xml:space="preserve"> PAGEREF _Toc25219 \h </w:instrText>
        </w:r>
        <w:r>
          <w:fldChar w:fldCharType="separate"/>
        </w:r>
        <w:r>
          <w:t>5</w:t>
        </w:r>
        <w:r>
          <w:fldChar w:fldCharType="end"/>
        </w:r>
      </w:hyperlink>
    </w:p>
    <w:p>
      <w:pPr>
        <w:pStyle w:val="TOC1"/>
        <w:tabs>
          <w:tab w:val="right" w:leader="dot" w:pos="8306"/>
        </w:tabs>
      </w:pPr>
      <w:hyperlink w:anchor="_Toc5521" w:history="1">
        <w:r>
          <w:rPr>
            <w:rFonts w:ascii="仿宋" w:eastAsia="仿宋" w:hAnsi="仿宋" w:cs="仿宋" w:hint="eastAsia"/>
            <w:lang w:eastAsia="zh-CN"/>
          </w:rPr>
          <w:t>二、市场分析、调研</w:t>
        </w:r>
        <w:r>
          <w:tab/>
        </w:r>
        <w:r>
          <w:fldChar w:fldCharType="begin"/>
        </w:r>
        <w:r>
          <w:instrText xml:space="preserve"> PAGEREF _Toc5521 \h </w:instrText>
        </w:r>
        <w:r>
          <w:fldChar w:fldCharType="separate"/>
        </w:r>
        <w:r>
          <w:t>6</w:t>
        </w:r>
        <w:r>
          <w:fldChar w:fldCharType="end"/>
        </w:r>
      </w:hyperlink>
    </w:p>
    <w:p>
      <w:pPr>
        <w:pStyle w:val="TOC2"/>
        <w:tabs>
          <w:tab w:val="right" w:leader="dot" w:pos="8306"/>
        </w:tabs>
      </w:pPr>
      <w:hyperlink w:anchor="_Toc15770" w:history="1">
        <w:r>
          <w:rPr>
            <w:rFonts w:ascii="仿宋" w:eastAsia="仿宋" w:hAnsi="仿宋" w:cs="仿宋" w:hint="eastAsia"/>
            <w:lang w:eastAsia="zh-CN"/>
          </w:rPr>
          <w:t>(一)、高导磁、高功率软磁铁氧体行业分析</w:t>
        </w:r>
        <w:r>
          <w:tab/>
        </w:r>
        <w:r>
          <w:fldChar w:fldCharType="begin"/>
        </w:r>
        <w:r>
          <w:instrText xml:space="preserve"> PAGEREF _Toc15770 \h </w:instrText>
        </w:r>
        <w:r>
          <w:fldChar w:fldCharType="separate"/>
        </w:r>
        <w:r>
          <w:t>6</w:t>
        </w:r>
        <w:r>
          <w:fldChar w:fldCharType="end"/>
        </w:r>
      </w:hyperlink>
    </w:p>
    <w:p>
      <w:pPr>
        <w:pStyle w:val="TOC2"/>
        <w:tabs>
          <w:tab w:val="right" w:leader="dot" w:pos="8306"/>
        </w:tabs>
      </w:pPr>
      <w:hyperlink w:anchor="_Toc20948" w:history="1">
        <w:r>
          <w:rPr>
            <w:rFonts w:ascii="仿宋" w:eastAsia="仿宋" w:hAnsi="仿宋" w:cs="仿宋" w:hint="eastAsia"/>
            <w:lang w:eastAsia="zh-CN"/>
          </w:rPr>
          <w:t>(二)、高导磁、高功率软磁铁氧体市场分析预测</w:t>
        </w:r>
        <w:r>
          <w:tab/>
        </w:r>
        <w:r>
          <w:fldChar w:fldCharType="begin"/>
        </w:r>
        <w:r>
          <w:instrText xml:space="preserve"> PAGEREF _Toc20948 \h </w:instrText>
        </w:r>
        <w:r>
          <w:fldChar w:fldCharType="separate"/>
        </w:r>
        <w:r>
          <w:t>7</w:t>
        </w:r>
        <w:r>
          <w:fldChar w:fldCharType="end"/>
        </w:r>
      </w:hyperlink>
    </w:p>
    <w:p>
      <w:pPr>
        <w:pStyle w:val="TOC1"/>
        <w:tabs>
          <w:tab w:val="right" w:leader="dot" w:pos="8306"/>
        </w:tabs>
      </w:pPr>
      <w:hyperlink w:anchor="_Toc16469" w:history="1">
        <w:r>
          <w:rPr>
            <w:rFonts w:ascii="仿宋" w:eastAsia="仿宋" w:hAnsi="仿宋" w:cs="仿宋" w:hint="eastAsia"/>
            <w:lang w:eastAsia="zh-CN"/>
          </w:rPr>
          <w:t>三、高导磁、高功率软磁铁氧体项目危机管理</w:t>
        </w:r>
        <w:r>
          <w:tab/>
        </w:r>
        <w:r>
          <w:fldChar w:fldCharType="begin"/>
        </w:r>
        <w:r>
          <w:instrText xml:space="preserve"> PAGEREF _Toc16469 \h </w:instrText>
        </w:r>
        <w:r>
          <w:fldChar w:fldCharType="separate"/>
        </w:r>
        <w:r>
          <w:t>8</w:t>
        </w:r>
        <w:r>
          <w:fldChar w:fldCharType="end"/>
        </w:r>
      </w:hyperlink>
    </w:p>
    <w:p>
      <w:pPr>
        <w:pStyle w:val="TOC2"/>
        <w:tabs>
          <w:tab w:val="right" w:leader="dot" w:pos="8306"/>
        </w:tabs>
      </w:pPr>
      <w:hyperlink w:anchor="_Toc17082" w:history="1">
        <w:r>
          <w:rPr>
            <w:rFonts w:ascii="仿宋" w:eastAsia="仿宋" w:hAnsi="仿宋" w:cs="仿宋" w:hint="eastAsia"/>
            <w:lang w:eastAsia="zh-CN"/>
          </w:rPr>
          <w:t>(一)、危机预警与识别</w:t>
        </w:r>
        <w:r>
          <w:tab/>
        </w:r>
        <w:r>
          <w:fldChar w:fldCharType="begin"/>
        </w:r>
        <w:r>
          <w:instrText xml:space="preserve"> PAGEREF _Toc17082 \h </w:instrText>
        </w:r>
        <w:r>
          <w:fldChar w:fldCharType="separate"/>
        </w:r>
        <w:r>
          <w:t>8</w:t>
        </w:r>
        <w:r>
          <w:fldChar w:fldCharType="end"/>
        </w:r>
      </w:hyperlink>
    </w:p>
    <w:p>
      <w:pPr>
        <w:pStyle w:val="TOC2"/>
        <w:tabs>
          <w:tab w:val="right" w:leader="dot" w:pos="8306"/>
        </w:tabs>
      </w:pPr>
      <w:hyperlink w:anchor="_Toc9088" w:history="1">
        <w:r>
          <w:rPr>
            <w:rFonts w:ascii="仿宋" w:eastAsia="仿宋" w:hAnsi="仿宋" w:cs="仿宋" w:hint="eastAsia"/>
            <w:lang w:eastAsia="zh-CN"/>
          </w:rPr>
          <w:t>(二)、危机应对与恢复</w:t>
        </w:r>
        <w:r>
          <w:tab/>
        </w:r>
        <w:r>
          <w:fldChar w:fldCharType="begin"/>
        </w:r>
        <w:r>
          <w:instrText xml:space="preserve"> PAGEREF _Toc9088 \h </w:instrText>
        </w:r>
        <w:r>
          <w:fldChar w:fldCharType="separate"/>
        </w:r>
        <w:r>
          <w:t>9</w:t>
        </w:r>
        <w:r>
          <w:fldChar w:fldCharType="end"/>
        </w:r>
      </w:hyperlink>
    </w:p>
    <w:p>
      <w:pPr>
        <w:pStyle w:val="TOC1"/>
        <w:tabs>
          <w:tab w:val="right" w:leader="dot" w:pos="8306"/>
        </w:tabs>
      </w:pPr>
      <w:hyperlink w:anchor="_Toc5179" w:history="1">
        <w:r>
          <w:rPr>
            <w:rFonts w:ascii="仿宋" w:eastAsia="仿宋" w:hAnsi="仿宋" w:cs="仿宋" w:hint="eastAsia"/>
            <w:lang w:eastAsia="zh-CN"/>
          </w:rPr>
          <w:t>四、高导磁、高功率软磁铁氧体项目概论</w:t>
        </w:r>
        <w:r>
          <w:tab/>
        </w:r>
        <w:r>
          <w:fldChar w:fldCharType="begin"/>
        </w:r>
        <w:r>
          <w:instrText xml:space="preserve"> PAGEREF _Toc5179 \h </w:instrText>
        </w:r>
        <w:r>
          <w:fldChar w:fldCharType="separate"/>
        </w:r>
        <w:r>
          <w:t>11</w:t>
        </w:r>
        <w:r>
          <w:fldChar w:fldCharType="end"/>
        </w:r>
      </w:hyperlink>
    </w:p>
    <w:p>
      <w:pPr>
        <w:pStyle w:val="TOC2"/>
        <w:tabs>
          <w:tab w:val="right" w:leader="dot" w:pos="8306"/>
        </w:tabs>
      </w:pPr>
      <w:hyperlink w:anchor="_Toc26641" w:history="1">
        <w:r>
          <w:rPr>
            <w:rFonts w:ascii="仿宋" w:eastAsia="仿宋" w:hAnsi="仿宋" w:cs="仿宋" w:hint="eastAsia"/>
            <w:lang w:eastAsia="zh-CN"/>
          </w:rPr>
          <w:t>(一)、高导磁、高功率软磁铁氧体项目概况</w:t>
        </w:r>
        <w:r>
          <w:tab/>
        </w:r>
        <w:r>
          <w:fldChar w:fldCharType="begin"/>
        </w:r>
        <w:r>
          <w:instrText xml:space="preserve"> PAGEREF _Toc26641 \h </w:instrText>
        </w:r>
        <w:r>
          <w:fldChar w:fldCharType="separate"/>
        </w:r>
        <w:r>
          <w:t>11</w:t>
        </w:r>
        <w:r>
          <w:fldChar w:fldCharType="end"/>
        </w:r>
      </w:hyperlink>
    </w:p>
    <w:p>
      <w:pPr>
        <w:pStyle w:val="TOC2"/>
        <w:tabs>
          <w:tab w:val="right" w:leader="dot" w:pos="8306"/>
        </w:tabs>
      </w:pPr>
      <w:hyperlink w:anchor="_Toc7406" w:history="1">
        <w:r>
          <w:rPr>
            <w:rFonts w:ascii="仿宋" w:eastAsia="仿宋" w:hAnsi="仿宋" w:cs="仿宋" w:hint="eastAsia"/>
            <w:lang w:eastAsia="zh-CN"/>
          </w:rPr>
          <w:t>(二)、高导磁、高功率软磁铁氧体项目目标</w:t>
        </w:r>
        <w:r>
          <w:tab/>
        </w:r>
        <w:r>
          <w:fldChar w:fldCharType="begin"/>
        </w:r>
        <w:r>
          <w:instrText xml:space="preserve"> PAGEREF _Toc7406 \h </w:instrText>
        </w:r>
        <w:r>
          <w:fldChar w:fldCharType="separate"/>
        </w:r>
        <w:r>
          <w:t>13</w:t>
        </w:r>
        <w:r>
          <w:fldChar w:fldCharType="end"/>
        </w:r>
      </w:hyperlink>
    </w:p>
    <w:p>
      <w:pPr>
        <w:pStyle w:val="TOC2"/>
        <w:tabs>
          <w:tab w:val="right" w:leader="dot" w:pos="8306"/>
        </w:tabs>
      </w:pPr>
      <w:hyperlink w:anchor="_Toc17900" w:history="1">
        <w:r>
          <w:rPr>
            <w:rFonts w:ascii="仿宋" w:eastAsia="仿宋" w:hAnsi="仿宋" w:cs="仿宋" w:hint="eastAsia"/>
            <w:lang w:eastAsia="zh-CN"/>
          </w:rPr>
          <w:t>(三)、高导磁、高功率软磁铁氧体项目提出的理由</w:t>
        </w:r>
        <w:r>
          <w:tab/>
        </w:r>
        <w:r>
          <w:fldChar w:fldCharType="begin"/>
        </w:r>
        <w:r>
          <w:instrText xml:space="preserve"> PAGEREF _Toc17900 \h </w:instrText>
        </w:r>
        <w:r>
          <w:fldChar w:fldCharType="separate"/>
        </w:r>
        <w:r>
          <w:t>14</w:t>
        </w:r>
        <w:r>
          <w:fldChar w:fldCharType="end"/>
        </w:r>
      </w:hyperlink>
    </w:p>
    <w:p>
      <w:pPr>
        <w:pStyle w:val="TOC2"/>
        <w:tabs>
          <w:tab w:val="right" w:leader="dot" w:pos="8306"/>
        </w:tabs>
      </w:pPr>
      <w:hyperlink w:anchor="_Toc10788" w:history="1">
        <w:r>
          <w:rPr>
            <w:rFonts w:ascii="仿宋" w:eastAsia="仿宋" w:hAnsi="仿宋" w:cs="仿宋" w:hint="eastAsia"/>
            <w:lang w:eastAsia="zh-CN"/>
          </w:rPr>
          <w:t>(四)、高导磁、高功率软磁铁氧体项目意义</w:t>
        </w:r>
        <w:r>
          <w:tab/>
        </w:r>
        <w:r>
          <w:fldChar w:fldCharType="begin"/>
        </w:r>
        <w:r>
          <w:instrText xml:space="preserve"> PAGEREF _Toc10788 \h </w:instrText>
        </w:r>
        <w:r>
          <w:fldChar w:fldCharType="separate"/>
        </w:r>
        <w:r>
          <w:t>16</w:t>
        </w:r>
        <w:r>
          <w:fldChar w:fldCharType="end"/>
        </w:r>
      </w:hyperlink>
    </w:p>
    <w:p>
      <w:pPr>
        <w:pStyle w:val="TOC2"/>
        <w:tabs>
          <w:tab w:val="right" w:leader="dot" w:pos="8306"/>
        </w:tabs>
      </w:pPr>
      <w:hyperlink w:anchor="_Toc32277" w:history="1">
        <w:r>
          <w:rPr>
            <w:rFonts w:ascii="仿宋" w:eastAsia="仿宋" w:hAnsi="仿宋" w:cs="仿宋" w:hint="eastAsia"/>
            <w:lang w:eastAsia="zh-CN"/>
          </w:rPr>
          <w:t>(五)、高导磁、高功率软磁铁氧体项目背景</w:t>
        </w:r>
        <w:r>
          <w:tab/>
        </w:r>
        <w:r>
          <w:fldChar w:fldCharType="begin"/>
        </w:r>
        <w:r>
          <w:instrText xml:space="preserve"> PAGEREF _Toc32277 \h </w:instrText>
        </w:r>
        <w:r>
          <w:fldChar w:fldCharType="separate"/>
        </w:r>
        <w:r>
          <w:t>17</w:t>
        </w:r>
        <w:r>
          <w:fldChar w:fldCharType="end"/>
        </w:r>
      </w:hyperlink>
    </w:p>
    <w:p>
      <w:pPr>
        <w:pStyle w:val="TOC1"/>
        <w:tabs>
          <w:tab w:val="right" w:leader="dot" w:pos="8306"/>
        </w:tabs>
      </w:pPr>
      <w:hyperlink w:anchor="_Toc26084" w:history="1">
        <w:r>
          <w:rPr>
            <w:rFonts w:ascii="仿宋" w:eastAsia="仿宋" w:hAnsi="仿宋" w:cs="仿宋" w:hint="eastAsia"/>
            <w:lang w:eastAsia="zh-CN"/>
          </w:rPr>
          <w:t>五、产品规划分析</w:t>
        </w:r>
        <w:r>
          <w:tab/>
        </w:r>
        <w:r>
          <w:fldChar w:fldCharType="begin"/>
        </w:r>
        <w:r>
          <w:instrText xml:space="preserve"> PAGEREF _Toc26084 \h </w:instrText>
        </w:r>
        <w:r>
          <w:fldChar w:fldCharType="separate"/>
        </w:r>
        <w:r>
          <w:t>18</w:t>
        </w:r>
        <w:r>
          <w:fldChar w:fldCharType="end"/>
        </w:r>
      </w:hyperlink>
    </w:p>
    <w:p>
      <w:pPr>
        <w:pStyle w:val="TOC2"/>
        <w:tabs>
          <w:tab w:val="right" w:leader="dot" w:pos="8306"/>
        </w:tabs>
      </w:pPr>
      <w:hyperlink w:anchor="_Toc4933" w:history="1">
        <w:r>
          <w:rPr>
            <w:rFonts w:ascii="仿宋" w:eastAsia="仿宋" w:hAnsi="仿宋" w:cs="仿宋" w:hint="eastAsia"/>
            <w:lang w:eastAsia="zh-CN"/>
          </w:rPr>
          <w:t>(一)、产品规划</w:t>
        </w:r>
        <w:r>
          <w:tab/>
        </w:r>
        <w:r>
          <w:fldChar w:fldCharType="begin"/>
        </w:r>
        <w:r>
          <w:instrText xml:space="preserve"> PAGEREF _Toc4933 \h </w:instrText>
        </w:r>
        <w:r>
          <w:fldChar w:fldCharType="separate"/>
        </w:r>
        <w:r>
          <w:t>18</w:t>
        </w:r>
        <w:r>
          <w:fldChar w:fldCharType="end"/>
        </w:r>
      </w:hyperlink>
    </w:p>
    <w:p>
      <w:pPr>
        <w:pStyle w:val="TOC2"/>
        <w:tabs>
          <w:tab w:val="right" w:leader="dot" w:pos="8306"/>
        </w:tabs>
      </w:pPr>
      <w:hyperlink w:anchor="_Toc28068" w:history="1">
        <w:r>
          <w:rPr>
            <w:rFonts w:ascii="仿宋" w:eastAsia="仿宋" w:hAnsi="仿宋" w:cs="仿宋" w:hint="eastAsia"/>
            <w:lang w:eastAsia="zh-CN"/>
          </w:rPr>
          <w:t>(二)、建设规模</w:t>
        </w:r>
        <w:r>
          <w:tab/>
        </w:r>
        <w:r>
          <w:fldChar w:fldCharType="begin"/>
        </w:r>
        <w:r>
          <w:instrText xml:space="preserve"> PAGEREF _Toc28068 \h </w:instrText>
        </w:r>
        <w:r>
          <w:fldChar w:fldCharType="separate"/>
        </w:r>
        <w:r>
          <w:t>19</w:t>
        </w:r>
        <w:r>
          <w:fldChar w:fldCharType="end"/>
        </w:r>
      </w:hyperlink>
    </w:p>
    <w:p>
      <w:pPr>
        <w:pStyle w:val="TOC1"/>
        <w:tabs>
          <w:tab w:val="right" w:leader="dot" w:pos="8306"/>
        </w:tabs>
      </w:pPr>
      <w:hyperlink w:anchor="_Toc17458" w:history="1">
        <w:r>
          <w:rPr>
            <w:rFonts w:ascii="仿宋" w:eastAsia="仿宋" w:hAnsi="仿宋" w:cs="仿宋" w:hint="eastAsia"/>
            <w:lang w:eastAsia="zh-CN"/>
          </w:rPr>
          <w:t>六、高导磁、高功率软磁铁氧体项目土建工程</w:t>
        </w:r>
        <w:r>
          <w:tab/>
        </w:r>
        <w:r>
          <w:fldChar w:fldCharType="begin"/>
        </w:r>
        <w:r>
          <w:instrText xml:space="preserve"> PAGEREF _Toc17458 \h </w:instrText>
        </w:r>
        <w:r>
          <w:fldChar w:fldCharType="separate"/>
        </w:r>
        <w:r>
          <w:t>20</w:t>
        </w:r>
        <w:r>
          <w:fldChar w:fldCharType="end"/>
        </w:r>
      </w:hyperlink>
    </w:p>
    <w:p>
      <w:pPr>
        <w:pStyle w:val="TOC2"/>
        <w:tabs>
          <w:tab w:val="right" w:leader="dot" w:pos="8306"/>
        </w:tabs>
      </w:pPr>
      <w:hyperlink w:anchor="_Toc10232" w:history="1">
        <w:r>
          <w:rPr>
            <w:rFonts w:ascii="仿宋" w:eastAsia="仿宋" w:hAnsi="仿宋" w:cs="仿宋" w:hint="eastAsia"/>
            <w:lang w:eastAsia="zh-CN"/>
          </w:rPr>
          <w:t>(一)、建筑工程设计原则</w:t>
        </w:r>
        <w:r>
          <w:tab/>
        </w:r>
        <w:r>
          <w:fldChar w:fldCharType="begin"/>
        </w:r>
        <w:r>
          <w:instrText xml:space="preserve"> PAGEREF _Toc10232 \h </w:instrText>
        </w:r>
        <w:r>
          <w:fldChar w:fldCharType="separate"/>
        </w:r>
        <w:r>
          <w:t>20</w:t>
        </w:r>
        <w:r>
          <w:fldChar w:fldCharType="end"/>
        </w:r>
      </w:hyperlink>
    </w:p>
    <w:p>
      <w:pPr>
        <w:pStyle w:val="TOC2"/>
        <w:tabs>
          <w:tab w:val="right" w:leader="dot" w:pos="8306"/>
        </w:tabs>
      </w:pPr>
      <w:hyperlink w:anchor="_Toc15628" w:history="1">
        <w:r>
          <w:rPr>
            <w:rFonts w:ascii="仿宋" w:eastAsia="仿宋" w:hAnsi="仿宋" w:cs="仿宋" w:hint="eastAsia"/>
            <w:lang w:eastAsia="zh-CN"/>
          </w:rPr>
          <w:t>(二)、土建工程设计年限及安全等级</w:t>
        </w:r>
        <w:r>
          <w:tab/>
        </w:r>
        <w:r>
          <w:fldChar w:fldCharType="begin"/>
        </w:r>
        <w:r>
          <w:instrText xml:space="preserve"> PAGEREF _Toc15628 \h </w:instrText>
        </w:r>
        <w:r>
          <w:fldChar w:fldCharType="separate"/>
        </w:r>
        <w:r>
          <w:t>21</w:t>
        </w:r>
        <w:r>
          <w:fldChar w:fldCharType="end"/>
        </w:r>
      </w:hyperlink>
    </w:p>
    <w:p>
      <w:pPr>
        <w:pStyle w:val="TOC2"/>
        <w:tabs>
          <w:tab w:val="right" w:leader="dot" w:pos="8306"/>
        </w:tabs>
      </w:pPr>
      <w:hyperlink w:anchor="_Toc6285" w:history="1">
        <w:r>
          <w:rPr>
            <w:rFonts w:ascii="仿宋" w:eastAsia="仿宋" w:hAnsi="仿宋" w:cs="仿宋" w:hint="eastAsia"/>
            <w:lang w:eastAsia="zh-CN"/>
          </w:rPr>
          <w:t>(三)、建筑工程设计总体要求</w:t>
        </w:r>
        <w:r>
          <w:tab/>
        </w:r>
        <w:r>
          <w:fldChar w:fldCharType="begin"/>
        </w:r>
        <w:r>
          <w:instrText xml:space="preserve"> PAGEREF _Toc6285 \h </w:instrText>
        </w:r>
        <w:r>
          <w:fldChar w:fldCharType="separate"/>
        </w:r>
        <w:r>
          <w:t>23</w:t>
        </w:r>
        <w:r>
          <w:fldChar w:fldCharType="end"/>
        </w:r>
      </w:hyperlink>
    </w:p>
    <w:p>
      <w:pPr>
        <w:pStyle w:val="TOC2"/>
        <w:tabs>
          <w:tab w:val="right" w:leader="dot" w:pos="8306"/>
        </w:tabs>
      </w:pPr>
      <w:hyperlink w:anchor="_Toc25090" w:history="1">
        <w:r>
          <w:rPr>
            <w:rFonts w:ascii="仿宋" w:eastAsia="仿宋" w:hAnsi="仿宋" w:cs="仿宋" w:hint="eastAsia"/>
            <w:lang w:eastAsia="zh-CN"/>
          </w:rPr>
          <w:t>(四)、土建工程建设指标</w:t>
        </w:r>
        <w:r>
          <w:tab/>
        </w:r>
        <w:r>
          <w:fldChar w:fldCharType="begin"/>
        </w:r>
        <w:r>
          <w:instrText xml:space="preserve"> PAGEREF _Toc25090 \h </w:instrText>
        </w:r>
        <w:r>
          <w:fldChar w:fldCharType="separate"/>
        </w:r>
        <w:r>
          <w:t>23</w:t>
        </w:r>
        <w:r>
          <w:fldChar w:fldCharType="end"/>
        </w:r>
      </w:hyperlink>
    </w:p>
    <w:p>
      <w:pPr>
        <w:pStyle w:val="TOC1"/>
        <w:tabs>
          <w:tab w:val="right" w:leader="dot" w:pos="8306"/>
        </w:tabs>
      </w:pPr>
      <w:hyperlink w:anchor="_Toc11562" w:history="1">
        <w:r>
          <w:rPr>
            <w:rFonts w:ascii="仿宋" w:eastAsia="仿宋" w:hAnsi="仿宋" w:cs="仿宋" w:hint="eastAsia"/>
            <w:lang w:eastAsia="zh-CN"/>
          </w:rPr>
          <w:t>七、高导磁、高功率软磁铁氧体项目经营效益</w:t>
        </w:r>
        <w:r>
          <w:tab/>
        </w:r>
        <w:r>
          <w:fldChar w:fldCharType="begin"/>
        </w:r>
        <w:r>
          <w:instrText xml:space="preserve"> PAGEREF _Toc11562 \h </w:instrText>
        </w:r>
        <w:r>
          <w:fldChar w:fldCharType="separate"/>
        </w:r>
        <w:r>
          <w:t>24</w:t>
        </w:r>
        <w:r>
          <w:fldChar w:fldCharType="end"/>
        </w:r>
      </w:hyperlink>
    </w:p>
    <w:p>
      <w:pPr>
        <w:pStyle w:val="TOC2"/>
        <w:tabs>
          <w:tab w:val="right" w:leader="dot" w:pos="8306"/>
        </w:tabs>
      </w:pPr>
      <w:hyperlink w:anchor="_Toc25290" w:history="1">
        <w:r>
          <w:rPr>
            <w:rFonts w:ascii="仿宋" w:eastAsia="仿宋" w:hAnsi="仿宋" w:cs="仿宋" w:hint="eastAsia"/>
            <w:lang w:eastAsia="zh-CN"/>
          </w:rPr>
          <w:t>(一)、经济评价财务测算</w:t>
        </w:r>
        <w:r>
          <w:tab/>
        </w:r>
        <w:r>
          <w:fldChar w:fldCharType="begin"/>
        </w:r>
        <w:r>
          <w:instrText xml:space="preserve"> PAGEREF _Toc25290 \h </w:instrText>
        </w:r>
        <w:r>
          <w:fldChar w:fldCharType="separate"/>
        </w:r>
        <w:r>
          <w:t>24</w:t>
        </w:r>
        <w:r>
          <w:fldChar w:fldCharType="end"/>
        </w:r>
      </w:hyperlink>
    </w:p>
    <w:p>
      <w:pPr>
        <w:pStyle w:val="TOC2"/>
        <w:tabs>
          <w:tab w:val="right" w:leader="dot" w:pos="8306"/>
        </w:tabs>
      </w:pPr>
      <w:hyperlink w:anchor="_Toc5009" w:history="1">
        <w:r>
          <w:rPr>
            <w:rFonts w:ascii="仿宋" w:eastAsia="仿宋" w:hAnsi="仿宋" w:cs="仿宋" w:hint="eastAsia"/>
            <w:lang w:eastAsia="zh-CN"/>
          </w:rPr>
          <w:t>(二)、高导磁、高功率软磁铁氧体项目盈利能力分析</w:t>
        </w:r>
        <w:r>
          <w:tab/>
        </w:r>
        <w:r>
          <w:fldChar w:fldCharType="begin"/>
        </w:r>
        <w:r>
          <w:instrText xml:space="preserve"> PAGEREF _Toc5009 \h </w:instrText>
        </w:r>
        <w:r>
          <w:fldChar w:fldCharType="separate"/>
        </w:r>
        <w:r>
          <w:t>25</w:t>
        </w:r>
        <w:r>
          <w:fldChar w:fldCharType="end"/>
        </w:r>
      </w:hyperlink>
    </w:p>
    <w:p>
      <w:pPr>
        <w:pStyle w:val="TOC1"/>
        <w:tabs>
          <w:tab w:val="right" w:leader="dot" w:pos="8306"/>
        </w:tabs>
      </w:pPr>
      <w:hyperlink w:anchor="_Toc1915" w:history="1">
        <w:r>
          <w:rPr>
            <w:rFonts w:ascii="仿宋" w:eastAsia="仿宋" w:hAnsi="仿宋" w:cs="仿宋" w:hint="eastAsia"/>
            <w:lang w:eastAsia="zh-CN"/>
          </w:rPr>
          <w:t>八、高导磁、高功率软磁铁氧体项目创新与研发</w:t>
        </w:r>
        <w:r>
          <w:tab/>
        </w:r>
        <w:r>
          <w:fldChar w:fldCharType="begin"/>
        </w:r>
        <w:r>
          <w:instrText xml:space="preserve"> PAGEREF _Toc1915 \h </w:instrText>
        </w:r>
        <w:r>
          <w:fldChar w:fldCharType="separate"/>
        </w:r>
        <w:r>
          <w:t>26</w:t>
        </w:r>
        <w:r>
          <w:fldChar w:fldCharType="end"/>
        </w:r>
      </w:hyperlink>
    </w:p>
    <w:p>
      <w:pPr>
        <w:pStyle w:val="TOC2"/>
        <w:tabs>
          <w:tab w:val="right" w:leader="dot" w:pos="8306"/>
        </w:tabs>
      </w:pPr>
      <w:hyperlink w:anchor="_Toc26474" w:history="1">
        <w:r>
          <w:rPr>
            <w:rFonts w:ascii="仿宋" w:eastAsia="仿宋" w:hAnsi="仿宋" w:cs="仿宋" w:hint="eastAsia"/>
            <w:lang w:eastAsia="zh-CN"/>
          </w:rPr>
          <w:t>(一)、创新策略与方向</w:t>
        </w:r>
        <w:r>
          <w:tab/>
        </w:r>
        <w:r>
          <w:fldChar w:fldCharType="begin"/>
        </w:r>
        <w:r>
          <w:instrText xml:space="preserve"> PAGEREF _Toc26474 \h </w:instrText>
        </w:r>
        <w:r>
          <w:fldChar w:fldCharType="separate"/>
        </w:r>
        <w:r>
          <w:t>26</w:t>
        </w:r>
        <w:r>
          <w:fldChar w:fldCharType="end"/>
        </w:r>
      </w:hyperlink>
    </w:p>
    <w:p>
      <w:pPr>
        <w:pStyle w:val="TOC2"/>
        <w:tabs>
          <w:tab w:val="right" w:leader="dot" w:pos="8306"/>
        </w:tabs>
      </w:pPr>
      <w:hyperlink w:anchor="_Toc26950" w:history="1">
        <w:r>
          <w:rPr>
            <w:rFonts w:ascii="仿宋" w:eastAsia="仿宋" w:hAnsi="仿宋" w:cs="仿宋" w:hint="eastAsia"/>
            <w:lang w:eastAsia="zh-CN"/>
          </w:rPr>
          <w:t>(二)、研发规划与投入</w:t>
        </w:r>
        <w:r>
          <w:tab/>
        </w:r>
        <w:r>
          <w:fldChar w:fldCharType="begin"/>
        </w:r>
        <w:r>
          <w:instrText xml:space="preserve"> PAGEREF _Toc26950 \h </w:instrText>
        </w:r>
        <w:r>
          <w:fldChar w:fldCharType="separate"/>
        </w:r>
        <w:r>
          <w:t>27</w:t>
        </w:r>
        <w:r>
          <w:fldChar w:fldCharType="end"/>
        </w:r>
      </w:hyperlink>
    </w:p>
    <w:p>
      <w:pPr>
        <w:pStyle w:val="TOC1"/>
        <w:tabs>
          <w:tab w:val="right" w:leader="dot" w:pos="8306"/>
        </w:tabs>
      </w:pPr>
      <w:hyperlink w:anchor="_Toc16554" w:history="1">
        <w:r>
          <w:rPr>
            <w:rFonts w:ascii="仿宋" w:eastAsia="仿宋" w:hAnsi="仿宋" w:cs="仿宋" w:hint="eastAsia"/>
            <w:lang w:eastAsia="zh-CN"/>
          </w:rPr>
          <w:t>九、高导磁、高功率软磁铁氧体项目环境影响分析</w:t>
        </w:r>
        <w:r>
          <w:tab/>
        </w:r>
        <w:r>
          <w:fldChar w:fldCharType="begin"/>
        </w:r>
        <w:r>
          <w:instrText xml:space="preserve"> PAGEREF _Toc16554 \h </w:instrText>
        </w:r>
        <w:r>
          <w:fldChar w:fldCharType="separate"/>
        </w:r>
        <w:r>
          <w:t>29</w:t>
        </w:r>
        <w:r>
          <w:fldChar w:fldCharType="end"/>
        </w:r>
      </w:hyperlink>
    </w:p>
    <w:p>
      <w:pPr>
        <w:pStyle w:val="TOC2"/>
        <w:tabs>
          <w:tab w:val="right" w:leader="dot" w:pos="8306"/>
        </w:tabs>
      </w:pPr>
      <w:hyperlink w:anchor="_Toc7621" w:history="1">
        <w:r>
          <w:rPr>
            <w:rFonts w:ascii="仿宋" w:eastAsia="仿宋" w:hAnsi="仿宋" w:cs="仿宋" w:hint="eastAsia"/>
            <w:lang w:eastAsia="zh-CN"/>
          </w:rPr>
          <w:t>(一)、建设区域环境质量现状</w:t>
        </w:r>
        <w:r>
          <w:tab/>
        </w:r>
        <w:r>
          <w:fldChar w:fldCharType="begin"/>
        </w:r>
        <w:r>
          <w:instrText xml:space="preserve"> PAGEREF _Toc7621 \h </w:instrText>
        </w:r>
        <w:r>
          <w:fldChar w:fldCharType="separate"/>
        </w:r>
        <w:r>
          <w:t>29</w:t>
        </w:r>
        <w:r>
          <w:fldChar w:fldCharType="end"/>
        </w:r>
      </w:hyperlink>
    </w:p>
    <w:p>
      <w:pPr>
        <w:pStyle w:val="TOC2"/>
        <w:tabs>
          <w:tab w:val="right" w:leader="dot" w:pos="8306"/>
        </w:tabs>
      </w:pPr>
      <w:hyperlink w:anchor="_Toc11795" w:history="1">
        <w:r>
          <w:rPr>
            <w:rFonts w:ascii="仿宋" w:eastAsia="仿宋" w:hAnsi="仿宋" w:cs="仿宋" w:hint="eastAsia"/>
            <w:lang w:eastAsia="zh-CN"/>
          </w:rPr>
          <w:t>(二)、建设期环境保护</w:t>
        </w:r>
        <w:r>
          <w:tab/>
        </w:r>
        <w:r>
          <w:fldChar w:fldCharType="begin"/>
        </w:r>
        <w:r>
          <w:instrText xml:space="preserve"> PAGEREF _Toc11795 \h </w:instrText>
        </w:r>
        <w:r>
          <w:fldChar w:fldCharType="separate"/>
        </w:r>
        <w:r>
          <w:t>31</w:t>
        </w:r>
        <w:r>
          <w:fldChar w:fldCharType="end"/>
        </w:r>
      </w:hyperlink>
    </w:p>
    <w:p>
      <w:pPr>
        <w:pStyle w:val="TOC2"/>
        <w:tabs>
          <w:tab w:val="right" w:leader="dot" w:pos="8306"/>
        </w:tabs>
      </w:pPr>
      <w:hyperlink w:anchor="_Toc20988" w:history="1">
        <w:r>
          <w:rPr>
            <w:rFonts w:ascii="仿宋" w:eastAsia="仿宋" w:hAnsi="仿宋" w:cs="仿宋" w:hint="eastAsia"/>
            <w:lang w:eastAsia="zh-CN"/>
          </w:rPr>
          <w:t>(三)、运营期环境保护</w:t>
        </w:r>
        <w:r>
          <w:tab/>
        </w:r>
        <w:r>
          <w:fldChar w:fldCharType="begin"/>
        </w:r>
        <w:r>
          <w:instrText xml:space="preserve"> PAGEREF _Toc20988 \h </w:instrText>
        </w:r>
        <w:r>
          <w:fldChar w:fldCharType="separate"/>
        </w:r>
        <w:r>
          <w:t>32</w:t>
        </w:r>
        <w:r>
          <w:fldChar w:fldCharType="end"/>
        </w:r>
      </w:hyperlink>
    </w:p>
    <w:p>
      <w:pPr>
        <w:pStyle w:val="TOC2"/>
        <w:tabs>
          <w:tab w:val="right" w:leader="dot" w:pos="8306"/>
        </w:tabs>
      </w:pPr>
      <w:hyperlink w:anchor="_Toc17593" w:history="1">
        <w:r>
          <w:rPr>
            <w:rFonts w:ascii="仿宋" w:eastAsia="仿宋" w:hAnsi="仿宋" w:cs="仿宋" w:hint="eastAsia"/>
            <w:lang w:eastAsia="zh-CN"/>
          </w:rPr>
          <w:t>(四)、高导磁、高功率软磁铁氧体项目建设对区域经济的影响</w:t>
        </w:r>
        <w:r>
          <w:tab/>
        </w:r>
        <w:r>
          <w:fldChar w:fldCharType="begin"/>
        </w:r>
        <w:r>
          <w:instrText xml:space="preserve"> PAGEREF _Toc17593 \h </w:instrText>
        </w:r>
        <w:r>
          <w:fldChar w:fldCharType="separate"/>
        </w:r>
        <w:r>
          <w:t>34</w:t>
        </w:r>
        <w:r>
          <w:fldChar w:fldCharType="end"/>
        </w:r>
      </w:hyperlink>
    </w:p>
    <w:p>
      <w:pPr>
        <w:pStyle w:val="TOC2"/>
        <w:tabs>
          <w:tab w:val="right" w:leader="dot" w:pos="8306"/>
        </w:tabs>
      </w:pPr>
      <w:hyperlink w:anchor="_Toc31305" w:history="1">
        <w:r>
          <w:rPr>
            <w:rFonts w:ascii="仿宋" w:eastAsia="仿宋" w:hAnsi="仿宋" w:cs="仿宋" w:hint="eastAsia"/>
            <w:lang w:eastAsia="zh-CN"/>
          </w:rPr>
          <w:t>(五)、废弃物处理</w:t>
        </w:r>
        <w:r>
          <w:tab/>
        </w:r>
        <w:r>
          <w:fldChar w:fldCharType="begin"/>
        </w:r>
        <w:r>
          <w:instrText xml:space="preserve"> PAGEREF _Toc31305 \h </w:instrText>
        </w:r>
        <w:r>
          <w:fldChar w:fldCharType="separate"/>
        </w:r>
        <w:r>
          <w:t>36</w:t>
        </w:r>
        <w:r>
          <w:fldChar w:fldCharType="end"/>
        </w:r>
      </w:hyperlink>
    </w:p>
    <w:p>
      <w:pPr>
        <w:pStyle w:val="TOC2"/>
        <w:tabs>
          <w:tab w:val="right" w:leader="dot" w:pos="8306"/>
        </w:tabs>
      </w:pPr>
      <w:hyperlink w:anchor="_Toc29877" w:history="1">
        <w:r>
          <w:rPr>
            <w:rFonts w:ascii="仿宋" w:eastAsia="仿宋" w:hAnsi="仿宋" w:cs="仿宋" w:hint="eastAsia"/>
            <w:lang w:eastAsia="zh-CN"/>
          </w:rPr>
          <w:t>(六)、特殊环境影响分析</w:t>
        </w:r>
        <w:r>
          <w:tab/>
        </w:r>
        <w:r>
          <w:fldChar w:fldCharType="begin"/>
        </w:r>
        <w:r>
          <w:instrText xml:space="preserve"> PAGEREF _Toc29877 \h </w:instrText>
        </w:r>
        <w:r>
          <w:fldChar w:fldCharType="separate"/>
        </w:r>
        <w:r>
          <w:t>37</w:t>
        </w:r>
        <w:r>
          <w:fldChar w:fldCharType="end"/>
        </w:r>
      </w:hyperlink>
    </w:p>
    <w:p>
      <w:pPr>
        <w:pStyle w:val="TOC2"/>
        <w:tabs>
          <w:tab w:val="right" w:leader="dot" w:pos="8306"/>
        </w:tabs>
      </w:pPr>
      <w:hyperlink w:anchor="_Toc9931" w:history="1">
        <w:r>
          <w:rPr>
            <w:rFonts w:ascii="仿宋" w:eastAsia="仿宋" w:hAnsi="仿宋" w:cs="仿宋" w:hint="eastAsia"/>
            <w:lang w:eastAsia="zh-CN"/>
          </w:rPr>
          <w:t>(七)、清洁生产</w:t>
        </w:r>
        <w:r>
          <w:tab/>
        </w:r>
        <w:r>
          <w:fldChar w:fldCharType="begin"/>
        </w:r>
        <w:r>
          <w:instrText xml:space="preserve"> PAGEREF _Toc9931 \h </w:instrText>
        </w:r>
        <w:r>
          <w:fldChar w:fldCharType="separate"/>
        </w:r>
        <w:r>
          <w:t>38</w:t>
        </w:r>
        <w:r>
          <w:fldChar w:fldCharType="end"/>
        </w:r>
      </w:hyperlink>
    </w:p>
    <w:p>
      <w:pPr>
        <w:pStyle w:val="TOC2"/>
        <w:tabs>
          <w:tab w:val="right" w:leader="dot" w:pos="8306"/>
        </w:tabs>
      </w:pPr>
      <w:hyperlink w:anchor="_Toc5229" w:history="1">
        <w:r>
          <w:rPr>
            <w:rFonts w:ascii="仿宋" w:eastAsia="仿宋" w:hAnsi="仿宋" w:cs="仿宋" w:hint="eastAsia"/>
            <w:lang w:eastAsia="zh-CN"/>
          </w:rPr>
          <w:t>(八)、环境保护综合评价</w:t>
        </w:r>
        <w:r>
          <w:tab/>
        </w:r>
        <w:r>
          <w:fldChar w:fldCharType="begin"/>
        </w:r>
        <w:r>
          <w:instrText xml:space="preserve"> PAGEREF _Toc5229 \h </w:instrText>
        </w:r>
        <w:r>
          <w:fldChar w:fldCharType="separate"/>
        </w:r>
        <w:r>
          <w:t>39</w:t>
        </w:r>
        <w:r>
          <w:fldChar w:fldCharType="end"/>
        </w:r>
      </w:hyperlink>
    </w:p>
    <w:p>
      <w:pPr>
        <w:pStyle w:val="TOC1"/>
        <w:tabs>
          <w:tab w:val="right" w:leader="dot" w:pos="8306"/>
        </w:tabs>
      </w:pPr>
      <w:hyperlink w:anchor="_Toc18443" w:history="1">
        <w:r>
          <w:rPr>
            <w:rFonts w:ascii="仿宋" w:eastAsia="仿宋" w:hAnsi="仿宋" w:cs="仿宋" w:hint="eastAsia"/>
            <w:lang w:eastAsia="zh-CN"/>
          </w:rPr>
          <w:t>十、高导磁、高功率软磁铁氧体项目投资规划</w:t>
        </w:r>
        <w:r>
          <w:tab/>
        </w:r>
        <w:r>
          <w:fldChar w:fldCharType="begin"/>
        </w:r>
        <w:r>
          <w:instrText xml:space="preserve"> PAGEREF _Toc18443 \h </w:instrText>
        </w:r>
        <w:r>
          <w:fldChar w:fldCharType="separate"/>
        </w:r>
        <w:r>
          <w:t>41</w:t>
        </w:r>
        <w:r>
          <w:fldChar w:fldCharType="end"/>
        </w:r>
      </w:hyperlink>
    </w:p>
    <w:p>
      <w:pPr>
        <w:pStyle w:val="TOC2"/>
        <w:tabs>
          <w:tab w:val="right" w:leader="dot" w:pos="8306"/>
        </w:tabs>
      </w:pPr>
      <w:hyperlink w:anchor="_Toc24343" w:history="1">
        <w:r>
          <w:rPr>
            <w:rFonts w:ascii="仿宋" w:eastAsia="仿宋" w:hAnsi="仿宋" w:cs="仿宋" w:hint="eastAsia"/>
            <w:lang w:eastAsia="zh-CN"/>
          </w:rPr>
          <w:t>(一)、高导磁、高功率软磁铁氧体项目总投资估算</w:t>
        </w:r>
        <w:r>
          <w:tab/>
        </w:r>
        <w:r>
          <w:fldChar w:fldCharType="begin"/>
        </w:r>
        <w:r>
          <w:instrText xml:space="preserve"> PAGEREF _Toc24343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50" w:history="1">
        <w:r>
          <w:rPr>
            <w:rFonts w:ascii="仿宋" w:eastAsia="仿宋" w:hAnsi="仿宋" w:cs="仿宋" w:hint="eastAsia"/>
            <w:lang w:eastAsia="zh-CN"/>
          </w:rPr>
          <w:t>(二)、资金筹措</w:t>
        </w:r>
        <w:r>
          <w:tab/>
        </w:r>
        <w:r>
          <w:fldChar w:fldCharType="begin"/>
        </w:r>
        <w:r>
          <w:instrText xml:space="preserve"> PAGEREF _Toc19950 \h </w:instrText>
        </w:r>
        <w:r>
          <w:fldChar w:fldCharType="separate"/>
        </w:r>
        <w:r>
          <w:t>42</w:t>
        </w:r>
        <w:r>
          <w:fldChar w:fldCharType="end"/>
        </w:r>
      </w:hyperlink>
    </w:p>
    <w:p>
      <w:pPr>
        <w:pStyle w:val="TOC1"/>
        <w:tabs>
          <w:tab w:val="right" w:leader="dot" w:pos="8306"/>
        </w:tabs>
      </w:pPr>
      <w:hyperlink w:anchor="_Toc18534" w:history="1">
        <w:r>
          <w:rPr>
            <w:rFonts w:ascii="仿宋" w:eastAsia="仿宋" w:hAnsi="仿宋" w:cs="仿宋" w:hint="eastAsia"/>
            <w:lang w:eastAsia="zh-CN"/>
          </w:rPr>
          <w:t>十一、生产安全保护</w:t>
        </w:r>
        <w:r>
          <w:tab/>
        </w:r>
        <w:r>
          <w:fldChar w:fldCharType="begin"/>
        </w:r>
        <w:r>
          <w:instrText xml:space="preserve"> PAGEREF _Toc18534 \h </w:instrText>
        </w:r>
        <w:r>
          <w:fldChar w:fldCharType="separate"/>
        </w:r>
        <w:r>
          <w:t>43</w:t>
        </w:r>
        <w:r>
          <w:fldChar w:fldCharType="end"/>
        </w:r>
      </w:hyperlink>
    </w:p>
    <w:p>
      <w:pPr>
        <w:pStyle w:val="TOC2"/>
        <w:tabs>
          <w:tab w:val="right" w:leader="dot" w:pos="8306"/>
        </w:tabs>
      </w:pPr>
      <w:hyperlink w:anchor="_Toc6969" w:history="1">
        <w:r>
          <w:rPr>
            <w:rFonts w:ascii="仿宋" w:eastAsia="仿宋" w:hAnsi="仿宋" w:cs="仿宋" w:hint="eastAsia"/>
            <w:lang w:eastAsia="zh-CN"/>
          </w:rPr>
          <w:t>(一)、消防安全</w:t>
        </w:r>
        <w:r>
          <w:tab/>
        </w:r>
        <w:r>
          <w:fldChar w:fldCharType="begin"/>
        </w:r>
        <w:r>
          <w:instrText xml:space="preserve"> PAGEREF _Toc6969 \h </w:instrText>
        </w:r>
        <w:r>
          <w:fldChar w:fldCharType="separate"/>
        </w:r>
        <w:r>
          <w:t>43</w:t>
        </w:r>
        <w:r>
          <w:fldChar w:fldCharType="end"/>
        </w:r>
      </w:hyperlink>
    </w:p>
    <w:p>
      <w:pPr>
        <w:pStyle w:val="TOC2"/>
        <w:tabs>
          <w:tab w:val="right" w:leader="dot" w:pos="8306"/>
        </w:tabs>
      </w:pPr>
      <w:hyperlink w:anchor="_Toc22140" w:history="1">
        <w:r>
          <w:rPr>
            <w:rFonts w:ascii="仿宋" w:eastAsia="仿宋" w:hAnsi="仿宋" w:cs="仿宋" w:hint="eastAsia"/>
            <w:lang w:eastAsia="zh-CN"/>
          </w:rPr>
          <w:t>(二)、防火防爆总图布置措施</w:t>
        </w:r>
        <w:r>
          <w:tab/>
        </w:r>
        <w:r>
          <w:fldChar w:fldCharType="begin"/>
        </w:r>
        <w:r>
          <w:instrText xml:space="preserve"> PAGEREF _Toc22140 \h </w:instrText>
        </w:r>
        <w:r>
          <w:fldChar w:fldCharType="separate"/>
        </w:r>
        <w:r>
          <w:t>45</w:t>
        </w:r>
        <w:r>
          <w:fldChar w:fldCharType="end"/>
        </w:r>
      </w:hyperlink>
    </w:p>
    <w:p>
      <w:pPr>
        <w:pStyle w:val="TOC2"/>
        <w:tabs>
          <w:tab w:val="right" w:leader="dot" w:pos="8306"/>
        </w:tabs>
      </w:pPr>
      <w:hyperlink w:anchor="_Toc23085" w:history="1">
        <w:r>
          <w:rPr>
            <w:rFonts w:ascii="仿宋" w:eastAsia="仿宋" w:hAnsi="仿宋" w:cs="仿宋" w:hint="eastAsia"/>
            <w:lang w:eastAsia="zh-CN"/>
          </w:rPr>
          <w:t>(三)、自然灾害防范措施</w:t>
        </w:r>
        <w:r>
          <w:tab/>
        </w:r>
        <w:r>
          <w:fldChar w:fldCharType="begin"/>
        </w:r>
        <w:r>
          <w:instrText xml:space="preserve"> PAGEREF _Toc23085 \h </w:instrText>
        </w:r>
        <w:r>
          <w:fldChar w:fldCharType="separate"/>
        </w:r>
        <w:r>
          <w:t>46</w:t>
        </w:r>
        <w:r>
          <w:fldChar w:fldCharType="end"/>
        </w:r>
      </w:hyperlink>
    </w:p>
    <w:p>
      <w:pPr>
        <w:pStyle w:val="TOC2"/>
        <w:tabs>
          <w:tab w:val="right" w:leader="dot" w:pos="8306"/>
        </w:tabs>
      </w:pPr>
      <w:hyperlink w:anchor="_Toc31898" w:history="1">
        <w:r>
          <w:rPr>
            <w:rFonts w:ascii="仿宋" w:eastAsia="仿宋" w:hAnsi="仿宋" w:cs="仿宋" w:hint="eastAsia"/>
            <w:lang w:eastAsia="zh-CN"/>
          </w:rPr>
          <w:t>(四)、安全色及安全标志使用要求</w:t>
        </w:r>
        <w:r>
          <w:tab/>
        </w:r>
        <w:r>
          <w:fldChar w:fldCharType="begin"/>
        </w:r>
        <w:r>
          <w:instrText xml:space="preserve"> PAGEREF _Toc31898 \h </w:instrText>
        </w:r>
        <w:r>
          <w:fldChar w:fldCharType="separate"/>
        </w:r>
        <w:r>
          <w:t>47</w:t>
        </w:r>
        <w:r>
          <w:fldChar w:fldCharType="end"/>
        </w:r>
      </w:hyperlink>
    </w:p>
    <w:p>
      <w:pPr>
        <w:pStyle w:val="TOC2"/>
        <w:tabs>
          <w:tab w:val="right" w:leader="dot" w:pos="8306"/>
        </w:tabs>
      </w:pPr>
      <w:hyperlink w:anchor="_Toc25348" w:history="1">
        <w:r>
          <w:rPr>
            <w:rFonts w:ascii="仿宋" w:eastAsia="仿宋" w:hAnsi="仿宋" w:cs="仿宋" w:hint="eastAsia"/>
            <w:lang w:eastAsia="zh-CN"/>
          </w:rPr>
          <w:t>(五)、防尘防毒措施</w:t>
        </w:r>
        <w:r>
          <w:tab/>
        </w:r>
        <w:r>
          <w:fldChar w:fldCharType="begin"/>
        </w:r>
        <w:r>
          <w:instrText xml:space="preserve"> PAGEREF _Toc25348 \h </w:instrText>
        </w:r>
        <w:r>
          <w:fldChar w:fldCharType="separate"/>
        </w:r>
        <w:r>
          <w:t>48</w:t>
        </w:r>
        <w:r>
          <w:fldChar w:fldCharType="end"/>
        </w:r>
      </w:hyperlink>
    </w:p>
    <w:p>
      <w:pPr>
        <w:pStyle w:val="TOC2"/>
        <w:tabs>
          <w:tab w:val="right" w:leader="dot" w:pos="8306"/>
        </w:tabs>
      </w:pPr>
      <w:hyperlink w:anchor="_Toc1062" w:history="1">
        <w:r>
          <w:rPr>
            <w:rFonts w:ascii="仿宋" w:eastAsia="仿宋" w:hAnsi="仿宋" w:cs="仿宋" w:hint="eastAsia"/>
            <w:lang w:eastAsia="zh-CN"/>
          </w:rPr>
          <w:t>(六)、防静电、触电防护及防雷措施</w:t>
        </w:r>
        <w:r>
          <w:tab/>
        </w:r>
        <w:r>
          <w:fldChar w:fldCharType="begin"/>
        </w:r>
        <w:r>
          <w:instrText xml:space="preserve"> PAGEREF _Toc1062 \h </w:instrText>
        </w:r>
        <w:r>
          <w:fldChar w:fldCharType="separate"/>
        </w:r>
        <w:r>
          <w:t>49</w:t>
        </w:r>
        <w:r>
          <w:fldChar w:fldCharType="end"/>
        </w:r>
      </w:hyperlink>
    </w:p>
    <w:p>
      <w:pPr>
        <w:pStyle w:val="TOC2"/>
        <w:tabs>
          <w:tab w:val="right" w:leader="dot" w:pos="8306"/>
        </w:tabs>
      </w:pPr>
      <w:hyperlink w:anchor="_Toc11092" w:history="1">
        <w:r>
          <w:rPr>
            <w:rFonts w:ascii="仿宋" w:eastAsia="仿宋" w:hAnsi="仿宋" w:cs="仿宋" w:hint="eastAsia"/>
            <w:lang w:eastAsia="zh-CN"/>
          </w:rPr>
          <w:t>(七)、机械设备安全保障措施</w:t>
        </w:r>
        <w:r>
          <w:tab/>
        </w:r>
        <w:r>
          <w:fldChar w:fldCharType="begin"/>
        </w:r>
        <w:r>
          <w:instrText xml:space="preserve"> PAGEREF _Toc11092 \h </w:instrText>
        </w:r>
        <w:r>
          <w:fldChar w:fldCharType="separate"/>
        </w:r>
        <w:r>
          <w:t>50</w:t>
        </w:r>
        <w:r>
          <w:fldChar w:fldCharType="end"/>
        </w:r>
      </w:hyperlink>
    </w:p>
    <w:p>
      <w:pPr>
        <w:pStyle w:val="TOC1"/>
        <w:tabs>
          <w:tab w:val="right" w:leader="dot" w:pos="8306"/>
        </w:tabs>
      </w:pPr>
      <w:hyperlink w:anchor="_Toc16120" w:history="1">
        <w:r>
          <w:rPr>
            <w:rFonts w:ascii="仿宋" w:eastAsia="仿宋" w:hAnsi="仿宋" w:cs="仿宋" w:hint="eastAsia"/>
            <w:lang w:eastAsia="zh-CN"/>
          </w:rPr>
          <w:t>十二、高导磁、高功率软磁铁氧体项目计划安排</w:t>
        </w:r>
        <w:r>
          <w:tab/>
        </w:r>
        <w:r>
          <w:fldChar w:fldCharType="begin"/>
        </w:r>
        <w:r>
          <w:instrText xml:space="preserve"> PAGEREF _Toc16120 \h </w:instrText>
        </w:r>
        <w:r>
          <w:fldChar w:fldCharType="separate"/>
        </w:r>
        <w:r>
          <w:t>52</w:t>
        </w:r>
        <w:r>
          <w:fldChar w:fldCharType="end"/>
        </w:r>
      </w:hyperlink>
    </w:p>
    <w:p>
      <w:pPr>
        <w:pStyle w:val="TOC2"/>
        <w:tabs>
          <w:tab w:val="right" w:leader="dot" w:pos="8306"/>
        </w:tabs>
      </w:pPr>
      <w:hyperlink w:anchor="_Toc11694" w:history="1">
        <w:r>
          <w:rPr>
            <w:rFonts w:ascii="仿宋" w:eastAsia="仿宋" w:hAnsi="仿宋" w:cs="仿宋" w:hint="eastAsia"/>
            <w:lang w:eastAsia="zh-CN"/>
          </w:rPr>
          <w:t>(一)、建设周期</w:t>
        </w:r>
        <w:r>
          <w:tab/>
        </w:r>
        <w:r>
          <w:fldChar w:fldCharType="begin"/>
        </w:r>
        <w:r>
          <w:instrText xml:space="preserve"> PAGEREF _Toc11694 \h </w:instrText>
        </w:r>
        <w:r>
          <w:fldChar w:fldCharType="separate"/>
        </w:r>
        <w:r>
          <w:t>52</w:t>
        </w:r>
        <w:r>
          <w:fldChar w:fldCharType="end"/>
        </w:r>
      </w:hyperlink>
    </w:p>
    <w:p>
      <w:pPr>
        <w:pStyle w:val="TOC2"/>
        <w:tabs>
          <w:tab w:val="right" w:leader="dot" w:pos="8306"/>
        </w:tabs>
      </w:pPr>
      <w:hyperlink w:anchor="_Toc21785" w:history="1">
        <w:r>
          <w:rPr>
            <w:rFonts w:ascii="仿宋" w:eastAsia="仿宋" w:hAnsi="仿宋" w:cs="仿宋" w:hint="eastAsia"/>
            <w:lang w:eastAsia="zh-CN"/>
          </w:rPr>
          <w:t>(二)、建设进度</w:t>
        </w:r>
        <w:r>
          <w:tab/>
        </w:r>
        <w:r>
          <w:fldChar w:fldCharType="begin"/>
        </w:r>
        <w:r>
          <w:instrText xml:space="preserve"> PAGEREF _Toc21785 \h </w:instrText>
        </w:r>
        <w:r>
          <w:fldChar w:fldCharType="separate"/>
        </w:r>
        <w:r>
          <w:t>53</w:t>
        </w:r>
        <w:r>
          <w:fldChar w:fldCharType="end"/>
        </w:r>
      </w:hyperlink>
    </w:p>
    <w:p>
      <w:pPr>
        <w:pStyle w:val="TOC2"/>
        <w:tabs>
          <w:tab w:val="right" w:leader="dot" w:pos="8306"/>
        </w:tabs>
      </w:pPr>
      <w:hyperlink w:anchor="_Toc29413" w:history="1">
        <w:r>
          <w:rPr>
            <w:rFonts w:ascii="仿宋" w:eastAsia="仿宋" w:hAnsi="仿宋" w:cs="仿宋" w:hint="eastAsia"/>
            <w:lang w:eastAsia="zh-CN"/>
          </w:rPr>
          <w:t>(三)、进度安排注意事项</w:t>
        </w:r>
        <w:r>
          <w:tab/>
        </w:r>
        <w:r>
          <w:fldChar w:fldCharType="begin"/>
        </w:r>
        <w:r>
          <w:instrText xml:space="preserve"> PAGEREF _Toc29413 \h </w:instrText>
        </w:r>
        <w:r>
          <w:fldChar w:fldCharType="separate"/>
        </w:r>
        <w:r>
          <w:t>54</w:t>
        </w:r>
        <w:r>
          <w:fldChar w:fldCharType="end"/>
        </w:r>
      </w:hyperlink>
    </w:p>
    <w:p>
      <w:pPr>
        <w:pStyle w:val="TOC2"/>
        <w:tabs>
          <w:tab w:val="right" w:leader="dot" w:pos="8306"/>
        </w:tabs>
      </w:pPr>
      <w:hyperlink w:anchor="_Toc20812" w:history="1">
        <w:r>
          <w:rPr>
            <w:rFonts w:ascii="仿宋" w:eastAsia="仿宋" w:hAnsi="仿宋" w:cs="仿宋" w:hint="eastAsia"/>
            <w:lang w:eastAsia="zh-CN"/>
          </w:rPr>
          <w:t>(四)、人力资源配置</w:t>
        </w:r>
        <w:r>
          <w:tab/>
        </w:r>
        <w:r>
          <w:fldChar w:fldCharType="begin"/>
        </w:r>
        <w:r>
          <w:instrText xml:space="preserve"> PAGEREF _Toc20812 \h </w:instrText>
        </w:r>
        <w:r>
          <w:fldChar w:fldCharType="separate"/>
        </w:r>
        <w:r>
          <w:t>56</w:t>
        </w:r>
        <w:r>
          <w:fldChar w:fldCharType="end"/>
        </w:r>
      </w:hyperlink>
    </w:p>
    <w:p>
      <w:pPr>
        <w:pStyle w:val="TOC1"/>
        <w:tabs>
          <w:tab w:val="right" w:leader="dot" w:pos="8306"/>
        </w:tabs>
      </w:pPr>
      <w:hyperlink w:anchor="_Toc29412" w:history="1">
        <w:r>
          <w:rPr>
            <w:rFonts w:ascii="仿宋" w:eastAsia="仿宋" w:hAnsi="仿宋" w:cs="仿宋" w:hint="eastAsia"/>
            <w:lang w:eastAsia="zh-CN"/>
          </w:rPr>
          <w:t>十三、风险识别与分类</w:t>
        </w:r>
        <w:r>
          <w:tab/>
        </w:r>
        <w:r>
          <w:fldChar w:fldCharType="begin"/>
        </w:r>
        <w:r>
          <w:instrText xml:space="preserve"> PAGEREF _Toc29412 \h </w:instrText>
        </w:r>
        <w:r>
          <w:fldChar w:fldCharType="separate"/>
        </w:r>
        <w:r>
          <w:t>56</w:t>
        </w:r>
        <w:r>
          <w:fldChar w:fldCharType="end"/>
        </w:r>
      </w:hyperlink>
    </w:p>
    <w:p>
      <w:pPr>
        <w:pStyle w:val="TOC2"/>
        <w:tabs>
          <w:tab w:val="right" w:leader="dot" w:pos="8306"/>
        </w:tabs>
      </w:pPr>
      <w:hyperlink w:anchor="_Toc27425" w:history="1">
        <w:r>
          <w:rPr>
            <w:rFonts w:ascii="仿宋" w:eastAsia="仿宋" w:hAnsi="仿宋" w:cs="仿宋" w:hint="eastAsia"/>
            <w:lang w:eastAsia="zh-CN"/>
          </w:rPr>
          <w:t>(一)、风险识别</w:t>
        </w:r>
        <w:r>
          <w:tab/>
        </w:r>
        <w:r>
          <w:fldChar w:fldCharType="begin"/>
        </w:r>
        <w:r>
          <w:instrText xml:space="preserve"> PAGEREF _Toc27425 \h </w:instrText>
        </w:r>
        <w:r>
          <w:fldChar w:fldCharType="separate"/>
        </w:r>
        <w:r>
          <w:t>56</w:t>
        </w:r>
        <w:r>
          <w:fldChar w:fldCharType="end"/>
        </w:r>
      </w:hyperlink>
    </w:p>
    <w:p>
      <w:pPr>
        <w:pStyle w:val="TOC2"/>
        <w:tabs>
          <w:tab w:val="right" w:leader="dot" w:pos="8306"/>
        </w:tabs>
      </w:pPr>
      <w:hyperlink w:anchor="_Toc28938" w:history="1">
        <w:r>
          <w:rPr>
            <w:rFonts w:ascii="仿宋" w:eastAsia="仿宋" w:hAnsi="仿宋" w:cs="仿宋" w:hint="eastAsia"/>
            <w:lang w:eastAsia="zh-CN"/>
          </w:rPr>
          <w:t>(二)、风险分类</w:t>
        </w:r>
        <w:r>
          <w:tab/>
        </w:r>
        <w:r>
          <w:fldChar w:fldCharType="begin"/>
        </w:r>
        <w:r>
          <w:instrText xml:space="preserve"> PAGEREF _Toc28938 \h </w:instrText>
        </w:r>
        <w:r>
          <w:fldChar w:fldCharType="separate"/>
        </w:r>
        <w:r>
          <w:t>58</w:t>
        </w:r>
        <w:r>
          <w:fldChar w:fldCharType="end"/>
        </w:r>
      </w:hyperlink>
    </w:p>
    <w:p>
      <w:pPr>
        <w:pStyle w:val="TOC1"/>
        <w:tabs>
          <w:tab w:val="right" w:leader="dot" w:pos="8306"/>
        </w:tabs>
      </w:pPr>
      <w:hyperlink w:anchor="_Toc16995" w:history="1">
        <w:r>
          <w:rPr>
            <w:rFonts w:ascii="仿宋" w:eastAsia="仿宋" w:hAnsi="仿宋" w:cs="仿宋" w:hint="eastAsia"/>
            <w:lang w:eastAsia="zh-CN"/>
          </w:rPr>
          <w:t>十四、高导磁、高功率软磁铁氧体项目工程方案分析</w:t>
        </w:r>
        <w:r>
          <w:tab/>
        </w:r>
        <w:r>
          <w:fldChar w:fldCharType="begin"/>
        </w:r>
        <w:r>
          <w:instrText xml:space="preserve"> PAGEREF _Toc16995 \h </w:instrText>
        </w:r>
        <w:r>
          <w:fldChar w:fldCharType="separate"/>
        </w:r>
        <w:r>
          <w:t>60</w:t>
        </w:r>
        <w:r>
          <w:fldChar w:fldCharType="end"/>
        </w:r>
      </w:hyperlink>
    </w:p>
    <w:p>
      <w:pPr>
        <w:pStyle w:val="TOC2"/>
        <w:tabs>
          <w:tab w:val="right" w:leader="dot" w:pos="8306"/>
        </w:tabs>
      </w:pPr>
      <w:hyperlink w:anchor="_Toc22607" w:history="1">
        <w:r>
          <w:rPr>
            <w:rFonts w:ascii="仿宋" w:eastAsia="仿宋" w:hAnsi="仿宋" w:cs="仿宋" w:hint="eastAsia"/>
            <w:lang w:eastAsia="zh-CN"/>
          </w:rPr>
          <w:t>(一)、建筑工程设计原则</w:t>
        </w:r>
        <w:r>
          <w:tab/>
        </w:r>
        <w:r>
          <w:fldChar w:fldCharType="begin"/>
        </w:r>
        <w:r>
          <w:instrText xml:space="preserve"> PAGEREF _Toc22607 \h </w:instrText>
        </w:r>
        <w:r>
          <w:fldChar w:fldCharType="separate"/>
        </w:r>
        <w:r>
          <w:t>60</w:t>
        </w:r>
        <w:r>
          <w:fldChar w:fldCharType="end"/>
        </w:r>
      </w:hyperlink>
    </w:p>
    <w:p>
      <w:pPr>
        <w:pStyle w:val="TOC2"/>
        <w:tabs>
          <w:tab w:val="right" w:leader="dot" w:pos="8306"/>
        </w:tabs>
      </w:pPr>
      <w:hyperlink w:anchor="_Toc7958" w:history="1">
        <w:r>
          <w:rPr>
            <w:rFonts w:ascii="仿宋" w:eastAsia="仿宋" w:hAnsi="仿宋" w:cs="仿宋" w:hint="eastAsia"/>
            <w:lang w:eastAsia="zh-CN"/>
          </w:rPr>
          <w:t>(二)、土建工程建设指标</w:t>
        </w:r>
        <w:r>
          <w:tab/>
        </w:r>
        <w:r>
          <w:fldChar w:fldCharType="begin"/>
        </w:r>
        <w:r>
          <w:instrText xml:space="preserve"> PAGEREF _Toc7958 \h </w:instrText>
        </w:r>
        <w:r>
          <w:fldChar w:fldCharType="separate"/>
        </w:r>
        <w:r>
          <w:t>63</w:t>
        </w:r>
        <w:r>
          <w:fldChar w:fldCharType="end"/>
        </w:r>
      </w:hyperlink>
    </w:p>
    <w:p>
      <w:pPr>
        <w:pStyle w:val="TOC1"/>
        <w:tabs>
          <w:tab w:val="right" w:leader="dot" w:pos="8306"/>
        </w:tabs>
      </w:pPr>
      <w:hyperlink w:anchor="_Toc32205" w:history="1">
        <w:r>
          <w:rPr>
            <w:rFonts w:ascii="仿宋" w:eastAsia="仿宋" w:hAnsi="仿宋" w:cs="仿宋" w:hint="eastAsia"/>
            <w:lang w:eastAsia="zh-CN"/>
          </w:rPr>
          <w:t>十五、利益相关者分析与沟通计划</w:t>
        </w:r>
        <w:r>
          <w:tab/>
        </w:r>
        <w:r>
          <w:fldChar w:fldCharType="begin"/>
        </w:r>
        <w:r>
          <w:instrText xml:space="preserve"> PAGEREF _Toc32205 \h </w:instrText>
        </w:r>
        <w:r>
          <w:fldChar w:fldCharType="separate"/>
        </w:r>
        <w:r>
          <w:t>65</w:t>
        </w:r>
        <w:r>
          <w:fldChar w:fldCharType="end"/>
        </w:r>
      </w:hyperlink>
    </w:p>
    <w:p>
      <w:pPr>
        <w:pStyle w:val="TOC2"/>
        <w:tabs>
          <w:tab w:val="right" w:leader="dot" w:pos="8306"/>
        </w:tabs>
      </w:pPr>
      <w:hyperlink w:anchor="_Toc8815" w:history="1">
        <w:r>
          <w:rPr>
            <w:rFonts w:ascii="仿宋" w:eastAsia="仿宋" w:hAnsi="仿宋" w:cs="仿宋" w:hint="eastAsia"/>
            <w:lang w:eastAsia="zh-CN"/>
          </w:rPr>
          <w:t>(一)、利益相关者分析</w:t>
        </w:r>
        <w:r>
          <w:tab/>
        </w:r>
        <w:r>
          <w:fldChar w:fldCharType="begin"/>
        </w:r>
        <w:r>
          <w:instrText xml:space="preserve"> PAGEREF _Toc8815 \h </w:instrText>
        </w:r>
        <w:r>
          <w:fldChar w:fldCharType="separate"/>
        </w:r>
        <w:r>
          <w:t>65</w:t>
        </w:r>
        <w:r>
          <w:fldChar w:fldCharType="end"/>
        </w:r>
      </w:hyperlink>
    </w:p>
    <w:p>
      <w:pPr>
        <w:pStyle w:val="TOC2"/>
        <w:tabs>
          <w:tab w:val="right" w:leader="dot" w:pos="8306"/>
        </w:tabs>
      </w:pPr>
      <w:hyperlink w:anchor="_Toc9318" w:history="1">
        <w:r>
          <w:rPr>
            <w:rFonts w:ascii="仿宋" w:eastAsia="仿宋" w:hAnsi="仿宋" w:cs="仿宋" w:hint="eastAsia"/>
            <w:lang w:eastAsia="zh-CN"/>
          </w:rPr>
          <w:t>(二)、沟通计划</w:t>
        </w:r>
        <w:r>
          <w:tab/>
        </w:r>
        <w:r>
          <w:fldChar w:fldCharType="begin"/>
        </w:r>
        <w:r>
          <w:instrText xml:space="preserve"> PAGEREF _Toc9318 \h </w:instrText>
        </w:r>
        <w:r>
          <w:fldChar w:fldCharType="separate"/>
        </w:r>
        <w:r>
          <w:t>66</w:t>
        </w:r>
        <w:r>
          <w:fldChar w:fldCharType="end"/>
        </w:r>
      </w:hyperlink>
    </w:p>
    <w:p>
      <w:pPr>
        <w:pStyle w:val="TOC1"/>
        <w:tabs>
          <w:tab w:val="right" w:leader="dot" w:pos="8306"/>
        </w:tabs>
      </w:pPr>
      <w:hyperlink w:anchor="_Toc30815" w:history="1">
        <w:r>
          <w:rPr>
            <w:rFonts w:ascii="仿宋" w:eastAsia="仿宋" w:hAnsi="仿宋" w:cs="仿宋" w:hint="eastAsia"/>
            <w:lang w:eastAsia="zh-CN"/>
          </w:rPr>
          <w:t>十六、高导磁、高功率软磁铁氧体项目实施保障措施</w:t>
        </w:r>
        <w:r>
          <w:tab/>
        </w:r>
        <w:r>
          <w:fldChar w:fldCharType="begin"/>
        </w:r>
        <w:r>
          <w:instrText xml:space="preserve"> PAGEREF _Toc30815 \h </w:instrText>
        </w:r>
        <w:r>
          <w:fldChar w:fldCharType="separate"/>
        </w:r>
        <w:r>
          <w:t>67</w:t>
        </w:r>
        <w:r>
          <w:fldChar w:fldCharType="end"/>
        </w:r>
      </w:hyperlink>
    </w:p>
    <w:p>
      <w:pPr>
        <w:pStyle w:val="TOC2"/>
        <w:tabs>
          <w:tab w:val="right" w:leader="dot" w:pos="8306"/>
        </w:tabs>
      </w:pPr>
      <w:hyperlink w:anchor="_Toc12939" w:history="1">
        <w:r>
          <w:rPr>
            <w:rFonts w:ascii="仿宋" w:eastAsia="仿宋" w:hAnsi="仿宋" w:cs="仿宋" w:hint="eastAsia"/>
            <w:lang w:eastAsia="zh-CN"/>
          </w:rPr>
          <w:t>(一)、高导磁、高功率软磁铁氧体项目实施保障机制</w:t>
        </w:r>
        <w:r>
          <w:tab/>
        </w:r>
        <w:r>
          <w:fldChar w:fldCharType="begin"/>
        </w:r>
        <w:r>
          <w:instrText xml:space="preserve"> PAGEREF _Toc12939 \h </w:instrText>
        </w:r>
        <w:r>
          <w:fldChar w:fldCharType="separate"/>
        </w:r>
        <w:r>
          <w:t>67</w:t>
        </w:r>
        <w:r>
          <w:fldChar w:fldCharType="end"/>
        </w:r>
      </w:hyperlink>
    </w:p>
    <w:p>
      <w:pPr>
        <w:pStyle w:val="TOC2"/>
        <w:tabs>
          <w:tab w:val="right" w:leader="dot" w:pos="8306"/>
        </w:tabs>
      </w:pPr>
      <w:hyperlink w:anchor="_Toc22188" w:history="1">
        <w:r>
          <w:rPr>
            <w:rFonts w:ascii="仿宋" w:eastAsia="仿宋" w:hAnsi="仿宋" w:cs="仿宋" w:hint="eastAsia"/>
            <w:lang w:eastAsia="zh-CN"/>
          </w:rPr>
          <w:t>(二)、高导磁、高功率软磁铁氧体项目法律合规要求</w:t>
        </w:r>
        <w:r>
          <w:tab/>
        </w:r>
        <w:r>
          <w:fldChar w:fldCharType="begin"/>
        </w:r>
        <w:r>
          <w:instrText xml:space="preserve"> PAGEREF _Toc22188 \h </w:instrText>
        </w:r>
        <w:r>
          <w:fldChar w:fldCharType="separate"/>
        </w:r>
        <w:r>
          <w:t>71</w:t>
        </w:r>
        <w:r>
          <w:fldChar w:fldCharType="end"/>
        </w:r>
      </w:hyperlink>
    </w:p>
    <w:p>
      <w:pPr>
        <w:pStyle w:val="TOC2"/>
        <w:tabs>
          <w:tab w:val="right" w:leader="dot" w:pos="8306"/>
        </w:tabs>
      </w:pPr>
      <w:hyperlink w:anchor="_Toc21382" w:history="1">
        <w:r>
          <w:rPr>
            <w:rFonts w:ascii="仿宋" w:eastAsia="仿宋" w:hAnsi="仿宋" w:cs="仿宋" w:hint="eastAsia"/>
            <w:lang w:eastAsia="zh-CN"/>
          </w:rPr>
          <w:t>(三)、高导磁、高功率软磁铁氧体项目合同管理与法律事务</w:t>
        </w:r>
        <w:r>
          <w:tab/>
        </w:r>
        <w:r>
          <w:fldChar w:fldCharType="begin"/>
        </w:r>
        <w:r>
          <w:instrText xml:space="preserve"> PAGEREF _Toc21382 \h </w:instrText>
        </w:r>
        <w:r>
          <w:fldChar w:fldCharType="separate"/>
        </w:r>
        <w:r>
          <w:t>76</w:t>
        </w:r>
        <w:r>
          <w:fldChar w:fldCharType="end"/>
        </w:r>
      </w:hyperlink>
    </w:p>
    <w:p>
      <w:pPr>
        <w:pStyle w:val="TOC2"/>
        <w:tabs>
          <w:tab w:val="right" w:leader="dot" w:pos="8306"/>
        </w:tabs>
      </w:pPr>
      <w:hyperlink w:anchor="_Toc15797" w:history="1">
        <w:r>
          <w:rPr>
            <w:rFonts w:ascii="仿宋" w:eastAsia="仿宋" w:hAnsi="仿宋" w:cs="仿宋" w:hint="eastAsia"/>
            <w:lang w:eastAsia="zh-CN"/>
          </w:rPr>
          <w:t>(四)、高导磁、高功率软磁铁氧体项目知识产权保护策略</w:t>
        </w:r>
        <w:r>
          <w:tab/>
        </w:r>
        <w:r>
          <w:fldChar w:fldCharType="begin"/>
        </w:r>
        <w:r>
          <w:instrText xml:space="preserve"> PAGEREF _Toc15797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3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066"/>
      <w:r>
        <w:rPr>
          <w:rFonts w:ascii="仿宋" w:eastAsia="仿宋" w:hAnsi="仿宋" w:cs="仿宋" w:hint="eastAsia"/>
          <w:sz w:val="28"/>
          <w:lang w:eastAsia="zh-CN"/>
        </w:rPr>
        <w:t>一、高导磁、高功率软磁铁氧体项目建设背景及必要性分析</w:t>
      </w:r>
      <w:bookmarkEnd w:id="2"/>
    </w:p>
    <w:p>
      <w:pPr>
        <w:pStyle w:val="Heading2"/>
        <w:rPr>
          <w:rFonts w:ascii="仿宋" w:eastAsia="仿宋" w:hAnsi="仿宋" w:cs="仿宋" w:hint="eastAsia"/>
          <w:lang w:eastAsia="zh-CN"/>
        </w:rPr>
      </w:pPr>
      <w:bookmarkStart w:id="3" w:name="_Toc20658"/>
      <w:r>
        <w:rPr>
          <w:rFonts w:ascii="仿宋" w:eastAsia="仿宋" w:hAnsi="仿宋" w:cs="仿宋" w:hint="eastAsia"/>
          <w:lang w:eastAsia="zh-CN"/>
        </w:rPr>
        <w:t>(一)、高导磁、高功率软磁铁氧体项目背景分析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导磁、高功率软磁铁氧体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导磁、高功率软磁铁氧体项目在这个潮流中的定位。同时，我们将关注行业内涌现的新兴机遇，以便高导磁、高功率软磁铁氧体项目更好地融入行业发展的潮流中。</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导磁、高功率软磁铁氧体项目提供了强大的发展动力。我们将聚焦于行业内最新的技术发展趋势，包括但不限于人工智能、大数据分析、物联网等领域。通过深度的技术研究，我们将确保高导磁、高功率软磁铁氧体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导磁、高功率软磁铁氧体项目发展的源泉。我们将投入更多的精力对市场需求进行深入剖析，超越表面的需求，深入挖掘潜在的市场痛点和机遇。通过对市场需求的细致了解，高导磁、高功率软磁铁氧体项目将更有针对性地设计解决方案，满足市场的多样化需求，从而更好地促进高导磁、高功率软磁铁氧体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导磁、高功率软磁铁氧体项目战略至关重要。我们将对竞争态势进行更为深入的分析，包括但不限于市场份额、产品特点、客户满意度等多个维度。通过深度的竞争分析，高导磁、高功率软磁铁氧体项目将能够更准确地把握市场脉搏，制定具有竞争力的高导磁、高功率软磁铁氧体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导磁、高功率软磁铁氧体项目的发展具有直接的影响。我们将进行更为全面的法规和政策分析，了解行业发展中的潜在法律风险和合规挑战。通过充分了解和遵守相关法规，高导磁、高功率软磁铁氧体项目将确保在法律框架内合法合规运营，为高导磁、高功率软磁铁氧体项目的稳健发展提供有力支持。</w:t>
      </w:r>
    </w:p>
    <w:p>
      <w:pPr>
        <w:pStyle w:val="Heading2"/>
        <w:ind w:firstLine="560" w:firstLineChars="200"/>
        <w:rPr>
          <w:rFonts w:ascii="仿宋" w:eastAsia="仿宋" w:hAnsi="仿宋" w:cs="仿宋" w:hint="eastAsia"/>
          <w:sz w:val="28"/>
          <w:lang w:eastAsia="zh-CN"/>
        </w:rPr>
      </w:pPr>
      <w:bookmarkStart w:id="4" w:name="_Toc25219"/>
      <w:r>
        <w:rPr>
          <w:rFonts w:ascii="仿宋" w:eastAsia="仿宋" w:hAnsi="仿宋" w:cs="仿宋" w:hint="eastAsia"/>
          <w:sz w:val="28"/>
          <w:lang w:eastAsia="zh-CN"/>
        </w:rPr>
        <w:t>(二)、高导磁、高功率软磁铁氧体项目建设必要性分析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建设的迫切性源于对行业发展趋势的深刻洞察。我们正处于一个行业变革的时代，科技创新、数字化转型成为企业发展的关键动力。高导磁、高功率软磁铁氧体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建设不仅仅是为了跟上潮流，更是为了通过技术创新推动企业的持续发展。通过引入先进的技术和解决方案，高导磁、高功率软磁铁氧体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导磁、高功率软磁铁氧体项目的建设成为必然选择，通过提高产品质量、拓展服务领域，从而在竞争中获得更多的机会。高导磁、高功率软磁铁氧体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导磁、高功率软磁铁氧体项目建设的必要性体现在对客户需求更精准的满足。通过高导磁、高功率软磁铁氧体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建设的背后是对企业持续创新的追求。只有通过不断创新，企业才能在竞争中立于不败之地。高导磁、高功率软磁铁氧体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5521"/>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5770"/>
      <w:r>
        <w:rPr>
          <w:rFonts w:ascii="仿宋" w:eastAsia="仿宋" w:hAnsi="仿宋" w:cs="仿宋" w:hint="eastAsia"/>
          <w:lang w:eastAsia="zh-CN"/>
        </w:rPr>
        <w:t>(一)、高导磁、高功率软磁铁氧体行业分析</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行业一直以来都是市场的关注焦点。行业内的发展趋势、竞争态势以及潜在机会都对高导磁、高功率软磁铁氧体项目的推进产生深远的影响。通过深入研究行业的整体概貌，我们将更好地理解行业的核心特征，为高导磁、高功率软磁铁氧体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导磁、高功率软磁铁氧体行业，技术一直是推动创新和发展的关键因素。我们将对当前技术趋势进行详尽分析，包括但不限于人工智能、大数据应用、先进制造技术等。这有助于高导磁、高功率软磁铁氧体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导磁、高功率软磁铁氧体项目成功的基础。我们将对主要竞争对手进行深入研究，包括其市场份额、产品特点、市场定位等。通过全面了解竞争对手的优势和劣势，高导磁、高功率软磁铁氧体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0948"/>
      <w:r>
        <w:rPr>
          <w:rFonts w:ascii="仿宋" w:eastAsia="仿宋" w:hAnsi="仿宋" w:cs="仿宋" w:hint="eastAsia"/>
          <w:sz w:val="28"/>
          <w:lang w:eastAsia="zh-CN"/>
        </w:rPr>
        <w:t>(二)、高导磁、高功率软磁铁氧体市场分析预测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导磁、高功率软磁铁氧体市场未来的增长趋势。这包括市场的整体规模、各细分领域的发展趋势等。高导磁、高功率软磁铁氧体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导磁、高功率软磁铁氧体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导磁、高功率软磁铁氧体项目实施过程中需要充分考虑的因素。我们将对市场风险进行全面评估，包括但不限于政策法规风险、市场竞争风险、技术变革风险等。通过对潜在风险的深入分析，高导磁、高功率软磁铁氧体项目可以制定相应的风险缓解策略，降低不确定性对高导磁、高功率软磁铁氧体项目的影响。</w:t>
      </w:r>
    </w:p>
    <w:p>
      <w:pPr>
        <w:pStyle w:val="Heading1"/>
        <w:ind w:firstLine="560" w:firstLineChars="200"/>
        <w:rPr>
          <w:rFonts w:ascii="仿宋" w:eastAsia="仿宋" w:hAnsi="仿宋" w:cs="仿宋" w:hint="eastAsia"/>
          <w:sz w:val="28"/>
          <w:lang w:eastAsia="zh-CN"/>
        </w:rPr>
      </w:pPr>
      <w:bookmarkStart w:id="8" w:name="_Toc16469"/>
      <w:r>
        <w:rPr>
          <w:rFonts w:ascii="仿宋" w:eastAsia="仿宋" w:hAnsi="仿宋" w:cs="仿宋" w:hint="eastAsia"/>
          <w:sz w:val="28"/>
          <w:lang w:eastAsia="zh-CN"/>
        </w:rPr>
        <w:t>三、高导磁、高功率软磁铁氧体项目危机管理</w:t>
      </w:r>
      <w:bookmarkEnd w:id="8"/>
    </w:p>
    <w:p>
      <w:pPr>
        <w:pStyle w:val="Heading2"/>
        <w:rPr>
          <w:rFonts w:ascii="仿宋" w:eastAsia="仿宋" w:hAnsi="仿宋" w:cs="仿宋" w:hint="eastAsia"/>
          <w:lang w:eastAsia="zh-CN"/>
        </w:rPr>
      </w:pPr>
      <w:bookmarkStart w:id="9" w:name="_Toc17082"/>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高导磁、高功率软磁铁氧体项目危机管理中，危机预警与识别是确保高导磁、高功率软磁铁氧体项目稳健运行的核心步骤。通过建立全面的监测机制，高导磁、高功率软磁铁氧体项目团队旨在及时发现和理解潜在的风险和危机因素，以便采取及时的预防和应对措施，确保高导磁、高功率软磁铁氧体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首先，通过深入的风险评估，高导磁、高功率软磁铁氧体项目团队全面分析了整个高导磁、高功率软磁铁氧体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导磁、高功率软磁铁氧体项目团队着重于明确定义高导磁、高功率软磁铁氧体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导磁、高功率软磁铁氧体项目进展的持续监控，团队能够及时发现潜在问题并作出迅速反应。高导磁、高功率软磁铁氧体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导磁、高功率软磁铁氧体项目得以更有序、可控地推进。</w:t>
      </w:r>
    </w:p>
    <w:p>
      <w:pPr>
        <w:pStyle w:val="Heading2"/>
        <w:ind w:firstLine="560" w:firstLineChars="200"/>
        <w:rPr>
          <w:rFonts w:ascii="仿宋" w:eastAsia="仿宋" w:hAnsi="仿宋" w:cs="仿宋" w:hint="eastAsia"/>
          <w:sz w:val="28"/>
          <w:lang w:eastAsia="zh-CN"/>
        </w:rPr>
      </w:pPr>
      <w:bookmarkStart w:id="10" w:name="_Toc9088"/>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在危机发生时，高导磁、高功率软磁铁氧体项目团队立即行动，成立了应急小组。该小组的任务是迅速制定并实施紧急应对措施，以最小化潜在损失。以下是采取的主要措施：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暂停高导磁、高功率软磁铁氧体项目进度：为遏制危机蔓延，高导磁、高功率软磁铁氧体项目暂时停止进行，以便全面评估当前状况。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资源重新分配：重新评估高导磁、高功率软磁铁氧体项目资源的分配，确保最大限度地减小损失。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实时沟通：与关键利益相关者建立实时沟通机制，向他们传递高导磁、高功率软磁铁氧体项目危机的实际状况，保障高导磁、高功率软磁铁氧体项目核心利益。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在紧急应对的同时，高导磁、高功率软磁铁氧体项目团队强调了团队协作和有效沟通的重要性。以下是团队协作的关键举措：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信息共享机制：建立了信息共享平台，确保团队成员能够及时获取高导磁、高功率软磁铁氧体项目危机的实时信息。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领导者沟通：高导磁、高功率软磁铁氧体项目领导者通过定期会议和即时沟通工具，指导团队应对危机，保持团队稳定运行。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随着危机得到初步控制，高导磁、高功率软磁铁氧体项目团队转向制定恢复计划，以确保高导磁、高功率软磁铁氧体项目能够从中迅速恢复。主要恢复计划包括：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修复受损的进度计划：重新评估高导磁、高功率软磁铁氧体项目进度，制定修复计划，确保高导磁、高功率软磁铁氧体项目尽快回归正常进程。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重新调整资源分配：优化资源分配，确保高导磁、高功率软磁铁氧体项目在有限资源下高效运转。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风险管理机制加强：对高导磁、高功率软磁铁氧体项目风险进行全面评估，制定更强化的风险管理策略，以预防未来可能的危机。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5179"/>
      <w:r>
        <w:rPr>
          <w:rFonts w:ascii="仿宋" w:eastAsia="仿宋" w:hAnsi="仿宋" w:cs="仿宋" w:hint="eastAsia"/>
          <w:sz w:val="28"/>
          <w:lang w:eastAsia="zh-CN"/>
        </w:rPr>
        <w:t>四、高导磁、高功率软磁铁氧体项目概论</w:t>
      </w:r>
      <w:bookmarkEnd w:id="11"/>
    </w:p>
    <w:p>
      <w:pPr>
        <w:pStyle w:val="Heading2"/>
        <w:rPr>
          <w:rFonts w:ascii="仿宋" w:eastAsia="仿宋" w:hAnsi="仿宋" w:cs="仿宋" w:hint="eastAsia"/>
          <w:lang w:eastAsia="zh-CN"/>
        </w:rPr>
      </w:pPr>
      <w:bookmarkStart w:id="12" w:name="_Toc26641"/>
      <w:r>
        <w:rPr>
          <w:rFonts w:ascii="仿宋" w:eastAsia="仿宋" w:hAnsi="仿宋" w:cs="仿宋" w:hint="eastAsia"/>
          <w:lang w:eastAsia="zh-CN"/>
        </w:rPr>
        <w:t>(一)、高导磁、高功率软磁铁氧体项目概况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的起源追溯至对市场的深入洞察。市场的不断演变与变革为高导磁、高功率软磁铁氧体项目提供了难得的机遇。当前市场存在的需求缺口和变革的大环境共同构成了高导磁、高功率软磁铁氧体项目的背景。这个高导磁、高功率软磁铁氧体项目旨在充分利用市场机遇，填补行业中尚未满足的需求，为客户提供全新的解决方案。市场的变革和需求的增长使得这个高导磁、高功率软磁铁氧体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高导磁、高功率软磁铁氧体项目名称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正式命名为高导磁、高功率软磁铁氧体。这个名称不仅仅是一个标识，更代表了高导磁、高功率软磁铁氧体项目的核心理念和愿景。它蕴含着高导磁、高功率软磁铁氧体项目所要解决问题的关键字，具有强烈的表达和辨识度，为高导磁、高功率软磁铁氧体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高导磁、高功率软磁铁氧体项目目标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的核心目标是提供一种全新、高效的解决方案，满足客户日益增长的需求。高导磁、高功率软磁铁氧体项目追求的不仅仅是满足市场需求，更是在市场中获得卓越的竞争优势。通过不断提升产品或服务的质量和创新水平，高导磁、高功率软磁铁氧体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高导磁、高功率软磁铁氧体项目范围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全面涵盖了产品研发、制造、市场推广和售后服务，确保从产品设计到最终用户体验的全方位关注。这一全面的高导磁、高功率软磁铁氧体项目范围是为了确保高导磁、高功率软磁铁氧体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高导磁、高功率软磁铁氧体项目时间表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计划在未来18个月内完成，包括研发、测试、市场试点和正式推出等不同阶段。这个时间表的合理设计是为了确保高导磁、高功率软磁铁氧体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高导磁、高功率软磁铁氧体项目预算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总预算估算为XX百万美元，主要分配在研发、市场推广、人员培训和运营等方面。这一充足的预算为高导磁、高功率软磁铁氧体项目提供了充足的资源，确保高导磁、高功率软磁铁氧体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高导磁、高功率软磁铁氧体项目风险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可能面临的风险包括市场接受度低、技术难题、竞争激烈等。高导磁、高功率软磁铁氧体项目团队已经制定了相应的风险应对计划，通过前瞻性的风险管理，确保高导磁、高功率软磁铁氧体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高导磁、高功率软磁铁氧体项目团队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汇聚了一支经验丰富、多领域专业素养的核心团队，确保高导磁、高功率软磁铁氧体项目在各个方面都能拥有高水平的执行力。团队的协同作战是高导磁、高功率软磁铁氧体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高导磁、高功率软磁铁氧体项目背景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高导磁、高功率软磁铁氧体项目的背景根植于市场对更高效、创新产品的渴望，同时也受到科技发展对行业格局的深刻改变的影响。这为高导磁、高功率软磁铁氧体项目提供了广阔的发展空间和市场需求。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高导磁、高功率软磁铁氧体项目现状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截至目前，高导磁、高功率软磁铁氧体项目已完成市场调研和技术验证，取得了初步的成功。这为高导磁、高功率软磁铁氧体项目在未来的发展奠定了坚实的基础，为更远大的目标打下了坚实的基石。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7406"/>
      <w:r>
        <w:rPr>
          <w:rFonts w:ascii="仿宋" w:eastAsia="仿宋" w:hAnsi="仿宋" w:cs="仿宋" w:hint="eastAsia"/>
          <w:sz w:val="28"/>
          <w:lang w:eastAsia="zh-CN"/>
        </w:rPr>
        <w:t>(二)、高导磁、高功率软磁铁氧体项目目标</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keyword》高导磁、高功率软磁铁氧体项目首要业务目标是在市场中占据有利地位，实现产品/服务的成功推广和销售。通过不断提升产品质量、创新性，高导磁、高功率软磁铁氧体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导磁、高功率软磁铁氧体项目着眼于技术创新。通过持续的研发和技术升级，高导磁、高功率软磁铁氧体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导磁、高功率软磁铁氧体项目设定了客户满意度目标。通过提供卓越的产品质量和优质的客户服务，高导磁、高功率软磁铁氧体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注重社会责任和可持续发展。通过实施环保、社会责任高导磁、高功率软磁铁氧体项目，高导磁、高功率软磁铁氧体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高导磁、高功率软磁铁氧体项目的团队是实现目标的核心驱动力。因此，高导磁、高功率软磁铁氧体项目设定了团队发展目标，包括提升团队成员的专业技能、培养领导力，以及搭建协同高效的团队工作氛围。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7900"/>
      <w:r>
        <w:rPr>
          <w:rFonts w:ascii="仿宋" w:eastAsia="仿宋" w:hAnsi="仿宋" w:cs="仿宋" w:hint="eastAsia"/>
          <w:sz w:val="28"/>
          <w:lang w:eastAsia="zh-CN"/>
        </w:rPr>
        <w:t>(三)、高导磁、高功率软磁铁氧体项目提出的理由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高导磁、高功率软磁铁氧体项目提出的理由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的提出源于对市场机遇的深刻洞察。当前市场中存在的需求缺口和行业发展趋势表明，有巨大的商业机会等待被开发。通过准确捕捉市场机遇，高导磁、高功率软磁铁氧体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的理念基于对技术创新的信仰。通过持续的研发和技术投入，高导磁、高功率软磁铁氧体项目有望推出更具创新性的产品或服务。在科技飞速发展的当下，高导磁、高功率软磁铁氧体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的提出是为了增强企业的行业竞争力。通过提升产品或服务的质量和独特性，高导磁、高功率软磁铁氧体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响应了消费者需求的变化。随着社会和科技的不断发展，消费者对产品和服务的需求也在发生变化。通过深入了解并及时回应消费者的新需求，高导磁、高功率软磁铁氧体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的提出是企业战略发展规划的一部分。在面对日益激烈的市场竞争和不断变化的商业环境中，高导磁、高功率软磁铁氧体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的提出不仅仅是基于商业考量，还注重社会责任。通过推出环保、社会责任等方面的高导磁、高功率软磁铁氧体项目，高导磁、高功率软磁铁氧体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的提出反映了对利益相关者期望的关注。包括客户、员工、投资者等利益相关者在企业发展中都有着各自的期望，高导磁、高功率软磁铁氧体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0788"/>
      <w:r>
        <w:rPr>
          <w:rFonts w:ascii="仿宋" w:eastAsia="仿宋" w:hAnsi="仿宋" w:cs="仿宋" w:hint="eastAsia"/>
          <w:sz w:val="28"/>
          <w:lang w:eastAsia="zh-CN"/>
        </w:rPr>
        <w:t>(四)、高导磁、高功率软磁铁氧体项目意义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在实施高导磁、高功率软磁铁氧体项目的过程中，我们不仅仅是在追逐商业成功，更是为企业和社会的多个层面创造了深远的意义。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磁、高功率软磁铁氧体项目的首要意义在于提升企业的市场竞争力。通过持续的创新和对产品质量的高标准要求，高导磁、高功率软磁铁氧体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https://d.book118.com/798117044050006025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高导磁、高功率软磁铁氧体项目规划设计蓝图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E42693"/>
    <w:rsid w:val="1FE426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8117044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2024-01-10T06:08:00Z</dcterms:created>
  <dcterms:modified xsi:type="dcterms:W3CDTF">2024-01-10T06:09:11Z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048A5118761347B680A47CB149E34AE7_11</vt:lpwstr>
  </property>
  <property fmtid="{D5CDD505-2E9C-101B-9397-08002B2CF9AE}" pid="3" name="KSOProductBuildVer">
    <vt:lpwstr>2052-12.1.0.16120</vt:lpwstr>
  </property>
</Properties>
</file>