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各类型加速器(含高压倍加器)项目规划设计纲要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70" w:history="1">
        <w:r>
          <w:rPr>
            <w:rFonts w:ascii="仿宋" w:eastAsia="仿宋" w:hAnsi="仿宋" w:cs="仿宋" w:hint="eastAsia"/>
            <w:lang w:eastAsia="zh-CN"/>
          </w:rPr>
          <w:t>前言</w:t>
        </w:r>
        <w:r>
          <w:tab/>
        </w:r>
        <w:r>
          <w:fldChar w:fldCharType="begin"/>
        </w:r>
        <w:r>
          <w:instrText xml:space="preserve"> PAGEREF _Toc30070 \h </w:instrText>
        </w:r>
        <w:r>
          <w:fldChar w:fldCharType="separate"/>
        </w:r>
        <w:r>
          <w:t>3</w:t>
        </w:r>
        <w:r>
          <w:fldChar w:fldCharType="end"/>
        </w:r>
      </w:hyperlink>
    </w:p>
    <w:p>
      <w:pPr>
        <w:pStyle w:val="TOC1"/>
        <w:tabs>
          <w:tab w:val="right" w:leader="dot" w:pos="8306"/>
        </w:tabs>
      </w:pPr>
      <w:hyperlink w:anchor="_Toc12522" w:history="1">
        <w:r>
          <w:rPr>
            <w:rFonts w:ascii="仿宋" w:eastAsia="仿宋" w:hAnsi="仿宋" w:cs="仿宋" w:hint="eastAsia"/>
            <w:lang w:eastAsia="zh-CN"/>
          </w:rPr>
          <w:t>一、各类型加速器(含高压倍加器)项目选址可行性分析</w:t>
        </w:r>
        <w:r>
          <w:tab/>
        </w:r>
        <w:r>
          <w:fldChar w:fldCharType="begin"/>
        </w:r>
        <w:r>
          <w:instrText xml:space="preserve"> PAGEREF _Toc12522 \h </w:instrText>
        </w:r>
        <w:r>
          <w:fldChar w:fldCharType="separate"/>
        </w:r>
        <w:r>
          <w:t>3</w:t>
        </w:r>
        <w:r>
          <w:fldChar w:fldCharType="end"/>
        </w:r>
      </w:hyperlink>
    </w:p>
    <w:p>
      <w:pPr>
        <w:pStyle w:val="TOC2"/>
        <w:tabs>
          <w:tab w:val="right" w:leader="dot" w:pos="8306"/>
        </w:tabs>
      </w:pPr>
      <w:hyperlink w:anchor="_Toc4055" w:history="1">
        <w:r>
          <w:rPr>
            <w:rFonts w:ascii="仿宋" w:eastAsia="仿宋" w:hAnsi="仿宋" w:cs="仿宋" w:hint="eastAsia"/>
            <w:lang w:eastAsia="zh-CN"/>
          </w:rPr>
          <w:t>(一)、各类型加速器(含高压倍加器)项目选址</w:t>
        </w:r>
        <w:r>
          <w:tab/>
        </w:r>
        <w:r>
          <w:fldChar w:fldCharType="begin"/>
        </w:r>
        <w:r>
          <w:instrText xml:space="preserve"> PAGEREF _Toc4055 \h </w:instrText>
        </w:r>
        <w:r>
          <w:fldChar w:fldCharType="separate"/>
        </w:r>
        <w:r>
          <w:t>3</w:t>
        </w:r>
        <w:r>
          <w:fldChar w:fldCharType="end"/>
        </w:r>
      </w:hyperlink>
    </w:p>
    <w:p>
      <w:pPr>
        <w:pStyle w:val="TOC2"/>
        <w:tabs>
          <w:tab w:val="right" w:leader="dot" w:pos="8306"/>
        </w:tabs>
      </w:pPr>
      <w:hyperlink w:anchor="_Toc2982" w:history="1">
        <w:r>
          <w:rPr>
            <w:rFonts w:ascii="仿宋" w:eastAsia="仿宋" w:hAnsi="仿宋" w:cs="仿宋" w:hint="eastAsia"/>
            <w:lang w:eastAsia="zh-CN"/>
          </w:rPr>
          <w:t>(二)、用地控制指标</w:t>
        </w:r>
        <w:r>
          <w:tab/>
        </w:r>
        <w:r>
          <w:fldChar w:fldCharType="begin"/>
        </w:r>
        <w:r>
          <w:instrText xml:space="preserve"> PAGEREF _Toc2982 \h </w:instrText>
        </w:r>
        <w:r>
          <w:fldChar w:fldCharType="separate"/>
        </w:r>
        <w:r>
          <w:t>3</w:t>
        </w:r>
        <w:r>
          <w:fldChar w:fldCharType="end"/>
        </w:r>
      </w:hyperlink>
    </w:p>
    <w:p>
      <w:pPr>
        <w:pStyle w:val="TOC2"/>
        <w:tabs>
          <w:tab w:val="right" w:leader="dot" w:pos="8306"/>
        </w:tabs>
      </w:pPr>
      <w:hyperlink w:anchor="_Toc10534" w:history="1">
        <w:r>
          <w:rPr>
            <w:rFonts w:ascii="仿宋" w:eastAsia="仿宋" w:hAnsi="仿宋" w:cs="仿宋" w:hint="eastAsia"/>
            <w:lang w:eastAsia="zh-CN"/>
          </w:rPr>
          <w:t>(三)、节约用地措施</w:t>
        </w:r>
        <w:r>
          <w:tab/>
        </w:r>
        <w:r>
          <w:fldChar w:fldCharType="begin"/>
        </w:r>
        <w:r>
          <w:instrText xml:space="preserve"> PAGEREF _Toc10534 \h </w:instrText>
        </w:r>
        <w:r>
          <w:fldChar w:fldCharType="separate"/>
        </w:r>
        <w:r>
          <w:t>5</w:t>
        </w:r>
        <w:r>
          <w:fldChar w:fldCharType="end"/>
        </w:r>
      </w:hyperlink>
    </w:p>
    <w:p>
      <w:pPr>
        <w:pStyle w:val="TOC2"/>
        <w:tabs>
          <w:tab w:val="right" w:leader="dot" w:pos="8306"/>
        </w:tabs>
      </w:pPr>
      <w:hyperlink w:anchor="_Toc19924" w:history="1">
        <w:r>
          <w:rPr>
            <w:rFonts w:ascii="仿宋" w:eastAsia="仿宋" w:hAnsi="仿宋" w:cs="仿宋" w:hint="eastAsia"/>
            <w:lang w:eastAsia="zh-CN"/>
          </w:rPr>
          <w:t>(四)、总图布置方案</w:t>
        </w:r>
        <w:r>
          <w:tab/>
        </w:r>
        <w:r>
          <w:fldChar w:fldCharType="begin"/>
        </w:r>
        <w:r>
          <w:instrText xml:space="preserve"> PAGEREF _Toc19924 \h </w:instrText>
        </w:r>
        <w:r>
          <w:fldChar w:fldCharType="separate"/>
        </w:r>
        <w:r>
          <w:t>7</w:t>
        </w:r>
        <w:r>
          <w:fldChar w:fldCharType="end"/>
        </w:r>
      </w:hyperlink>
    </w:p>
    <w:p>
      <w:pPr>
        <w:pStyle w:val="TOC2"/>
        <w:tabs>
          <w:tab w:val="right" w:leader="dot" w:pos="8306"/>
        </w:tabs>
      </w:pPr>
      <w:hyperlink w:anchor="_Toc6254" w:history="1">
        <w:r>
          <w:rPr>
            <w:rFonts w:ascii="仿宋" w:eastAsia="仿宋" w:hAnsi="仿宋" w:cs="仿宋" w:hint="eastAsia"/>
            <w:lang w:eastAsia="zh-CN"/>
          </w:rPr>
          <w:t>(五)、选址综合评价</w:t>
        </w:r>
        <w:r>
          <w:tab/>
        </w:r>
        <w:r>
          <w:fldChar w:fldCharType="begin"/>
        </w:r>
        <w:r>
          <w:instrText xml:space="preserve"> PAGEREF _Toc6254 \h </w:instrText>
        </w:r>
        <w:r>
          <w:fldChar w:fldCharType="separate"/>
        </w:r>
        <w:r>
          <w:t>8</w:t>
        </w:r>
        <w:r>
          <w:fldChar w:fldCharType="end"/>
        </w:r>
      </w:hyperlink>
    </w:p>
    <w:p>
      <w:pPr>
        <w:pStyle w:val="TOC1"/>
        <w:tabs>
          <w:tab w:val="right" w:leader="dot" w:pos="8306"/>
        </w:tabs>
      </w:pPr>
      <w:hyperlink w:anchor="_Toc15904" w:history="1">
        <w:r>
          <w:rPr>
            <w:rFonts w:ascii="仿宋" w:eastAsia="仿宋" w:hAnsi="仿宋" w:cs="仿宋" w:hint="eastAsia"/>
            <w:lang w:eastAsia="zh-CN"/>
          </w:rPr>
          <w:t>二、各类型加速器(含高压倍加器)项目土建工程</w:t>
        </w:r>
        <w:r>
          <w:tab/>
        </w:r>
        <w:r>
          <w:fldChar w:fldCharType="begin"/>
        </w:r>
        <w:r>
          <w:instrText xml:space="preserve"> PAGEREF _Toc15904 \h </w:instrText>
        </w:r>
        <w:r>
          <w:fldChar w:fldCharType="separate"/>
        </w:r>
        <w:r>
          <w:t>9</w:t>
        </w:r>
        <w:r>
          <w:fldChar w:fldCharType="end"/>
        </w:r>
      </w:hyperlink>
    </w:p>
    <w:p>
      <w:pPr>
        <w:pStyle w:val="TOC2"/>
        <w:tabs>
          <w:tab w:val="right" w:leader="dot" w:pos="8306"/>
        </w:tabs>
      </w:pPr>
      <w:hyperlink w:anchor="_Toc28216" w:history="1">
        <w:r>
          <w:rPr>
            <w:rFonts w:ascii="仿宋" w:eastAsia="仿宋" w:hAnsi="仿宋" w:cs="仿宋" w:hint="eastAsia"/>
            <w:lang w:eastAsia="zh-CN"/>
          </w:rPr>
          <w:t>(一)、建筑工程设计原则</w:t>
        </w:r>
        <w:r>
          <w:tab/>
        </w:r>
        <w:r>
          <w:fldChar w:fldCharType="begin"/>
        </w:r>
        <w:r>
          <w:instrText xml:space="preserve"> PAGEREF _Toc28216 \h </w:instrText>
        </w:r>
        <w:r>
          <w:fldChar w:fldCharType="separate"/>
        </w:r>
        <w:r>
          <w:t>9</w:t>
        </w:r>
        <w:r>
          <w:fldChar w:fldCharType="end"/>
        </w:r>
      </w:hyperlink>
    </w:p>
    <w:p>
      <w:pPr>
        <w:pStyle w:val="TOC2"/>
        <w:tabs>
          <w:tab w:val="right" w:leader="dot" w:pos="8306"/>
        </w:tabs>
      </w:pPr>
      <w:hyperlink w:anchor="_Toc9559" w:history="1">
        <w:r>
          <w:rPr>
            <w:rFonts w:ascii="仿宋" w:eastAsia="仿宋" w:hAnsi="仿宋" w:cs="仿宋" w:hint="eastAsia"/>
            <w:lang w:eastAsia="zh-CN"/>
          </w:rPr>
          <w:t>(二)、土建工程设计年限及安全等级</w:t>
        </w:r>
        <w:r>
          <w:tab/>
        </w:r>
        <w:r>
          <w:fldChar w:fldCharType="begin"/>
        </w:r>
        <w:r>
          <w:instrText xml:space="preserve"> PAGEREF _Toc9559 \h </w:instrText>
        </w:r>
        <w:r>
          <w:fldChar w:fldCharType="separate"/>
        </w:r>
        <w:r>
          <w:t>10</w:t>
        </w:r>
        <w:r>
          <w:fldChar w:fldCharType="end"/>
        </w:r>
      </w:hyperlink>
    </w:p>
    <w:p>
      <w:pPr>
        <w:pStyle w:val="TOC2"/>
        <w:tabs>
          <w:tab w:val="right" w:leader="dot" w:pos="8306"/>
        </w:tabs>
      </w:pPr>
      <w:hyperlink w:anchor="_Toc26872" w:history="1">
        <w:r>
          <w:rPr>
            <w:rFonts w:ascii="仿宋" w:eastAsia="仿宋" w:hAnsi="仿宋" w:cs="仿宋" w:hint="eastAsia"/>
            <w:lang w:eastAsia="zh-CN"/>
          </w:rPr>
          <w:t>(三)、建筑工程设计总体要求</w:t>
        </w:r>
        <w:r>
          <w:tab/>
        </w:r>
        <w:r>
          <w:fldChar w:fldCharType="begin"/>
        </w:r>
        <w:r>
          <w:instrText xml:space="preserve"> PAGEREF _Toc26872 \h </w:instrText>
        </w:r>
        <w:r>
          <w:fldChar w:fldCharType="separate"/>
        </w:r>
        <w:r>
          <w:t>11</w:t>
        </w:r>
        <w:r>
          <w:fldChar w:fldCharType="end"/>
        </w:r>
      </w:hyperlink>
    </w:p>
    <w:p>
      <w:pPr>
        <w:pStyle w:val="TOC2"/>
        <w:tabs>
          <w:tab w:val="right" w:leader="dot" w:pos="8306"/>
        </w:tabs>
      </w:pPr>
      <w:hyperlink w:anchor="_Toc25996" w:history="1">
        <w:r>
          <w:rPr>
            <w:rFonts w:ascii="仿宋" w:eastAsia="仿宋" w:hAnsi="仿宋" w:cs="仿宋" w:hint="eastAsia"/>
            <w:lang w:eastAsia="zh-CN"/>
          </w:rPr>
          <w:t>(四)、土建工程建设指标</w:t>
        </w:r>
        <w:r>
          <w:tab/>
        </w:r>
        <w:r>
          <w:fldChar w:fldCharType="begin"/>
        </w:r>
        <w:r>
          <w:instrText xml:space="preserve"> PAGEREF _Toc25996 \h </w:instrText>
        </w:r>
        <w:r>
          <w:fldChar w:fldCharType="separate"/>
        </w:r>
        <w:r>
          <w:t>12</w:t>
        </w:r>
        <w:r>
          <w:fldChar w:fldCharType="end"/>
        </w:r>
      </w:hyperlink>
    </w:p>
    <w:p>
      <w:pPr>
        <w:pStyle w:val="TOC1"/>
        <w:tabs>
          <w:tab w:val="right" w:leader="dot" w:pos="8306"/>
        </w:tabs>
      </w:pPr>
      <w:hyperlink w:anchor="_Toc21020" w:history="1">
        <w:r>
          <w:rPr>
            <w:rFonts w:ascii="仿宋" w:eastAsia="仿宋" w:hAnsi="仿宋" w:cs="仿宋" w:hint="eastAsia"/>
            <w:lang w:eastAsia="zh-CN"/>
          </w:rPr>
          <w:t>三、各类型加速器(含高压倍加器)项目概论</w:t>
        </w:r>
        <w:r>
          <w:tab/>
        </w:r>
        <w:r>
          <w:fldChar w:fldCharType="begin"/>
        </w:r>
        <w:r>
          <w:instrText xml:space="preserve"> PAGEREF _Toc21020 \h </w:instrText>
        </w:r>
        <w:r>
          <w:fldChar w:fldCharType="separate"/>
        </w:r>
        <w:r>
          <w:t>12</w:t>
        </w:r>
        <w:r>
          <w:fldChar w:fldCharType="end"/>
        </w:r>
      </w:hyperlink>
    </w:p>
    <w:p>
      <w:pPr>
        <w:pStyle w:val="TOC2"/>
        <w:tabs>
          <w:tab w:val="right" w:leader="dot" w:pos="8306"/>
        </w:tabs>
      </w:pPr>
      <w:hyperlink w:anchor="_Toc31606" w:history="1">
        <w:r>
          <w:rPr>
            <w:rFonts w:ascii="仿宋" w:eastAsia="仿宋" w:hAnsi="仿宋" w:cs="仿宋" w:hint="eastAsia"/>
            <w:lang w:eastAsia="zh-CN"/>
          </w:rPr>
          <w:t>(一)、各类型加速器(含高压倍加器)项目概况</w:t>
        </w:r>
        <w:r>
          <w:tab/>
        </w:r>
        <w:r>
          <w:fldChar w:fldCharType="begin"/>
        </w:r>
        <w:r>
          <w:instrText xml:space="preserve"> PAGEREF _Toc31606 \h </w:instrText>
        </w:r>
        <w:r>
          <w:fldChar w:fldCharType="separate"/>
        </w:r>
        <w:r>
          <w:t>12</w:t>
        </w:r>
        <w:r>
          <w:fldChar w:fldCharType="end"/>
        </w:r>
      </w:hyperlink>
    </w:p>
    <w:p>
      <w:pPr>
        <w:pStyle w:val="TOC2"/>
        <w:tabs>
          <w:tab w:val="right" w:leader="dot" w:pos="8306"/>
        </w:tabs>
      </w:pPr>
      <w:hyperlink w:anchor="_Toc12409" w:history="1">
        <w:r>
          <w:rPr>
            <w:rFonts w:ascii="仿宋" w:eastAsia="仿宋" w:hAnsi="仿宋" w:cs="仿宋" w:hint="eastAsia"/>
            <w:lang w:eastAsia="zh-CN"/>
          </w:rPr>
          <w:t>(二)、各类型加速器(含高压倍加器)项目目标</w:t>
        </w:r>
        <w:r>
          <w:tab/>
        </w:r>
        <w:r>
          <w:fldChar w:fldCharType="begin"/>
        </w:r>
        <w:r>
          <w:instrText xml:space="preserve"> PAGEREF _Toc12409 \h </w:instrText>
        </w:r>
        <w:r>
          <w:fldChar w:fldCharType="separate"/>
        </w:r>
        <w:r>
          <w:t>15</w:t>
        </w:r>
        <w:r>
          <w:fldChar w:fldCharType="end"/>
        </w:r>
      </w:hyperlink>
    </w:p>
    <w:p>
      <w:pPr>
        <w:pStyle w:val="TOC2"/>
        <w:tabs>
          <w:tab w:val="right" w:leader="dot" w:pos="8306"/>
        </w:tabs>
      </w:pPr>
      <w:hyperlink w:anchor="_Toc17320" w:history="1">
        <w:r>
          <w:rPr>
            <w:rFonts w:ascii="仿宋" w:eastAsia="仿宋" w:hAnsi="仿宋" w:cs="仿宋" w:hint="eastAsia"/>
            <w:lang w:eastAsia="zh-CN"/>
          </w:rPr>
          <w:t>(三)、各类型加速器(含高压倍加器)项目提出的理由</w:t>
        </w:r>
        <w:r>
          <w:tab/>
        </w:r>
        <w:r>
          <w:fldChar w:fldCharType="begin"/>
        </w:r>
        <w:r>
          <w:instrText xml:space="preserve"> PAGEREF _Toc17320 \h </w:instrText>
        </w:r>
        <w:r>
          <w:fldChar w:fldCharType="separate"/>
        </w:r>
        <w:r>
          <w:t>16</w:t>
        </w:r>
        <w:r>
          <w:fldChar w:fldCharType="end"/>
        </w:r>
      </w:hyperlink>
    </w:p>
    <w:p>
      <w:pPr>
        <w:pStyle w:val="TOC2"/>
        <w:tabs>
          <w:tab w:val="right" w:leader="dot" w:pos="8306"/>
        </w:tabs>
      </w:pPr>
      <w:hyperlink w:anchor="_Toc25378" w:history="1">
        <w:r>
          <w:rPr>
            <w:rFonts w:ascii="仿宋" w:eastAsia="仿宋" w:hAnsi="仿宋" w:cs="仿宋" w:hint="eastAsia"/>
            <w:lang w:eastAsia="zh-CN"/>
          </w:rPr>
          <w:t>(四)、各类型加速器(含高压倍加器)项目意义</w:t>
        </w:r>
        <w:r>
          <w:tab/>
        </w:r>
        <w:r>
          <w:fldChar w:fldCharType="begin"/>
        </w:r>
        <w:r>
          <w:instrText xml:space="preserve"> PAGEREF _Toc25378 \h </w:instrText>
        </w:r>
        <w:r>
          <w:fldChar w:fldCharType="separate"/>
        </w:r>
        <w:r>
          <w:t>18</w:t>
        </w:r>
        <w:r>
          <w:fldChar w:fldCharType="end"/>
        </w:r>
      </w:hyperlink>
    </w:p>
    <w:p>
      <w:pPr>
        <w:pStyle w:val="TOC2"/>
        <w:tabs>
          <w:tab w:val="right" w:leader="dot" w:pos="8306"/>
        </w:tabs>
      </w:pPr>
      <w:hyperlink w:anchor="_Toc27279" w:history="1">
        <w:r>
          <w:rPr>
            <w:rFonts w:ascii="仿宋" w:eastAsia="仿宋" w:hAnsi="仿宋" w:cs="仿宋" w:hint="eastAsia"/>
            <w:lang w:eastAsia="zh-CN"/>
          </w:rPr>
          <w:t>(五)、各类型加速器(含高压倍加器)项目背景</w:t>
        </w:r>
        <w:r>
          <w:tab/>
        </w:r>
        <w:r>
          <w:fldChar w:fldCharType="begin"/>
        </w:r>
        <w:r>
          <w:instrText xml:space="preserve"> PAGEREF _Toc27279 \h </w:instrText>
        </w:r>
        <w:r>
          <w:fldChar w:fldCharType="separate"/>
        </w:r>
        <w:r>
          <w:t>19</w:t>
        </w:r>
        <w:r>
          <w:fldChar w:fldCharType="end"/>
        </w:r>
      </w:hyperlink>
    </w:p>
    <w:p>
      <w:pPr>
        <w:pStyle w:val="TOC1"/>
        <w:tabs>
          <w:tab w:val="right" w:leader="dot" w:pos="8306"/>
        </w:tabs>
      </w:pPr>
      <w:hyperlink w:anchor="_Toc4077" w:history="1">
        <w:r>
          <w:rPr>
            <w:rFonts w:ascii="仿宋" w:eastAsia="仿宋" w:hAnsi="仿宋" w:cs="仿宋" w:hint="eastAsia"/>
            <w:lang w:eastAsia="zh-CN"/>
          </w:rPr>
          <w:t>四、各类型加速器(含高压倍加器)项目建设单位说明</w:t>
        </w:r>
        <w:r>
          <w:tab/>
        </w:r>
        <w:r>
          <w:fldChar w:fldCharType="begin"/>
        </w:r>
        <w:r>
          <w:instrText xml:space="preserve"> PAGEREF _Toc4077 \h </w:instrText>
        </w:r>
        <w:r>
          <w:fldChar w:fldCharType="separate"/>
        </w:r>
        <w:r>
          <w:t>20</w:t>
        </w:r>
        <w:r>
          <w:fldChar w:fldCharType="end"/>
        </w:r>
      </w:hyperlink>
    </w:p>
    <w:p>
      <w:pPr>
        <w:pStyle w:val="TOC2"/>
        <w:tabs>
          <w:tab w:val="right" w:leader="dot" w:pos="8306"/>
        </w:tabs>
      </w:pPr>
      <w:hyperlink w:anchor="_Toc25945" w:history="1">
        <w:r>
          <w:rPr>
            <w:rFonts w:ascii="仿宋" w:eastAsia="仿宋" w:hAnsi="仿宋" w:cs="仿宋" w:hint="eastAsia"/>
            <w:lang w:eastAsia="zh-CN"/>
          </w:rPr>
          <w:t>(一)、各类型加速器(含高压倍加器)项目承办单位基本情况</w:t>
        </w:r>
        <w:r>
          <w:tab/>
        </w:r>
        <w:r>
          <w:fldChar w:fldCharType="begin"/>
        </w:r>
        <w:r>
          <w:instrText xml:space="preserve"> PAGEREF _Toc25945 \h </w:instrText>
        </w:r>
        <w:r>
          <w:fldChar w:fldCharType="separate"/>
        </w:r>
        <w:r>
          <w:t>20</w:t>
        </w:r>
        <w:r>
          <w:fldChar w:fldCharType="end"/>
        </w:r>
      </w:hyperlink>
    </w:p>
    <w:p>
      <w:pPr>
        <w:pStyle w:val="TOC2"/>
        <w:tabs>
          <w:tab w:val="right" w:leader="dot" w:pos="8306"/>
        </w:tabs>
      </w:pPr>
      <w:hyperlink w:anchor="_Toc27443" w:history="1">
        <w:r>
          <w:rPr>
            <w:rFonts w:ascii="仿宋" w:eastAsia="仿宋" w:hAnsi="仿宋" w:cs="仿宋" w:hint="eastAsia"/>
            <w:lang w:eastAsia="zh-CN"/>
          </w:rPr>
          <w:t>(二)、公司经济效益分析</w:t>
        </w:r>
        <w:r>
          <w:tab/>
        </w:r>
        <w:r>
          <w:fldChar w:fldCharType="begin"/>
        </w:r>
        <w:r>
          <w:instrText xml:space="preserve"> PAGEREF _Toc27443 \h </w:instrText>
        </w:r>
        <w:r>
          <w:fldChar w:fldCharType="separate"/>
        </w:r>
        <w:r>
          <w:t>20</w:t>
        </w:r>
        <w:r>
          <w:fldChar w:fldCharType="end"/>
        </w:r>
      </w:hyperlink>
    </w:p>
    <w:p>
      <w:pPr>
        <w:pStyle w:val="TOC1"/>
        <w:tabs>
          <w:tab w:val="right" w:leader="dot" w:pos="8306"/>
        </w:tabs>
      </w:pPr>
      <w:hyperlink w:anchor="_Toc826" w:history="1">
        <w:r>
          <w:rPr>
            <w:rFonts w:ascii="仿宋" w:eastAsia="仿宋" w:hAnsi="仿宋" w:cs="仿宋" w:hint="eastAsia"/>
            <w:lang w:eastAsia="zh-CN"/>
          </w:rPr>
          <w:t>五、各类型加速器(含高压倍加器)项目建设背景及必要性分析</w:t>
        </w:r>
        <w:r>
          <w:tab/>
        </w:r>
        <w:r>
          <w:fldChar w:fldCharType="begin"/>
        </w:r>
        <w:r>
          <w:instrText xml:space="preserve"> PAGEREF _Toc826 \h </w:instrText>
        </w:r>
        <w:r>
          <w:fldChar w:fldCharType="separate"/>
        </w:r>
        <w:r>
          <w:t>22</w:t>
        </w:r>
        <w:r>
          <w:fldChar w:fldCharType="end"/>
        </w:r>
      </w:hyperlink>
    </w:p>
    <w:p>
      <w:pPr>
        <w:pStyle w:val="TOC2"/>
        <w:tabs>
          <w:tab w:val="right" w:leader="dot" w:pos="8306"/>
        </w:tabs>
      </w:pPr>
      <w:hyperlink w:anchor="_Toc19092" w:history="1">
        <w:r>
          <w:rPr>
            <w:rFonts w:ascii="仿宋" w:eastAsia="仿宋" w:hAnsi="仿宋" w:cs="仿宋" w:hint="eastAsia"/>
            <w:lang w:eastAsia="zh-CN"/>
          </w:rPr>
          <w:t>(一)、各类型加速器(含高压倍加器)项目背景分析</w:t>
        </w:r>
        <w:r>
          <w:tab/>
        </w:r>
        <w:r>
          <w:fldChar w:fldCharType="begin"/>
        </w:r>
        <w:r>
          <w:instrText xml:space="preserve"> PAGEREF _Toc19092 \h </w:instrText>
        </w:r>
        <w:r>
          <w:fldChar w:fldCharType="separate"/>
        </w:r>
        <w:r>
          <w:t>22</w:t>
        </w:r>
        <w:r>
          <w:fldChar w:fldCharType="end"/>
        </w:r>
      </w:hyperlink>
    </w:p>
    <w:p>
      <w:pPr>
        <w:pStyle w:val="TOC2"/>
        <w:tabs>
          <w:tab w:val="right" w:leader="dot" w:pos="8306"/>
        </w:tabs>
      </w:pPr>
      <w:hyperlink w:anchor="_Toc24999" w:history="1">
        <w:r>
          <w:rPr>
            <w:rFonts w:ascii="仿宋" w:eastAsia="仿宋" w:hAnsi="仿宋" w:cs="仿宋" w:hint="eastAsia"/>
            <w:lang w:eastAsia="zh-CN"/>
          </w:rPr>
          <w:t>(二)、各类型加速器(含高压倍加器)项目建设必要性分析</w:t>
        </w:r>
        <w:r>
          <w:tab/>
        </w:r>
        <w:r>
          <w:fldChar w:fldCharType="begin"/>
        </w:r>
        <w:r>
          <w:instrText xml:space="preserve"> PAGEREF _Toc24999 \h </w:instrText>
        </w:r>
        <w:r>
          <w:fldChar w:fldCharType="separate"/>
        </w:r>
        <w:r>
          <w:t>24</w:t>
        </w:r>
        <w:r>
          <w:fldChar w:fldCharType="end"/>
        </w:r>
      </w:hyperlink>
    </w:p>
    <w:p>
      <w:pPr>
        <w:pStyle w:val="TOC1"/>
        <w:tabs>
          <w:tab w:val="right" w:leader="dot" w:pos="8306"/>
        </w:tabs>
      </w:pPr>
      <w:hyperlink w:anchor="_Toc17087" w:history="1">
        <w:r>
          <w:rPr>
            <w:rFonts w:ascii="仿宋" w:eastAsia="仿宋" w:hAnsi="仿宋" w:cs="仿宋" w:hint="eastAsia"/>
            <w:lang w:eastAsia="zh-CN"/>
          </w:rPr>
          <w:t>六、市场分析、调研</w:t>
        </w:r>
        <w:r>
          <w:tab/>
        </w:r>
        <w:r>
          <w:fldChar w:fldCharType="begin"/>
        </w:r>
        <w:r>
          <w:instrText xml:space="preserve"> PAGEREF _Toc17087 \h </w:instrText>
        </w:r>
        <w:r>
          <w:fldChar w:fldCharType="separate"/>
        </w:r>
        <w:r>
          <w:t>25</w:t>
        </w:r>
        <w:r>
          <w:fldChar w:fldCharType="end"/>
        </w:r>
      </w:hyperlink>
    </w:p>
    <w:p>
      <w:pPr>
        <w:pStyle w:val="TOC2"/>
        <w:tabs>
          <w:tab w:val="right" w:leader="dot" w:pos="8306"/>
        </w:tabs>
      </w:pPr>
      <w:hyperlink w:anchor="_Toc9076" w:history="1">
        <w:r>
          <w:rPr>
            <w:rFonts w:ascii="仿宋" w:eastAsia="仿宋" w:hAnsi="仿宋" w:cs="仿宋" w:hint="eastAsia"/>
            <w:lang w:eastAsia="zh-CN"/>
          </w:rPr>
          <w:t>(一)、各类型加速器(含高压倍加器)行业分析</w:t>
        </w:r>
        <w:r>
          <w:tab/>
        </w:r>
        <w:r>
          <w:fldChar w:fldCharType="begin"/>
        </w:r>
        <w:r>
          <w:instrText xml:space="preserve"> PAGEREF _Toc9076 \h </w:instrText>
        </w:r>
        <w:r>
          <w:fldChar w:fldCharType="separate"/>
        </w:r>
        <w:r>
          <w:t>25</w:t>
        </w:r>
        <w:r>
          <w:fldChar w:fldCharType="end"/>
        </w:r>
      </w:hyperlink>
    </w:p>
    <w:p>
      <w:pPr>
        <w:pStyle w:val="TOC2"/>
        <w:tabs>
          <w:tab w:val="right" w:leader="dot" w:pos="8306"/>
        </w:tabs>
      </w:pPr>
      <w:hyperlink w:anchor="_Toc20621" w:history="1">
        <w:r>
          <w:rPr>
            <w:rFonts w:ascii="仿宋" w:eastAsia="仿宋" w:hAnsi="仿宋" w:cs="仿宋" w:hint="eastAsia"/>
            <w:lang w:eastAsia="zh-CN"/>
          </w:rPr>
          <w:t>(二)、各类型加速器(含高压倍加器)市场分析预测</w:t>
        </w:r>
        <w:r>
          <w:tab/>
        </w:r>
        <w:r>
          <w:fldChar w:fldCharType="begin"/>
        </w:r>
        <w:r>
          <w:instrText xml:space="preserve"> PAGEREF _Toc20621 \h </w:instrText>
        </w:r>
        <w:r>
          <w:fldChar w:fldCharType="separate"/>
        </w:r>
        <w:r>
          <w:t>26</w:t>
        </w:r>
        <w:r>
          <w:fldChar w:fldCharType="end"/>
        </w:r>
      </w:hyperlink>
    </w:p>
    <w:p>
      <w:pPr>
        <w:pStyle w:val="TOC1"/>
        <w:tabs>
          <w:tab w:val="right" w:leader="dot" w:pos="8306"/>
        </w:tabs>
      </w:pPr>
      <w:hyperlink w:anchor="_Toc2568" w:history="1">
        <w:r>
          <w:rPr>
            <w:rFonts w:ascii="仿宋" w:eastAsia="仿宋" w:hAnsi="仿宋" w:cs="仿宋" w:hint="eastAsia"/>
            <w:lang w:eastAsia="zh-CN"/>
          </w:rPr>
          <w:t>七、各类型加速器(含高压倍加器)项目创新与研发</w:t>
        </w:r>
        <w:r>
          <w:tab/>
        </w:r>
        <w:r>
          <w:fldChar w:fldCharType="begin"/>
        </w:r>
        <w:r>
          <w:instrText xml:space="preserve"> PAGEREF _Toc2568 \h </w:instrText>
        </w:r>
        <w:r>
          <w:fldChar w:fldCharType="separate"/>
        </w:r>
        <w:r>
          <w:t>27</w:t>
        </w:r>
        <w:r>
          <w:fldChar w:fldCharType="end"/>
        </w:r>
      </w:hyperlink>
    </w:p>
    <w:p>
      <w:pPr>
        <w:pStyle w:val="TOC2"/>
        <w:tabs>
          <w:tab w:val="right" w:leader="dot" w:pos="8306"/>
        </w:tabs>
      </w:pPr>
      <w:hyperlink w:anchor="_Toc20470" w:history="1">
        <w:r>
          <w:rPr>
            <w:rFonts w:ascii="仿宋" w:eastAsia="仿宋" w:hAnsi="仿宋" w:cs="仿宋" w:hint="eastAsia"/>
            <w:lang w:eastAsia="zh-CN"/>
          </w:rPr>
          <w:t>(一)、创新策略与方向</w:t>
        </w:r>
        <w:r>
          <w:tab/>
        </w:r>
        <w:r>
          <w:fldChar w:fldCharType="begin"/>
        </w:r>
        <w:r>
          <w:instrText xml:space="preserve"> PAGEREF _Toc20470 \h </w:instrText>
        </w:r>
        <w:r>
          <w:fldChar w:fldCharType="separate"/>
        </w:r>
        <w:r>
          <w:t>27</w:t>
        </w:r>
        <w:r>
          <w:fldChar w:fldCharType="end"/>
        </w:r>
      </w:hyperlink>
    </w:p>
    <w:p>
      <w:pPr>
        <w:pStyle w:val="TOC2"/>
        <w:tabs>
          <w:tab w:val="right" w:leader="dot" w:pos="8306"/>
        </w:tabs>
      </w:pPr>
      <w:hyperlink w:anchor="_Toc18685" w:history="1">
        <w:r>
          <w:rPr>
            <w:rFonts w:ascii="仿宋" w:eastAsia="仿宋" w:hAnsi="仿宋" w:cs="仿宋" w:hint="eastAsia"/>
            <w:lang w:eastAsia="zh-CN"/>
          </w:rPr>
          <w:t>(二)、研发规划与投入</w:t>
        </w:r>
        <w:r>
          <w:tab/>
        </w:r>
        <w:r>
          <w:fldChar w:fldCharType="begin"/>
        </w:r>
        <w:r>
          <w:instrText xml:space="preserve"> PAGEREF _Toc18685 \h </w:instrText>
        </w:r>
        <w:r>
          <w:fldChar w:fldCharType="separate"/>
        </w:r>
        <w:r>
          <w:t>28</w:t>
        </w:r>
        <w:r>
          <w:fldChar w:fldCharType="end"/>
        </w:r>
      </w:hyperlink>
    </w:p>
    <w:p>
      <w:pPr>
        <w:pStyle w:val="TOC1"/>
        <w:tabs>
          <w:tab w:val="right" w:leader="dot" w:pos="8306"/>
        </w:tabs>
      </w:pPr>
      <w:hyperlink w:anchor="_Toc22438" w:history="1">
        <w:r>
          <w:rPr>
            <w:rFonts w:ascii="仿宋" w:eastAsia="仿宋" w:hAnsi="仿宋" w:cs="仿宋" w:hint="eastAsia"/>
            <w:lang w:eastAsia="zh-CN"/>
          </w:rPr>
          <w:t>八、各类型加速器(含高压倍加器)项目风险管理</w:t>
        </w:r>
        <w:r>
          <w:tab/>
        </w:r>
        <w:r>
          <w:fldChar w:fldCharType="begin"/>
        </w:r>
        <w:r>
          <w:instrText xml:space="preserve"> PAGEREF _Toc22438 \h </w:instrText>
        </w:r>
        <w:r>
          <w:fldChar w:fldCharType="separate"/>
        </w:r>
        <w:r>
          <w:t>30</w:t>
        </w:r>
        <w:r>
          <w:fldChar w:fldCharType="end"/>
        </w:r>
      </w:hyperlink>
    </w:p>
    <w:p>
      <w:pPr>
        <w:pStyle w:val="TOC2"/>
        <w:tabs>
          <w:tab w:val="right" w:leader="dot" w:pos="8306"/>
        </w:tabs>
      </w:pPr>
      <w:hyperlink w:anchor="_Toc28641" w:history="1">
        <w:r>
          <w:rPr>
            <w:rFonts w:ascii="仿宋" w:eastAsia="仿宋" w:hAnsi="仿宋" w:cs="仿宋" w:hint="eastAsia"/>
            <w:lang w:eastAsia="zh-CN"/>
          </w:rPr>
          <w:t>(一)、风险识别与评估</w:t>
        </w:r>
        <w:r>
          <w:tab/>
        </w:r>
        <w:r>
          <w:fldChar w:fldCharType="begin"/>
        </w:r>
        <w:r>
          <w:instrText xml:space="preserve"> PAGEREF _Toc28641 \h </w:instrText>
        </w:r>
        <w:r>
          <w:fldChar w:fldCharType="separate"/>
        </w:r>
        <w:r>
          <w:t>30</w:t>
        </w:r>
        <w:r>
          <w:fldChar w:fldCharType="end"/>
        </w:r>
      </w:hyperlink>
    </w:p>
    <w:p>
      <w:pPr>
        <w:pStyle w:val="TOC2"/>
        <w:tabs>
          <w:tab w:val="right" w:leader="dot" w:pos="8306"/>
        </w:tabs>
      </w:pPr>
      <w:hyperlink w:anchor="_Toc1595" w:history="1">
        <w:r>
          <w:rPr>
            <w:rFonts w:ascii="仿宋" w:eastAsia="仿宋" w:hAnsi="仿宋" w:cs="仿宋" w:hint="eastAsia"/>
            <w:lang w:eastAsia="zh-CN"/>
          </w:rPr>
          <w:t>(二)、风险应对策略</w:t>
        </w:r>
        <w:r>
          <w:tab/>
        </w:r>
        <w:r>
          <w:fldChar w:fldCharType="begin"/>
        </w:r>
        <w:r>
          <w:instrText xml:space="preserve"> PAGEREF _Toc1595 \h </w:instrText>
        </w:r>
        <w:r>
          <w:fldChar w:fldCharType="separate"/>
        </w:r>
        <w:r>
          <w:t>31</w:t>
        </w:r>
        <w:r>
          <w:fldChar w:fldCharType="end"/>
        </w:r>
      </w:hyperlink>
    </w:p>
    <w:p>
      <w:pPr>
        <w:pStyle w:val="TOC2"/>
        <w:tabs>
          <w:tab w:val="right" w:leader="dot" w:pos="8306"/>
        </w:tabs>
      </w:pPr>
      <w:hyperlink w:anchor="_Toc25342" w:history="1">
        <w:r>
          <w:rPr>
            <w:rFonts w:ascii="仿宋" w:eastAsia="仿宋" w:hAnsi="仿宋" w:cs="仿宋" w:hint="eastAsia"/>
            <w:lang w:eastAsia="zh-CN"/>
          </w:rPr>
          <w:t>(三)、风险监控与控制</w:t>
        </w:r>
        <w:r>
          <w:tab/>
        </w:r>
        <w:r>
          <w:fldChar w:fldCharType="begin"/>
        </w:r>
        <w:r>
          <w:instrText xml:space="preserve"> PAGEREF _Toc25342 \h </w:instrText>
        </w:r>
        <w:r>
          <w:fldChar w:fldCharType="separate"/>
        </w:r>
        <w:r>
          <w:t>33</w:t>
        </w:r>
        <w:r>
          <w:fldChar w:fldCharType="end"/>
        </w:r>
      </w:hyperlink>
    </w:p>
    <w:p>
      <w:pPr>
        <w:pStyle w:val="TOC1"/>
        <w:tabs>
          <w:tab w:val="right" w:leader="dot" w:pos="8306"/>
        </w:tabs>
      </w:pPr>
      <w:hyperlink w:anchor="_Toc30323" w:history="1">
        <w:r>
          <w:rPr>
            <w:rFonts w:ascii="仿宋" w:eastAsia="仿宋" w:hAnsi="仿宋" w:cs="仿宋" w:hint="eastAsia"/>
            <w:lang w:eastAsia="zh-CN"/>
          </w:rPr>
          <w:t>九、各类型加速器(含高压倍加器)项目人力资源管理</w:t>
        </w:r>
        <w:r>
          <w:tab/>
        </w:r>
        <w:r>
          <w:fldChar w:fldCharType="begin"/>
        </w:r>
        <w:r>
          <w:instrText xml:space="preserve"> PAGEREF _Toc30323 \h </w:instrText>
        </w:r>
        <w:r>
          <w:fldChar w:fldCharType="separate"/>
        </w:r>
        <w:r>
          <w:t>34</w:t>
        </w:r>
        <w:r>
          <w:fldChar w:fldCharType="end"/>
        </w:r>
      </w:hyperlink>
    </w:p>
    <w:p>
      <w:pPr>
        <w:pStyle w:val="TOC2"/>
        <w:tabs>
          <w:tab w:val="right" w:leader="dot" w:pos="8306"/>
        </w:tabs>
      </w:pPr>
      <w:hyperlink w:anchor="_Toc25418" w:history="1">
        <w:r>
          <w:rPr>
            <w:rFonts w:ascii="仿宋" w:eastAsia="仿宋" w:hAnsi="仿宋" w:cs="仿宋" w:hint="eastAsia"/>
            <w:lang w:eastAsia="zh-CN"/>
          </w:rPr>
          <w:t>(一)、建立健全的预算管理制度</w:t>
        </w:r>
        <w:r>
          <w:tab/>
        </w:r>
        <w:r>
          <w:fldChar w:fldCharType="begin"/>
        </w:r>
        <w:r>
          <w:instrText xml:space="preserve"> PAGEREF _Toc25418 \h </w:instrText>
        </w:r>
        <w:r>
          <w:fldChar w:fldCharType="separate"/>
        </w:r>
        <w:r>
          <w:t>34</w:t>
        </w:r>
        <w:r>
          <w:fldChar w:fldCharType="end"/>
        </w:r>
      </w:hyperlink>
    </w:p>
    <w:p>
      <w:pPr>
        <w:pStyle w:val="TOC2"/>
        <w:tabs>
          <w:tab w:val="right" w:leader="dot" w:pos="8306"/>
        </w:tabs>
      </w:pPr>
      <w:hyperlink w:anchor="_Toc31189" w:history="1">
        <w:r>
          <w:rPr>
            <w:rFonts w:ascii="仿宋" w:eastAsia="仿宋" w:hAnsi="仿宋" w:cs="仿宋" w:hint="eastAsia"/>
            <w:lang w:eastAsia="zh-CN"/>
          </w:rPr>
          <w:t>(二)、加强资金流动监控</w:t>
        </w:r>
        <w:r>
          <w:tab/>
        </w:r>
        <w:r>
          <w:fldChar w:fldCharType="begin"/>
        </w:r>
        <w:r>
          <w:instrText xml:space="preserve"> PAGEREF _Toc31189 \h </w:instrText>
        </w:r>
        <w:r>
          <w:fldChar w:fldCharType="separate"/>
        </w:r>
        <w:r>
          <w:t>36</w:t>
        </w:r>
        <w:r>
          <w:fldChar w:fldCharType="end"/>
        </w:r>
      </w:hyperlink>
    </w:p>
    <w:p>
      <w:pPr>
        <w:pStyle w:val="TOC2"/>
        <w:tabs>
          <w:tab w:val="right" w:leader="dot" w:pos="8306"/>
        </w:tabs>
      </w:pPr>
      <w:hyperlink w:anchor="_Toc26351" w:history="1">
        <w:r>
          <w:rPr>
            <w:rFonts w:ascii="仿宋" w:eastAsia="仿宋" w:hAnsi="仿宋" w:cs="仿宋" w:hint="eastAsia"/>
            <w:lang w:eastAsia="zh-CN"/>
          </w:rPr>
          <w:t>(三)、制定完善的风险控制机制</w:t>
        </w:r>
        <w:r>
          <w:tab/>
        </w:r>
        <w:r>
          <w:fldChar w:fldCharType="begin"/>
        </w:r>
        <w:r>
          <w:instrText xml:space="preserve"> PAGEREF _Toc26351 \h </w:instrText>
        </w:r>
        <w:r>
          <w:fldChar w:fldCharType="separate"/>
        </w:r>
        <w:r>
          <w:t>37</w:t>
        </w:r>
        <w:r>
          <w:fldChar w:fldCharType="end"/>
        </w:r>
      </w:hyperlink>
    </w:p>
    <w:p>
      <w:pPr>
        <w:pStyle w:val="TOC2"/>
        <w:tabs>
          <w:tab w:val="right" w:leader="dot" w:pos="8306"/>
        </w:tabs>
      </w:pPr>
      <w:hyperlink w:anchor="_Toc30109" w:history="1">
        <w:r>
          <w:rPr>
            <w:rFonts w:ascii="仿宋" w:eastAsia="仿宋" w:hAnsi="仿宋" w:cs="仿宋" w:hint="eastAsia"/>
            <w:lang w:eastAsia="zh-CN"/>
          </w:rPr>
          <w:t>(四)、优化成本管理</w:t>
        </w:r>
        <w:r>
          <w:tab/>
        </w:r>
        <w:r>
          <w:fldChar w:fldCharType="begin"/>
        </w:r>
        <w:r>
          <w:instrText xml:space="preserve"> PAGEREF _Toc30109 \h </w:instrText>
        </w:r>
        <w:r>
          <w:fldChar w:fldCharType="separate"/>
        </w:r>
        <w:r>
          <w:t>39</w:t>
        </w:r>
        <w:r>
          <w:fldChar w:fldCharType="end"/>
        </w:r>
      </w:hyperlink>
    </w:p>
    <w:p>
      <w:pPr>
        <w:pStyle w:val="TOC1"/>
        <w:tabs>
          <w:tab w:val="right" w:leader="dot" w:pos="8306"/>
        </w:tabs>
      </w:pPr>
      <w:hyperlink w:anchor="_Toc20242" w:history="1">
        <w:r>
          <w:rPr>
            <w:rFonts w:ascii="仿宋" w:eastAsia="仿宋" w:hAnsi="仿宋" w:cs="仿宋" w:hint="eastAsia"/>
            <w:lang w:eastAsia="zh-CN"/>
          </w:rPr>
          <w:t>十、各类型加速器(含高压倍加器)项目社会影响</w:t>
        </w:r>
        <w:r>
          <w:tab/>
        </w:r>
        <w:r>
          <w:fldChar w:fldCharType="begin"/>
        </w:r>
        <w:r>
          <w:instrText xml:space="preserve"> PAGEREF _Toc20242 \h </w:instrText>
        </w:r>
        <w:r>
          <w:fldChar w:fldCharType="separate"/>
        </w:r>
        <w:r>
          <w:t>41</w:t>
        </w:r>
        <w:r>
          <w:fldChar w:fldCharType="end"/>
        </w:r>
      </w:hyperlink>
    </w:p>
    <w:p>
      <w:pPr>
        <w:pStyle w:val="TOC2"/>
        <w:tabs>
          <w:tab w:val="right" w:leader="dot" w:pos="8306"/>
        </w:tabs>
      </w:pPr>
      <w:hyperlink w:anchor="_Toc23528" w:history="1">
        <w:r>
          <w:rPr>
            <w:rFonts w:ascii="仿宋" w:eastAsia="仿宋" w:hAnsi="仿宋" w:cs="仿宋" w:hint="eastAsia"/>
            <w:lang w:eastAsia="zh-CN"/>
          </w:rPr>
          <w:t>(一)、社会责任与义务</w:t>
        </w:r>
        <w:r>
          <w:tab/>
        </w:r>
        <w:r>
          <w:fldChar w:fldCharType="begin"/>
        </w:r>
        <w:r>
          <w:instrText xml:space="preserve"> PAGEREF _Toc23528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48" w:history="1">
        <w:r>
          <w:rPr>
            <w:rFonts w:ascii="仿宋" w:eastAsia="仿宋" w:hAnsi="仿宋" w:cs="仿宋" w:hint="eastAsia"/>
            <w:lang w:eastAsia="zh-CN"/>
          </w:rPr>
          <w:t>(二)、社会参与与沟通</w:t>
        </w:r>
        <w:r>
          <w:tab/>
        </w:r>
        <w:r>
          <w:fldChar w:fldCharType="begin"/>
        </w:r>
        <w:r>
          <w:instrText xml:space="preserve"> PAGEREF _Toc11448 \h </w:instrText>
        </w:r>
        <w:r>
          <w:fldChar w:fldCharType="separate"/>
        </w:r>
        <w:r>
          <w:t>41</w:t>
        </w:r>
        <w:r>
          <w:fldChar w:fldCharType="end"/>
        </w:r>
      </w:hyperlink>
    </w:p>
    <w:p>
      <w:pPr>
        <w:pStyle w:val="TOC1"/>
        <w:tabs>
          <w:tab w:val="right" w:leader="dot" w:pos="8306"/>
        </w:tabs>
      </w:pPr>
      <w:hyperlink w:anchor="_Toc19325" w:history="1">
        <w:r>
          <w:rPr>
            <w:rFonts w:ascii="仿宋" w:eastAsia="仿宋" w:hAnsi="仿宋" w:cs="仿宋" w:hint="eastAsia"/>
            <w:lang w:eastAsia="zh-CN"/>
          </w:rPr>
          <w:t>十一、各类型加速器(含高压倍加器)项目人力资源培养与发展</w:t>
        </w:r>
        <w:r>
          <w:tab/>
        </w:r>
        <w:r>
          <w:fldChar w:fldCharType="begin"/>
        </w:r>
        <w:r>
          <w:instrText xml:space="preserve"> PAGEREF _Toc19325 \h </w:instrText>
        </w:r>
        <w:r>
          <w:fldChar w:fldCharType="separate"/>
        </w:r>
        <w:r>
          <w:t>43</w:t>
        </w:r>
        <w:r>
          <w:fldChar w:fldCharType="end"/>
        </w:r>
      </w:hyperlink>
    </w:p>
    <w:p>
      <w:pPr>
        <w:pStyle w:val="TOC2"/>
        <w:tabs>
          <w:tab w:val="right" w:leader="dot" w:pos="8306"/>
        </w:tabs>
      </w:pPr>
      <w:hyperlink w:anchor="_Toc5634" w:history="1">
        <w:r>
          <w:rPr>
            <w:rFonts w:ascii="仿宋" w:eastAsia="仿宋" w:hAnsi="仿宋" w:cs="仿宋" w:hint="eastAsia"/>
            <w:lang w:eastAsia="zh-CN"/>
          </w:rPr>
          <w:t>(一)、人才需求与规划</w:t>
        </w:r>
        <w:r>
          <w:tab/>
        </w:r>
        <w:r>
          <w:fldChar w:fldCharType="begin"/>
        </w:r>
        <w:r>
          <w:instrText xml:space="preserve"> PAGEREF _Toc5634 \h </w:instrText>
        </w:r>
        <w:r>
          <w:fldChar w:fldCharType="separate"/>
        </w:r>
        <w:r>
          <w:t>43</w:t>
        </w:r>
        <w:r>
          <w:fldChar w:fldCharType="end"/>
        </w:r>
      </w:hyperlink>
    </w:p>
    <w:p>
      <w:pPr>
        <w:pStyle w:val="TOC2"/>
        <w:tabs>
          <w:tab w:val="right" w:leader="dot" w:pos="8306"/>
        </w:tabs>
      </w:pPr>
      <w:hyperlink w:anchor="_Toc29348" w:history="1">
        <w:r>
          <w:rPr>
            <w:rFonts w:ascii="仿宋" w:eastAsia="仿宋" w:hAnsi="仿宋" w:cs="仿宋" w:hint="eastAsia"/>
            <w:lang w:eastAsia="zh-CN"/>
          </w:rPr>
          <w:t>(二)、培训与发展计划</w:t>
        </w:r>
        <w:r>
          <w:tab/>
        </w:r>
        <w:r>
          <w:fldChar w:fldCharType="begin"/>
        </w:r>
        <w:r>
          <w:instrText xml:space="preserve"> PAGEREF _Toc29348 \h </w:instrText>
        </w:r>
        <w:r>
          <w:fldChar w:fldCharType="separate"/>
        </w:r>
        <w:r>
          <w:t>43</w:t>
        </w:r>
        <w:r>
          <w:fldChar w:fldCharType="end"/>
        </w:r>
      </w:hyperlink>
    </w:p>
    <w:p>
      <w:pPr>
        <w:pStyle w:val="TOC1"/>
        <w:tabs>
          <w:tab w:val="right" w:leader="dot" w:pos="8306"/>
        </w:tabs>
      </w:pPr>
      <w:hyperlink w:anchor="_Toc22038" w:history="1">
        <w:r>
          <w:rPr>
            <w:rFonts w:ascii="仿宋" w:eastAsia="仿宋" w:hAnsi="仿宋" w:cs="仿宋" w:hint="eastAsia"/>
            <w:lang w:eastAsia="zh-CN"/>
          </w:rPr>
          <w:t>十二、各类型加速器(含高压倍加器)项目技术管理</w:t>
        </w:r>
        <w:r>
          <w:tab/>
        </w:r>
        <w:r>
          <w:fldChar w:fldCharType="begin"/>
        </w:r>
        <w:r>
          <w:instrText xml:space="preserve"> PAGEREF _Toc22038 \h </w:instrText>
        </w:r>
        <w:r>
          <w:fldChar w:fldCharType="separate"/>
        </w:r>
        <w:r>
          <w:t>44</w:t>
        </w:r>
        <w:r>
          <w:fldChar w:fldCharType="end"/>
        </w:r>
      </w:hyperlink>
    </w:p>
    <w:p>
      <w:pPr>
        <w:pStyle w:val="TOC2"/>
        <w:tabs>
          <w:tab w:val="right" w:leader="dot" w:pos="8306"/>
        </w:tabs>
      </w:pPr>
      <w:hyperlink w:anchor="_Toc30185" w:history="1">
        <w:r>
          <w:rPr>
            <w:rFonts w:ascii="仿宋" w:eastAsia="仿宋" w:hAnsi="仿宋" w:cs="仿宋" w:hint="eastAsia"/>
            <w:lang w:eastAsia="zh-CN"/>
          </w:rPr>
          <w:t>(一)、技术方案选用方向</w:t>
        </w:r>
        <w:r>
          <w:tab/>
        </w:r>
        <w:r>
          <w:fldChar w:fldCharType="begin"/>
        </w:r>
        <w:r>
          <w:instrText xml:space="preserve"> PAGEREF _Toc30185 \h </w:instrText>
        </w:r>
        <w:r>
          <w:fldChar w:fldCharType="separate"/>
        </w:r>
        <w:r>
          <w:t>44</w:t>
        </w:r>
        <w:r>
          <w:fldChar w:fldCharType="end"/>
        </w:r>
      </w:hyperlink>
    </w:p>
    <w:p>
      <w:pPr>
        <w:pStyle w:val="TOC2"/>
        <w:tabs>
          <w:tab w:val="right" w:leader="dot" w:pos="8306"/>
        </w:tabs>
      </w:pPr>
      <w:hyperlink w:anchor="_Toc21862" w:history="1">
        <w:r>
          <w:rPr>
            <w:rFonts w:ascii="仿宋" w:eastAsia="仿宋" w:hAnsi="仿宋" w:cs="仿宋" w:hint="eastAsia"/>
            <w:lang w:eastAsia="zh-CN"/>
          </w:rPr>
          <w:t>(二)、工艺技术方案选用原则</w:t>
        </w:r>
        <w:r>
          <w:tab/>
        </w:r>
        <w:r>
          <w:fldChar w:fldCharType="begin"/>
        </w:r>
        <w:r>
          <w:instrText xml:space="preserve"> PAGEREF _Toc21862 \h </w:instrText>
        </w:r>
        <w:r>
          <w:fldChar w:fldCharType="separate"/>
        </w:r>
        <w:r>
          <w:t>46</w:t>
        </w:r>
        <w:r>
          <w:fldChar w:fldCharType="end"/>
        </w:r>
      </w:hyperlink>
    </w:p>
    <w:p>
      <w:pPr>
        <w:pStyle w:val="TOC2"/>
        <w:tabs>
          <w:tab w:val="right" w:leader="dot" w:pos="8306"/>
        </w:tabs>
      </w:pPr>
      <w:hyperlink w:anchor="_Toc25021" w:history="1">
        <w:r>
          <w:rPr>
            <w:rFonts w:ascii="仿宋" w:eastAsia="仿宋" w:hAnsi="仿宋" w:cs="仿宋" w:hint="eastAsia"/>
            <w:lang w:eastAsia="zh-CN"/>
          </w:rPr>
          <w:t>(三)、工艺技术方案要求</w:t>
        </w:r>
        <w:r>
          <w:tab/>
        </w:r>
        <w:r>
          <w:fldChar w:fldCharType="begin"/>
        </w:r>
        <w:r>
          <w:instrText xml:space="preserve"> PAGEREF _Toc25021 \h </w:instrText>
        </w:r>
        <w:r>
          <w:fldChar w:fldCharType="separate"/>
        </w:r>
        <w:r>
          <w:t>48</w:t>
        </w:r>
        <w:r>
          <w:fldChar w:fldCharType="end"/>
        </w:r>
      </w:hyperlink>
    </w:p>
    <w:p>
      <w:pPr>
        <w:pStyle w:val="TOC1"/>
        <w:tabs>
          <w:tab w:val="right" w:leader="dot" w:pos="8306"/>
        </w:tabs>
      </w:pPr>
      <w:hyperlink w:anchor="_Toc17729" w:history="1">
        <w:r>
          <w:rPr>
            <w:rFonts w:ascii="仿宋" w:eastAsia="仿宋" w:hAnsi="仿宋" w:cs="仿宋" w:hint="eastAsia"/>
            <w:lang w:eastAsia="zh-CN"/>
          </w:rPr>
          <w:t>十三、质量管理体系</w:t>
        </w:r>
        <w:r>
          <w:tab/>
        </w:r>
        <w:r>
          <w:fldChar w:fldCharType="begin"/>
        </w:r>
        <w:r>
          <w:instrText xml:space="preserve"> PAGEREF _Toc17729 \h </w:instrText>
        </w:r>
        <w:r>
          <w:fldChar w:fldCharType="separate"/>
        </w:r>
        <w:r>
          <w:t>50</w:t>
        </w:r>
        <w:r>
          <w:fldChar w:fldCharType="end"/>
        </w:r>
      </w:hyperlink>
    </w:p>
    <w:p>
      <w:pPr>
        <w:pStyle w:val="TOC2"/>
        <w:tabs>
          <w:tab w:val="right" w:leader="dot" w:pos="8306"/>
        </w:tabs>
      </w:pPr>
      <w:hyperlink w:anchor="_Toc9806" w:history="1">
        <w:r>
          <w:rPr>
            <w:rFonts w:ascii="仿宋" w:eastAsia="仿宋" w:hAnsi="仿宋" w:cs="仿宋" w:hint="eastAsia"/>
            <w:lang w:eastAsia="zh-CN"/>
          </w:rPr>
          <w:t>(一)、质量目标与方针</w:t>
        </w:r>
        <w:r>
          <w:tab/>
        </w:r>
        <w:r>
          <w:fldChar w:fldCharType="begin"/>
        </w:r>
        <w:r>
          <w:instrText xml:space="preserve"> PAGEREF _Toc9806 \h </w:instrText>
        </w:r>
        <w:r>
          <w:fldChar w:fldCharType="separate"/>
        </w:r>
        <w:r>
          <w:t>50</w:t>
        </w:r>
        <w:r>
          <w:fldChar w:fldCharType="end"/>
        </w:r>
      </w:hyperlink>
    </w:p>
    <w:p>
      <w:pPr>
        <w:pStyle w:val="TOC2"/>
        <w:tabs>
          <w:tab w:val="right" w:leader="dot" w:pos="8306"/>
        </w:tabs>
      </w:pPr>
      <w:hyperlink w:anchor="_Toc12490" w:history="1">
        <w:r>
          <w:rPr>
            <w:rFonts w:ascii="仿宋" w:eastAsia="仿宋" w:hAnsi="仿宋" w:cs="仿宋" w:hint="eastAsia"/>
            <w:lang w:eastAsia="zh-CN"/>
          </w:rPr>
          <w:t>(二)、质量管理责任</w:t>
        </w:r>
        <w:r>
          <w:tab/>
        </w:r>
        <w:r>
          <w:fldChar w:fldCharType="begin"/>
        </w:r>
        <w:r>
          <w:instrText xml:space="preserve"> PAGEREF _Toc12490 \h </w:instrText>
        </w:r>
        <w:r>
          <w:fldChar w:fldCharType="separate"/>
        </w:r>
        <w:r>
          <w:t>51</w:t>
        </w:r>
        <w:r>
          <w:fldChar w:fldCharType="end"/>
        </w:r>
      </w:hyperlink>
    </w:p>
    <w:p>
      <w:pPr>
        <w:pStyle w:val="TOC2"/>
        <w:tabs>
          <w:tab w:val="right" w:leader="dot" w:pos="8306"/>
        </w:tabs>
      </w:pPr>
      <w:hyperlink w:anchor="_Toc22299" w:history="1">
        <w:r>
          <w:rPr>
            <w:rFonts w:ascii="仿宋" w:eastAsia="仿宋" w:hAnsi="仿宋" w:cs="仿宋" w:hint="eastAsia"/>
            <w:lang w:eastAsia="zh-CN"/>
          </w:rPr>
          <w:t>(三)、质量管理体系文件</w:t>
        </w:r>
        <w:r>
          <w:tab/>
        </w:r>
        <w:r>
          <w:fldChar w:fldCharType="begin"/>
        </w:r>
        <w:r>
          <w:instrText xml:space="preserve"> PAGEREF _Toc22299 \h </w:instrText>
        </w:r>
        <w:r>
          <w:fldChar w:fldCharType="separate"/>
        </w:r>
        <w:r>
          <w:t>53</w:t>
        </w:r>
        <w:r>
          <w:fldChar w:fldCharType="end"/>
        </w:r>
      </w:hyperlink>
    </w:p>
    <w:p>
      <w:pPr>
        <w:pStyle w:val="TOC2"/>
        <w:tabs>
          <w:tab w:val="right" w:leader="dot" w:pos="8306"/>
        </w:tabs>
      </w:pPr>
      <w:hyperlink w:anchor="_Toc26316" w:history="1">
        <w:r>
          <w:rPr>
            <w:rFonts w:ascii="仿宋" w:eastAsia="仿宋" w:hAnsi="仿宋" w:cs="仿宋" w:hint="eastAsia"/>
            <w:lang w:eastAsia="zh-CN"/>
          </w:rPr>
          <w:t>(四)、质量培训与教育</w:t>
        </w:r>
        <w:r>
          <w:tab/>
        </w:r>
        <w:r>
          <w:fldChar w:fldCharType="begin"/>
        </w:r>
        <w:r>
          <w:instrText xml:space="preserve"> PAGEREF _Toc26316 \h </w:instrText>
        </w:r>
        <w:r>
          <w:fldChar w:fldCharType="separate"/>
        </w:r>
        <w:r>
          <w:t>55</w:t>
        </w:r>
        <w:r>
          <w:fldChar w:fldCharType="end"/>
        </w:r>
      </w:hyperlink>
    </w:p>
    <w:p>
      <w:pPr>
        <w:pStyle w:val="TOC2"/>
        <w:tabs>
          <w:tab w:val="right" w:leader="dot" w:pos="8306"/>
        </w:tabs>
      </w:pPr>
      <w:hyperlink w:anchor="_Toc29695" w:history="1">
        <w:r>
          <w:rPr>
            <w:rFonts w:ascii="仿宋" w:eastAsia="仿宋" w:hAnsi="仿宋" w:cs="仿宋" w:hint="eastAsia"/>
            <w:lang w:eastAsia="zh-CN"/>
          </w:rPr>
          <w:t>(五)、质量审核与评价</w:t>
        </w:r>
        <w:r>
          <w:tab/>
        </w:r>
        <w:r>
          <w:fldChar w:fldCharType="begin"/>
        </w:r>
        <w:r>
          <w:instrText xml:space="preserve"> PAGEREF _Toc29695 \h </w:instrText>
        </w:r>
        <w:r>
          <w:fldChar w:fldCharType="separate"/>
        </w:r>
        <w:r>
          <w:t>56</w:t>
        </w:r>
        <w:r>
          <w:fldChar w:fldCharType="end"/>
        </w:r>
      </w:hyperlink>
    </w:p>
    <w:p>
      <w:pPr>
        <w:pStyle w:val="TOC2"/>
        <w:tabs>
          <w:tab w:val="right" w:leader="dot" w:pos="8306"/>
        </w:tabs>
      </w:pPr>
      <w:hyperlink w:anchor="_Toc2818" w:history="1">
        <w:r>
          <w:rPr>
            <w:rFonts w:ascii="仿宋" w:eastAsia="仿宋" w:hAnsi="仿宋" w:cs="仿宋" w:hint="eastAsia"/>
            <w:lang w:eastAsia="zh-CN"/>
          </w:rPr>
          <w:t>(六)、不符合与纠正措施</w:t>
        </w:r>
        <w:r>
          <w:tab/>
        </w:r>
        <w:r>
          <w:fldChar w:fldCharType="begin"/>
        </w:r>
        <w:r>
          <w:instrText xml:space="preserve"> PAGEREF _Toc2818 \h </w:instrText>
        </w:r>
        <w:r>
          <w:fldChar w:fldCharType="separate"/>
        </w:r>
        <w:r>
          <w:t>58</w:t>
        </w:r>
        <w:r>
          <w:fldChar w:fldCharType="end"/>
        </w:r>
      </w:hyperlink>
    </w:p>
    <w:p>
      <w:pPr>
        <w:pStyle w:val="TOC1"/>
        <w:tabs>
          <w:tab w:val="right" w:leader="dot" w:pos="8306"/>
        </w:tabs>
      </w:pPr>
      <w:hyperlink w:anchor="_Toc28626" w:history="1">
        <w:r>
          <w:rPr>
            <w:rFonts w:ascii="仿宋" w:eastAsia="仿宋" w:hAnsi="仿宋" w:cs="仿宋" w:hint="eastAsia"/>
            <w:lang w:eastAsia="zh-CN"/>
          </w:rPr>
          <w:t>十四、各类型加速器(含高压倍加器)项目变更管理</w:t>
        </w:r>
        <w:r>
          <w:tab/>
        </w:r>
        <w:r>
          <w:fldChar w:fldCharType="begin"/>
        </w:r>
        <w:r>
          <w:instrText xml:space="preserve"> PAGEREF _Toc28626 \h </w:instrText>
        </w:r>
        <w:r>
          <w:fldChar w:fldCharType="separate"/>
        </w:r>
        <w:r>
          <w:t>59</w:t>
        </w:r>
        <w:r>
          <w:fldChar w:fldCharType="end"/>
        </w:r>
      </w:hyperlink>
    </w:p>
    <w:p>
      <w:pPr>
        <w:pStyle w:val="TOC2"/>
        <w:tabs>
          <w:tab w:val="right" w:leader="dot" w:pos="8306"/>
        </w:tabs>
      </w:pPr>
      <w:hyperlink w:anchor="_Toc21196" w:history="1">
        <w:r>
          <w:rPr>
            <w:rFonts w:ascii="仿宋" w:eastAsia="仿宋" w:hAnsi="仿宋" w:cs="仿宋" w:hint="eastAsia"/>
            <w:lang w:eastAsia="zh-CN"/>
          </w:rPr>
          <w:t>(一)、变更申请与评估</w:t>
        </w:r>
        <w:r>
          <w:tab/>
        </w:r>
        <w:r>
          <w:fldChar w:fldCharType="begin"/>
        </w:r>
        <w:r>
          <w:instrText xml:space="preserve"> PAGEREF _Toc21196 \h </w:instrText>
        </w:r>
        <w:r>
          <w:fldChar w:fldCharType="separate"/>
        </w:r>
        <w:r>
          <w:t>59</w:t>
        </w:r>
        <w:r>
          <w:fldChar w:fldCharType="end"/>
        </w:r>
      </w:hyperlink>
    </w:p>
    <w:p>
      <w:pPr>
        <w:pStyle w:val="TOC2"/>
        <w:tabs>
          <w:tab w:val="right" w:leader="dot" w:pos="8306"/>
        </w:tabs>
      </w:pPr>
      <w:hyperlink w:anchor="_Toc2253" w:history="1">
        <w:r>
          <w:rPr>
            <w:rFonts w:ascii="仿宋" w:eastAsia="仿宋" w:hAnsi="仿宋" w:cs="仿宋" w:hint="eastAsia"/>
            <w:lang w:eastAsia="zh-CN"/>
          </w:rPr>
          <w:t>(二)、变更实施与控制</w:t>
        </w:r>
        <w:r>
          <w:tab/>
        </w:r>
        <w:r>
          <w:fldChar w:fldCharType="begin"/>
        </w:r>
        <w:r>
          <w:instrText xml:space="preserve"> PAGEREF _Toc2253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522"/>
      <w:r>
        <w:rPr>
          <w:rFonts w:ascii="仿宋" w:eastAsia="仿宋" w:hAnsi="仿宋" w:cs="仿宋" w:hint="eastAsia"/>
          <w:sz w:val="28"/>
          <w:lang w:eastAsia="zh-CN"/>
        </w:rPr>
        <w:t>一、各类型加速器(含高压倍加器)项目选址可行性分析</w:t>
      </w:r>
      <w:bookmarkEnd w:id="2"/>
    </w:p>
    <w:p>
      <w:pPr>
        <w:pStyle w:val="Heading2"/>
        <w:rPr>
          <w:rFonts w:ascii="仿宋" w:eastAsia="仿宋" w:hAnsi="仿宋" w:cs="仿宋" w:hint="eastAsia"/>
          <w:lang w:eastAsia="zh-CN"/>
        </w:rPr>
      </w:pPr>
      <w:bookmarkStart w:id="3" w:name="_Toc4055"/>
      <w:r>
        <w:rPr>
          <w:rFonts w:ascii="仿宋" w:eastAsia="仿宋" w:hAnsi="仿宋" w:cs="仿宋" w:hint="eastAsia"/>
          <w:lang w:eastAsia="zh-CN"/>
        </w:rPr>
        <w:t>(一)、各类型加速器(含高压倍加器)项目选址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该各类型加速器(含高压倍加器)项目选址位于XX省XX市XX区XXX街道</w:t>
      </w:r>
    </w:p>
    <w:p>
      <w:pPr>
        <w:pStyle w:val="Heading2"/>
        <w:ind w:firstLine="560" w:firstLineChars="200"/>
        <w:rPr>
          <w:rFonts w:ascii="仿宋" w:eastAsia="仿宋" w:hAnsi="仿宋" w:cs="仿宋" w:hint="eastAsia"/>
          <w:sz w:val="28"/>
          <w:lang w:eastAsia="zh-CN"/>
        </w:rPr>
      </w:pPr>
      <w:bookmarkStart w:id="4" w:name="_Toc298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各类型加速器(含高压倍加器)项目的征地面积将根据各类型加速器(含高压倍加器)项目的实际规模和需求进行精确规划。具体面积XXX平方米，旨在确保各类型加速器(含高压倍加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净用地面积是在征地面积基础上去除不可利用面积后的实际可开发用地。具体面积XXX平方米，考虑到环保、交通、安全等多方面因素，以确保各类型加速器(含高压倍加器)项目在整体利用效率上达到最优。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各类型加速器(含高压倍加器)项目计划建设的建筑总规模具体面积XXX平方米。这一规模的确定综合考虑了各类型加速器(含高压倍加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各类型加速器(含高压倍加器)项目用地中被规划为绿地的比例。具体面积XXX平方米，旨在通过合理规划绿地，改善各类型加速器(含高压倍加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容积率是用地上可以建设的建筑总体积与用地面积之比。具体面积XXX，通过合理的容积率规划，确保各类型加速器(含高压倍加器)项目建筑规模与周边环境和谐共生。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各类型加速器(含高压倍加器)项目选址与当地城市规划相一致，具体面积XXX平方米。通过与城市规划部门深入沟通，确保各类型加速器(含高压倍加器)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7. 产业政策符合性： 充分了解并确保各类型加速器(含高压倍加器)项目选址符合当地产业政策，具体面积XXX平方米。这包括各类型加速器(含高压倍加器)项目对当地经济的促进作用，以及对相关产业的带动效应，确保各类型加速器(含高压倍加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各类型加速器(含高压倍加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各类型加速器(含高压倍加器)项目选址具备必要的公共设施配套，具体面积XXX平方米。这包括交通便利性、教育、医疗等基础设施，以提高居民生活品质，使得各类型加速器(含高压倍加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考虑用地总体要求对当地社会稳定性的影响，具体面积XXX平方米。通过深入了解当地社区反馈，确保各类型加速器(含高压倍加器)项目的选址和建设过程对当地社会和谐稳定产生积极作用。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各类型加速器(含高压倍加器)项目选址不仅符合法规和规划，还在实际操作中具有可行性。这一全面规划将为各类型加速器(含高压倍加器)项目的成功实施提供坚实的基础，确保各类型加速器(含高压倍加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53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各类型加速器(含高压倍加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各类型加速器(含高压倍加器)项目的设备规划和空间设计中，我们将采取灵活设备布局的措施。设备布局将根据实际需求进行灵活设计，避免不必要的浪费。通过合理规划设备摆放位置，我们将提高设备的利用率，减少设备间距，以确保各类型加速器(含高压倍加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进一步，我们计划在各类型加速器(含高压倍加器)项目内部引入共享设施的概念，例如共享会议室、办公区等。通过这种方式，我们可以减少对资源的重复建设，提高资源共享效率，从而减小各类型加速器(含高压倍加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992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各类型加速器(含高压倍加器)项目的总图布置中，我们将不同功能区域进行明确的规划，以最大程度满足各类型加速器(含高压倍加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25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各类型加速器(含高压倍加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各类型加速器(含高压倍加器)项目对环境的影响是综合评价的重要因素之一。我们将详细考虑选址周边的自然环境、生态保护区、水源地等情况，确保各类型加速器(含高压倍加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各类型加速器(含高压倍加器)项目所在地的相关政策，确保各类型加速器(含高压倍加器)项目的规划和运营与当地法规相符，降低不必要的法律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考虑到社会稳定性对企业运营的重要性，我们将评估选址地区的社会安全情况、劳工关系、社区反馈等方面，以确保各类型加速器(含高压倍加器)项目的建设和运营不会受到社会稳定性的负面影响。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最后，我们将综合考虑用地成本，包括土地购置费用、土地开发成本等。通过对用地成本的详细评估，我们能够做出更为精确的经济效益分析，为各类型加速器(含高压倍加器)项目的投资决策提供有力支持。</w:t>
      </w:r>
    </w:p>
    <w:p>
      <w:pPr>
        <w:pStyle w:val="Heading1"/>
        <w:ind w:firstLine="560" w:firstLineChars="200"/>
        <w:rPr>
          <w:rFonts w:ascii="仿宋" w:eastAsia="仿宋" w:hAnsi="仿宋" w:cs="仿宋" w:hint="eastAsia"/>
          <w:sz w:val="28"/>
          <w:lang w:eastAsia="zh-CN"/>
        </w:rPr>
      </w:pPr>
      <w:bookmarkStart w:id="8" w:name="_Toc15904"/>
      <w:r>
        <w:rPr>
          <w:rFonts w:ascii="仿宋" w:eastAsia="仿宋" w:hAnsi="仿宋" w:cs="仿宋" w:hint="eastAsia"/>
          <w:sz w:val="28"/>
          <w:lang w:eastAsia="zh-CN"/>
        </w:rPr>
        <w:t>二、各类型加速器(含高压倍加器)项目土建工程</w:t>
      </w:r>
      <w:bookmarkEnd w:id="8"/>
    </w:p>
    <w:p>
      <w:pPr>
        <w:pStyle w:val="Heading2"/>
        <w:rPr>
          <w:rFonts w:ascii="仿宋" w:eastAsia="仿宋" w:hAnsi="仿宋" w:cs="仿宋" w:hint="eastAsia"/>
          <w:lang w:eastAsia="zh-CN"/>
        </w:rPr>
      </w:pPr>
      <w:bookmarkStart w:id="9" w:name="_Toc2821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在各类型加速器(含高压倍加器)项目的建筑工程设计中，我们将秉承一系列重要的设计原则，以确保各类型加速器(含高压倍加器)项目建筑在功能、美观、可持续性等方面达到最佳效果。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首要原则是确保建筑的功能性得到最大化的发挥。我们将充分理解各类型加速器(含高压倍加器)项目的实际需求，合理布局各个功能区域，保证建筑在满足业务需求的同时，提供高效的工作环境。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在建筑设计中，我们将综合考虑建设和运营成本。通过精细的经济效益分析，确保设计方案在高效利用资源的同时，对各类型加速器(含高压倍加器)项目的长期盈利能力有积极的贡献。</w:t>
      </w:r>
    </w:p>
    <w:p>
      <w:pPr>
        <w:pStyle w:val="Heading2"/>
        <w:ind w:firstLine="560" w:firstLineChars="200"/>
        <w:rPr>
          <w:rFonts w:ascii="仿宋" w:eastAsia="仿宋" w:hAnsi="仿宋" w:cs="仿宋" w:hint="eastAsia"/>
          <w:sz w:val="28"/>
          <w:lang w:eastAsia="zh-CN"/>
        </w:rPr>
      </w:pPr>
      <w:bookmarkStart w:id="10" w:name="_Toc9559"/>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各类型加速器(含高压倍加器)项目的土建工程设计中，我们将精准设定设计年限，结合各类型加速器(含高压倍加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各类型加速器(含高压倍加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687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各类型加速器(含高压倍加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各类型加速器(含高压倍加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各类型加速器(含高压倍加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5996"/>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本期工程各类型加速器(含高压倍加器)项目预计总建筑面积XXX平方米，其中：计容建筑面积XXX平方米，计划建筑工程投资XX万元，占各类型加速器(含高压倍加器)项目总投资的XX%。</w:t>
      </w:r>
    </w:p>
    <w:p>
      <w:pPr>
        <w:pStyle w:val="Heading1"/>
        <w:ind w:firstLine="560" w:firstLineChars="200"/>
        <w:rPr>
          <w:rFonts w:ascii="仿宋" w:eastAsia="仿宋" w:hAnsi="仿宋" w:cs="仿宋" w:hint="eastAsia"/>
          <w:sz w:val="28"/>
          <w:lang w:eastAsia="zh-CN"/>
        </w:rPr>
      </w:pPr>
      <w:bookmarkStart w:id="13" w:name="_Toc21020"/>
      <w:r>
        <w:rPr>
          <w:rFonts w:ascii="仿宋" w:eastAsia="仿宋" w:hAnsi="仿宋" w:cs="仿宋" w:hint="eastAsia"/>
          <w:sz w:val="28"/>
          <w:lang w:eastAsia="zh-CN"/>
        </w:rPr>
        <w:t>三、各类型加速器(含高压倍加器)项目概论</w:t>
      </w:r>
      <w:bookmarkEnd w:id="13"/>
    </w:p>
    <w:p>
      <w:pPr>
        <w:pStyle w:val="Heading2"/>
        <w:rPr>
          <w:rFonts w:ascii="仿宋" w:eastAsia="仿宋" w:hAnsi="仿宋" w:cs="仿宋" w:hint="eastAsia"/>
          <w:lang w:eastAsia="zh-CN"/>
        </w:rPr>
      </w:pPr>
      <w:bookmarkStart w:id="14" w:name="_Toc31606"/>
      <w:r>
        <w:rPr>
          <w:rFonts w:ascii="仿宋" w:eastAsia="仿宋" w:hAnsi="仿宋" w:cs="仿宋" w:hint="eastAsia"/>
          <w:lang w:eastAsia="zh-CN"/>
        </w:rPr>
        <w:t>(一)、各类型加速器(含高压倍加器)项目概况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的起源追溯至对市场的深入洞察。市场的不断演变与变革为各类型加速器(含高压倍加器)项目提供了难得的机遇。当前市场存在的需求缺口和变革的大环境共同构成了各类型加速器(含高压倍加器)项目的背景。这个各类型加速器(含高压倍加器)项目旨在充分利用市场机遇，填补行业中尚未满足的需求，为客户提供全新的解决方案。市场的变革和需求的增长使得这个各类型加速器(含高压倍加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各类型加速器(含高压倍加器)项目名称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正式命名为各类型加速器(含高压倍加器)。这个名称不仅仅是一个标识，更代表了各类型加速器(含高压倍加器)项目的核心理念和愿景。它蕴含着各类型加速器(含高压倍加器)项目所要解决问题的关键字，具有强烈的表达和辨识度，为各类型加速器(含高压倍加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各类型加速器(含高压倍加器)项目目标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的核心目标是提供一种全新、高效的解决方案，满足客户日益增长的需求。各类型加速器(含高压倍加器)项目追求的不仅仅是满足市场需求，更是在市场中获得卓越的竞争优势。通过不断提升产品或服务的质量和创新水平，各类型加速器(含高压倍加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各类型加速器(含高压倍加器)项目范围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全面涵盖了产品研发、制造、市场推广和售后服务，确保从产品设计到最终用户体验的全方位关注。这一全面的各类型加速器(含高压倍加器)项目范围是为了确保各类型加速器(含高压倍加器)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1.5 各类型加速器(含高压倍加器)项目时间表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计划在未来18个月内完成，包括研发、测试、市场试点和正式推出等不同阶段。这个时间表的合理设计是为了确保各类型加速器(含高压倍加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各类型加速器(含高压倍加器)项目预算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总预算估算为XX百万美元，主要分配在研发、市场推广、人员培训和运营等方面。这一充足的预算为各类型加速器(含高压倍加器)项目提供了充足的资源，确保各类型加速器(含高压倍加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各类型加速器(含高压倍加器)项目风险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可能面临的风险包括市场接受度低、技术难题、竞争激烈等。各类型加速器(含高压倍加器)项目团队已经制定了相应的风险应对计划，通过前瞻性的风险管理，确保各类型加速器(含高压倍加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各类型加速器(含高压倍加器)项目团队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汇聚了一支经验丰富、多领域专业素养的核心团队，确保各类型加速器(含高压倍加器)项目在各个方面都能拥有高水平的执行力。团队的协同作战是各类型加速器(含高压倍加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各类型加速器(含高压倍加器)项目背景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各类型加速器(含高压倍加器)项目的背景根植于市场对更高效、创新产品的渴望，同时也受到科技发展对行业格局的深刻改变的影响。这为各类型加速器(含高压倍加器)项目提供了广阔的发展空间和市场需求。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各类型加速器(含高压倍加器)项目现状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截至目前，各类型加速器(含高压倍加器)项目已完成市场调研和技术验证，取得了初步的成功。这为各类型加速器(含高压倍加器)项目在未来的发展奠定了坚实的基础，为更远大的目标打下了坚实的基石。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2409"/>
      <w:r>
        <w:rPr>
          <w:rFonts w:ascii="仿宋" w:eastAsia="仿宋" w:hAnsi="仿宋" w:cs="仿宋" w:hint="eastAsia"/>
          <w:sz w:val="28"/>
          <w:lang w:eastAsia="zh-CN"/>
        </w:rPr>
        <w:t>(二)、各类型加速器(含高压倍加器)项目目标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各类型加速器(含高压倍加器)项目首要业务目标是在市场中占据有利地位，实现产品/服务的成功推广和销售。通过不断提升产品质量、创新性，各类型加速器(含高压倍加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各类型加速器(含高压倍加器)项目着眼于技术创新。通过持续的研发和技术升级，各类型加速器(含高压倍加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建立可持续的客户关系，各类型加速器(含高压倍加器)项目设定了客户满意度目标。通过提供卓越的产品质量和优质的客户服务，各类型加速器(含高压倍加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注重社会责任和可持续发展。通过实施环保、社会责任各类型加速器(含高压倍加器)项目，各类型加速器(含高压倍加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的团队是实现目标的核心驱动力。因此，各类型加速器(含高压倍加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7320"/>
      <w:r>
        <w:rPr>
          <w:rFonts w:ascii="仿宋" w:eastAsia="仿宋" w:hAnsi="仿宋" w:cs="仿宋" w:hint="eastAsia"/>
          <w:sz w:val="28"/>
          <w:lang w:eastAsia="zh-CN"/>
        </w:rPr>
        <w:t>(三)、各类型加速器(含高压倍加器)项目提出的理由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各类型加速器(含高压倍加器)项目提出的理由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的提出源于对市场机遇的深刻洞察。当前市场中存在的需求缺口和行业发展趋势表明，有巨大的商业机会等待被开发。通过准确捕捉市场机遇，各类型加速器(含高压倍加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各类型加速器(含高压倍加器)项目的理念基于对技术创新的信仰。通过持续的研发和技术投入，各类型加速器(含高压倍加器)项目有望推出更具创新性的产品或服务。在科技飞速发展的当下，各类型加速器(含高压倍加器)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https://d.book118.com/798130107024006034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各类型加速器(含高压倍加器)项目规划设计纲要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50596A"/>
    <w:rsid w:val="4A5059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13010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2024-02-02T00:31:00Z</dcterms:created>
  <dcterms:modified xsi:type="dcterms:W3CDTF">2024-02-02T00:31:45Z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A2CA6CE375514F07B18593C2A7C65793_11</vt:lpwstr>
  </property>
  <property fmtid="{D5CDD505-2E9C-101B-9397-08002B2CF9AE}" pid="3" name="KSOProductBuildVer">
    <vt:lpwstr>2052-12.1.0.16250</vt:lpwstr>
  </property>
</Properties>
</file>