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发酵法生产特种保鲜剂-乳链菌肽相关行业公司成立方案及可行性研究报告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一、发酵法生产特种保鲜剂-乳链菌肽筹建公司基本信息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(七)、发酵法生产特种保鲜剂-乳链菌肽项目建设必要性分析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三、发酵法生产特种保鲜剂-乳链菌肽项目概况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(二)、发酵法生产特种保鲜剂-乳链菌肽项目提出的理由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(三)、发酵法生产特种保鲜剂-乳链菌肽项目选址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eastAsia="zh-CN"/>
          </w:rPr>
          <w:t>(六)、发酵法生产特种保鲜剂-乳链菌肽项目投资</w:t>
        </w:r>
        <w:r>
          <w:tab/>
        </w:r>
        <w:r>
          <w:fldChar w:fldCharType="begin"/>
        </w:r>
        <w:r>
          <w:instrText xml:space="preserve"> PAGEREF _Toc24120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(七)、发酵法生产特种保鲜剂-乳链菌肽项目进度规划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(九)、发酵法生产特种保鲜剂-乳链菌肽项目综合评价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六、发酵法生产特种保鲜剂-乳链菌肽项目风险分析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(一)、发酵法生产特种保鲜剂-乳链菌肽项目风险分析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(二)、发酵法生产特种保鲜剂-乳链菌肽项目风险对策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(一)、发酵法生产特种保鲜剂-乳链菌肽项目背景分析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(二)、发酵法生产特种保鲜剂-乳链菌肽项目建设必要性分析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(一)、发酵法生产特种保鲜剂-乳链菌肽项目进度安排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(二)、发酵法生产特种保鲜剂-乳链菌肽项目实施保障措施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(一)、社会责任发酵法生产特种保鲜剂-乳链菌肽项目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35"/>
      <w:r>
        <w:rPr>
          <w:rFonts w:ascii="仿宋" w:eastAsia="仿宋" w:hAnsi="仿宋" w:cs="仿宋" w:hint="eastAsia"/>
          <w:sz w:val="28"/>
          <w:lang w:eastAsia="zh-CN"/>
        </w:rPr>
        <w:t>一、发酵法生产特种保鲜剂-乳链菌肽筹建公司基本信息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5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63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32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5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https://d.book118.com/798135110131006036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13511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2024-02-08T09:51:00Z</dcterms:created>
  <dcterms:modified xsi:type="dcterms:W3CDTF">2024-02-08T09:51:35Z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1CB2178F004241D3ADD307ECEBB055EE_11</vt:lpwstr>
  </property>
  <property fmtid="{D5CDD505-2E9C-101B-9397-08002B2CF9AE}" pid="3" name="KSOProductBuildVer">
    <vt:lpwstr>2052-12.1.0.16250</vt:lpwstr>
  </property>
</Properties>
</file>