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电解纸相关项目运行指导方案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0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_Toc27404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2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_Toc9302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_Toc8200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3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_Toc5173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仿宋" w:eastAsia="仿宋" w:hAnsi="仿宋" w:cs="仿宋" w:hint="eastAsia"/>
            <w:lang w:eastAsia="zh-CN"/>
          </w:rPr>
          <w:t>(一)、电解纸项目承办单位背景分析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_Toc23586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5" w:history="1">
        <w:r>
          <w:rPr>
            <w:rFonts w:ascii="仿宋" w:eastAsia="仿宋" w:hAnsi="仿宋" w:cs="仿宋" w:hint="eastAsia"/>
            <w:lang w:eastAsia="zh-CN"/>
          </w:rPr>
          <w:t>(六)、电解纸项目必要性分析</w:t>
        </w:r>
        <w:r>
          <w:tab/>
        </w:r>
        <w:r>
          <w:fldChar w:fldCharType="begin"/>
        </w:r>
        <w:r>
          <w:instrText xml:space="preserve"> PAGEREF _Toc16545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三、电解纸项目风险概况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_Toc17884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_Toc29518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_Toc6666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_Toc12894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_Toc30905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_Toc15212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_Toc30102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_Toc4123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_Toc6321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6" w:history="1">
        <w:r>
          <w:rPr>
            <w:rFonts w:ascii="仿宋" w:eastAsia="仿宋" w:hAnsi="仿宋" w:cs="仿宋" w:hint="eastAsia"/>
            <w:lang w:eastAsia="zh-CN"/>
          </w:rPr>
          <w:t>(四)、电解纸项目建设对区域经济的影响</w:t>
        </w:r>
        <w:r>
          <w:tab/>
        </w:r>
        <w:r>
          <w:fldChar w:fldCharType="begin"/>
        </w:r>
        <w:r>
          <w:instrText xml:space="preserve"> PAGEREF _Toc18386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_Toc16926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_Toc23817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(八)、电解纸项目建设对区域经济的影响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2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_Toc20742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(一)、电解纸项目建设期原辅材料供应情况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eastAsia="zh-CN"/>
          </w:rPr>
          <w:t>(二)、电解纸项目运营期原辅材料采购及管理</w:t>
        </w:r>
        <w:r>
          <w:tab/>
        </w:r>
        <w:r>
          <w:fldChar w:fldCharType="begin"/>
        </w:r>
        <w:r>
          <w:instrText xml:space="preserve"> PAGEREF _Toc22889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3" w:history="1">
        <w:r>
          <w:rPr>
            <w:rFonts w:ascii="仿宋" w:eastAsia="仿宋" w:hAnsi="仿宋" w:cs="仿宋" w:hint="eastAsia"/>
            <w:lang w:eastAsia="zh-CN"/>
          </w:rPr>
          <w:t>(三)、电解纸项目工艺技术设计方案</w:t>
        </w:r>
        <w:r>
          <w:tab/>
        </w:r>
        <w:r>
          <w:fldChar w:fldCharType="begin"/>
        </w:r>
        <w:r>
          <w:instrText xml:space="preserve"> PAGEREF _Toc23433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_Toc11285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_Toc26015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_Toc31669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_Toc12040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_Toc10226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_Toc23866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_Toc5935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_Toc9601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_Toc15180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8" w:history="1">
        <w:r>
          <w:rPr>
            <w:rFonts w:ascii="仿宋" w:eastAsia="仿宋" w:hAnsi="仿宋" w:cs="仿宋" w:hint="eastAsia"/>
            <w:lang w:eastAsia="zh-CN"/>
          </w:rPr>
          <w:t>(六)、电解纸项目实施保障</w:t>
        </w:r>
        <w:r>
          <w:tab/>
        </w:r>
        <w:r>
          <w:fldChar w:fldCharType="begin"/>
        </w:r>
        <w:r>
          <w:instrText xml:space="preserve"> PAGEREF _Toc25058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_Toc1725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5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7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_Toc7537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_Toc18555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_Toc23592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_Toc26862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_Toc6311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_Toc16142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0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302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200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电解纸项目产品方案时，我们充分考虑了国家及地方产业发展政策、市场需求、资源供应、企业资金筹措能力、生产工艺技术水平、电解纸项目经济效益及投资风险等多方面因素。此电解纸项目的主要产品为电解纸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电解纸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解纸项目产品的市场需求是电解纸项目存在和发展的关键，市场需要量是根据分析电解纸项目产品市场容量、产品产量及其技术发展来进行预测的。目前，我国各行各业对电解纸项目产品的需求量大，由于此类产品具有市场需求多样化、升级换代快的特点，因此电解纸项目产品的生产量难以满足市场的要求，每年需要大量从外部调入或从国外进口。商品市场需求高于产品制造发展速度，因此，电解纸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电解纸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28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电解纸项目总征地面积为XX平方米，相当于约XX亩。其中，净用地面积为XX平方米，符合生态保护红线范围，也即约XX亩。电解纸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https://d.book118.com/805012012323011033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电解纸相关项目运行指导方案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电解纸相关项目运行指导方案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电解纸相关项目运行指导方案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电解纸相关项目运行指导方案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电解纸相关项目运行指导方案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D92DCA"/>
    <w:rsid w:val="09D92D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012012323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2023-12-22T07:39:00Z</dcterms:created>
  <dcterms:modified xsi:type="dcterms:W3CDTF">2023-12-22T07:39:22Z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4E7CDBB94B544B5698C015B886AF9332_11</vt:lpwstr>
  </property>
  <property fmtid="{D5CDD505-2E9C-101B-9397-08002B2CF9AE}" pid="3" name="KSOProductBuildVer">
    <vt:lpwstr>2052-12.1.0.15990</vt:lpwstr>
  </property>
</Properties>
</file>