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中、大功率激光器项目构思建设方案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81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_Toc19812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0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_Toc12209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_Toc22355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_Toc25410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_Toc11171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_Toc28640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_Toc25912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7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_Toc12407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4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_Toc14484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9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_Toc24479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91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_Toc30091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_Toc30475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_Toc15213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_Toc7061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_Toc7016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_Toc637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_Toc833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_Toc25049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_Toc23189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_Toc19783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74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_Toc20274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_Toc10586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_Toc29017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_Toc29539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2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_Toc1762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_Toc18559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_Toc29841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_Toc11790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14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_Toc22314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_Toc28426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4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_Toc29184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_Toc15564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7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_Toc1807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0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_Toc30530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_Toc3303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92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_Toc24492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_Toc6385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_Toc21073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_Toc18645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_Toc18125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09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_Toc5099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_Toc30401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45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_Toc6945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9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_Toc20999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0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_Toc24880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6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_Toc30806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7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_Toc1137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3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_Toc19753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_Toc18132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54" w:history="1">
        <w:r>
          <w:rPr>
            <w:rFonts w:ascii="仿宋" w:eastAsia="仿宋" w:hAnsi="仿宋" w:cs="仿宋" w:hint="eastAsia"/>
            <w:lang w:eastAsia="zh-CN"/>
          </w:rPr>
          <w:t>十一、资金管理与财务规划</w:t>
        </w:r>
        <w:r>
          <w:tab/>
        </w:r>
        <w:r>
          <w:fldChar w:fldCharType="begin"/>
        </w:r>
        <w:r>
          <w:instrText xml:space="preserve"> PAGEREF _Toc19854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2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_Toc20642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5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_Toc27215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3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_Toc14973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2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_Toc8322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6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_Toc8246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4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_Toc11134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8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_Toc19308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1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_Toc17281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82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_Toc15382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9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_Toc13969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_Toc18016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55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_Toc21855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_Toc30862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_Toc15406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63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_Toc20663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_Toc18841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92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_Toc19192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_Toc16087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_Toc1396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43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_Toc27743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_Toc25350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0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_Toc10700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1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_Toc3701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0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_Toc18940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_Toc23957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_Toc2098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_Toc28752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81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20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35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中、大功率激光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、大功率激光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中、大功率激光器项目将积极采用可持续材料，如再生塑料和生物降解材料，以减少对环境的影响。项目还将推行废物减量和回收计划，例如通过再利用工业废料或建立回收系统。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中、大功率激光器项目还将参与当地的环保活动和计划，如资助当地的环境保护项目或与社区合作进行环保宣传活动。通过这些活动，项目不仅能够提高自身的环境表现，还能在当地社区中树立积极的环保形象。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41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中、大功率激光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中、大功率激光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中、大功率激光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17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中、大功率激光器项目将采用绿色屋顶和生态墙等环境友好型建筑设计，这些设计不仅有助于改善空气质量，还能为城市野生动植物提供栖息地。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中、大功率激光器项目将建立高效的废水处理系统，确保所有工业废水在排放前都经过适当处理，达到或超过环保标准。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中、大功率激光器项目将致力于使用清洁能源，如太阳能和风能，减少对化石燃料的依赖。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中、大功率激光器项目将举办环保教育研讨会，向员工和当地社区普及环保知识，提升对环境保护重要性的认识。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864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在中、大功率激光器项目启动前，将进行一系列深入的地质调查，包括钻探和土壤取样，以深入了解项目区域的地层结构和土壤组成。特别是对于土壤的承载能力和地下水位的深度进行详细评估。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中、大功率激光器项目将通过地下水位监测系统定期检测水位变化，以预测和预防由高地下水位可能引起的地基问题。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中、大功率激光器项目将进行详尽的水文和地形分析，以识别可能的洪水和泥石流风险区。基于这些分析，项目将设计防洪设施，如提高地基、构建防洪墙和排水沟。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中、大功率激光器项目还将考虑建设排水系统，以减少地表水对土壤稳定性的影响。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完成初始的地质风险评估后，中、大功率激光器项目将安装长期地质监测设备，如倾斜仪、裂缝计和地下水位计，以持续监测地质条件的变化。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591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中、大功率激光器项目将通过这些措施来适应和尊重特殊环境条件，确保项目的可持续发展，同时减少对环境的负面影响。这不仅有助于保护自然和文化遗产，还能提升项目在社会责任方面的表现和形象。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407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4484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中、大功率激光器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4479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https://d.book118.com/805130331244011043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中、大功率激光器项目构思建设方案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044BAD"/>
    <w:rsid w:val="24044B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0513033124401104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2024-01-14T18:02:00Z</dcterms:created>
  <dcterms:modified xsi:type="dcterms:W3CDTF">2024-01-14T18:03:05Z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3CA23B297E6143679C8EB9C13A0F1E53_11</vt:lpwstr>
  </property>
  <property fmtid="{D5CDD505-2E9C-101B-9397-08002B2CF9AE}" pid="3" name="KSOProductBuildVer">
    <vt:lpwstr>2052-12.1.0.16120</vt:lpwstr>
  </property>
</Properties>
</file>