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新能源电缆项目融资计划书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86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_Toc30861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8" w:history="1">
        <w:r>
          <w:rPr>
            <w:rFonts w:ascii="仿宋" w:eastAsia="仿宋" w:hAnsi="仿宋" w:cs="仿宋" w:hint="eastAsia"/>
            <w:lang w:eastAsia="zh-CN"/>
          </w:rPr>
          <w:t>一、新能源电缆企业战略的制定</w:t>
        </w:r>
        <w:r>
          <w:tab/>
        </w:r>
        <w:r>
          <w:fldChar w:fldCharType="begin"/>
        </w:r>
        <w:r>
          <w:instrText xml:space="preserve"> PAGEREF _Toc23618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(一)、新能源电缆企业战略的制定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72" w:history="1">
        <w:r>
          <w:rPr>
            <w:rFonts w:ascii="仿宋" w:eastAsia="仿宋" w:hAnsi="仿宋" w:cs="仿宋" w:hint="eastAsia"/>
            <w:lang w:eastAsia="zh-CN"/>
          </w:rPr>
          <w:t>二、土建工程设计</w:t>
        </w:r>
        <w:r>
          <w:tab/>
        </w:r>
        <w:r>
          <w:fldChar w:fldCharType="begin"/>
        </w:r>
        <w:r>
          <w:instrText xml:space="preserve"> PAGEREF _Toc25372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194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_Toc15194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87" w:history="1">
        <w:r>
          <w:rPr>
            <w:rFonts w:ascii="仿宋" w:eastAsia="仿宋" w:hAnsi="仿宋" w:cs="仿宋" w:hint="eastAsia"/>
            <w:lang w:eastAsia="zh-CN"/>
          </w:rPr>
          <w:t>(二)、土建工程设计年限及安全等级</w:t>
        </w:r>
        <w:r>
          <w:tab/>
        </w:r>
        <w:r>
          <w:fldChar w:fldCharType="begin"/>
        </w:r>
        <w:r>
          <w:instrText xml:space="preserve"> PAGEREF _Toc10287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969" w:history="1">
        <w:r>
          <w:rPr>
            <w:rFonts w:ascii="仿宋" w:eastAsia="仿宋" w:hAnsi="仿宋" w:cs="仿宋" w:hint="eastAsia"/>
            <w:lang w:eastAsia="zh-CN"/>
          </w:rPr>
          <w:t>(三)、建筑工程设计总体要求</w:t>
        </w:r>
        <w:r>
          <w:tab/>
        </w:r>
        <w:r>
          <w:fldChar w:fldCharType="begin"/>
        </w:r>
        <w:r>
          <w:instrText xml:space="preserve"> PAGEREF _Toc17969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55" w:history="1">
        <w:r>
          <w:rPr>
            <w:rFonts w:ascii="仿宋" w:eastAsia="仿宋" w:hAnsi="仿宋" w:cs="仿宋" w:hint="eastAsia"/>
            <w:lang w:eastAsia="zh-CN"/>
          </w:rPr>
          <w:t>(四)、土建工程建设指标</w:t>
        </w:r>
        <w:r>
          <w:tab/>
        </w:r>
        <w:r>
          <w:fldChar w:fldCharType="begin"/>
        </w:r>
        <w:r>
          <w:instrText xml:space="preserve"> PAGEREF _Toc12055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8" w:history="1">
        <w:r>
          <w:rPr>
            <w:rFonts w:ascii="仿宋" w:eastAsia="仿宋" w:hAnsi="仿宋" w:cs="仿宋" w:hint="eastAsia"/>
            <w:lang w:eastAsia="zh-CN"/>
          </w:rPr>
          <w:t>三、运营管理</w:t>
        </w:r>
        <w:r>
          <w:tab/>
        </w:r>
        <w:r>
          <w:fldChar w:fldCharType="begin"/>
        </w:r>
        <w:r>
          <w:instrText xml:space="preserve"> PAGEREF _Toc6738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_Toc23244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7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_Toc30476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_Toc7345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61" w:history="1">
        <w:r>
          <w:rPr>
            <w:rFonts w:ascii="仿宋" w:eastAsia="仿宋" w:hAnsi="仿宋" w:cs="仿宋" w:hint="eastAsia"/>
            <w:lang w:eastAsia="zh-CN"/>
          </w:rPr>
          <w:t>(四)、财务会计制度</w:t>
        </w:r>
        <w:r>
          <w:tab/>
        </w:r>
        <w:r>
          <w:fldChar w:fldCharType="begin"/>
        </w:r>
        <w:r>
          <w:instrText xml:space="preserve"> PAGEREF _Toc16961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622" w:history="1">
        <w:r>
          <w:rPr>
            <w:rFonts w:ascii="仿宋" w:eastAsia="仿宋" w:hAnsi="仿宋" w:cs="仿宋" w:hint="eastAsia"/>
            <w:lang w:eastAsia="zh-CN"/>
          </w:rPr>
          <w:t>四、企业管理方案</w:t>
        </w:r>
        <w:r>
          <w:tab/>
        </w:r>
        <w:r>
          <w:fldChar w:fldCharType="begin"/>
        </w:r>
        <w:r>
          <w:instrText xml:space="preserve"> PAGEREF _Toc15622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57" w:history="1">
        <w:r>
          <w:rPr>
            <w:rFonts w:ascii="仿宋" w:eastAsia="仿宋" w:hAnsi="仿宋" w:cs="仿宋" w:hint="eastAsia"/>
            <w:lang w:eastAsia="zh-CN"/>
          </w:rPr>
          <w:t>(一)、企业管理体系</w:t>
        </w:r>
        <w:r>
          <w:tab/>
        </w:r>
        <w:r>
          <w:fldChar w:fldCharType="begin"/>
        </w:r>
        <w:r>
          <w:instrText xml:space="preserve"> PAGEREF _Toc15757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067" w:history="1">
        <w:r>
          <w:rPr>
            <w:rFonts w:ascii="仿宋" w:eastAsia="仿宋" w:hAnsi="仿宋" w:cs="仿宋" w:hint="eastAsia"/>
            <w:lang w:eastAsia="zh-CN"/>
          </w:rPr>
          <w:t>(二)、信息管理与信息系统</w:t>
        </w:r>
        <w:r>
          <w:tab/>
        </w:r>
        <w:r>
          <w:fldChar w:fldCharType="begin"/>
        </w:r>
        <w:r>
          <w:instrText xml:space="preserve"> PAGEREF _Toc4067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088" w:history="1">
        <w:r>
          <w:rPr>
            <w:rFonts w:ascii="仿宋" w:eastAsia="仿宋" w:hAnsi="仿宋" w:cs="仿宋" w:hint="eastAsia"/>
            <w:lang w:eastAsia="zh-CN"/>
          </w:rPr>
          <w:t>五、新能源电缆行业行业产业链分析</w:t>
        </w:r>
        <w:r>
          <w:tab/>
        </w:r>
        <w:r>
          <w:fldChar w:fldCharType="begin"/>
        </w:r>
        <w:r>
          <w:instrText xml:space="preserve"> PAGEREF _Toc27088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99" w:history="1">
        <w:r>
          <w:rPr>
            <w:rFonts w:ascii="仿宋" w:eastAsia="仿宋" w:hAnsi="仿宋" w:cs="仿宋" w:hint="eastAsia"/>
            <w:lang w:eastAsia="zh-CN"/>
          </w:rPr>
          <w:t>(一)、原材料供应</w:t>
        </w:r>
        <w:r>
          <w:tab/>
        </w:r>
        <w:r>
          <w:fldChar w:fldCharType="begin"/>
        </w:r>
        <w:r>
          <w:instrText xml:space="preserve"> PAGEREF _Toc17199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1" w:history="1">
        <w:r>
          <w:rPr>
            <w:rFonts w:ascii="仿宋" w:eastAsia="仿宋" w:hAnsi="仿宋" w:cs="仿宋" w:hint="eastAsia"/>
            <w:lang w:eastAsia="zh-CN"/>
          </w:rPr>
          <w:t>(二)、制造加工</w:t>
        </w:r>
        <w:r>
          <w:tab/>
        </w:r>
        <w:r>
          <w:fldChar w:fldCharType="begin"/>
        </w:r>
        <w:r>
          <w:instrText xml:space="preserve"> PAGEREF _Toc13261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6" w:history="1">
        <w:r>
          <w:rPr>
            <w:rFonts w:ascii="仿宋" w:eastAsia="仿宋" w:hAnsi="仿宋" w:cs="仿宋" w:hint="eastAsia"/>
            <w:lang w:eastAsia="zh-CN"/>
          </w:rPr>
          <w:t>(三)、产品设计与研发</w:t>
        </w:r>
        <w:r>
          <w:tab/>
        </w:r>
        <w:r>
          <w:fldChar w:fldCharType="begin"/>
        </w:r>
        <w:r>
          <w:instrText xml:space="preserve"> PAGEREF _Toc5426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08" w:history="1">
        <w:r>
          <w:rPr>
            <w:rFonts w:ascii="仿宋" w:eastAsia="仿宋" w:hAnsi="仿宋" w:cs="仿宋" w:hint="eastAsia"/>
            <w:lang w:eastAsia="zh-CN"/>
          </w:rPr>
          <w:t>(四)、销售与分销</w:t>
        </w:r>
        <w:r>
          <w:tab/>
        </w:r>
        <w:r>
          <w:fldChar w:fldCharType="begin"/>
        </w:r>
        <w:r>
          <w:instrText xml:space="preserve"> PAGEREF _Toc6908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" w:history="1">
        <w:r>
          <w:rPr>
            <w:rFonts w:ascii="仿宋" w:eastAsia="仿宋" w:hAnsi="仿宋" w:cs="仿宋" w:hint="eastAsia"/>
            <w:lang w:eastAsia="zh-CN"/>
          </w:rPr>
          <w:t>(五)、市场营销与品牌推广</w:t>
        </w:r>
        <w:r>
          <w:tab/>
        </w:r>
        <w:r>
          <w:fldChar w:fldCharType="begin"/>
        </w:r>
        <w:r>
          <w:instrText xml:space="preserve"> PAGEREF _Toc164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9" w:history="1">
        <w:r>
          <w:rPr>
            <w:rFonts w:ascii="仿宋" w:eastAsia="仿宋" w:hAnsi="仿宋" w:cs="仿宋" w:hint="eastAsia"/>
            <w:lang w:eastAsia="zh-CN"/>
          </w:rPr>
          <w:t>(六)、售后服务与维修</w:t>
        </w:r>
        <w:r>
          <w:tab/>
        </w:r>
        <w:r>
          <w:fldChar w:fldCharType="begin"/>
        </w:r>
        <w:r>
          <w:instrText xml:space="preserve"> PAGEREF _Toc19399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8" w:history="1">
        <w:r>
          <w:rPr>
            <w:rFonts w:ascii="仿宋" w:eastAsia="仿宋" w:hAnsi="仿宋" w:cs="仿宋" w:hint="eastAsia"/>
            <w:lang w:eastAsia="zh-CN"/>
          </w:rPr>
          <w:t>六、建筑工程方案</w:t>
        </w:r>
        <w:r>
          <w:tab/>
        </w:r>
        <w:r>
          <w:fldChar w:fldCharType="begin"/>
        </w:r>
        <w:r>
          <w:instrText xml:space="preserve"> PAGEREF _Toc4728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86" w:history="1">
        <w:r>
          <w:rPr>
            <w:rFonts w:ascii="仿宋" w:eastAsia="仿宋" w:hAnsi="仿宋" w:cs="仿宋" w:hint="eastAsia"/>
            <w:lang w:eastAsia="zh-CN"/>
          </w:rPr>
          <w:t>(一)、新能源电缆项目工程设计总体要求</w:t>
        </w:r>
        <w:r>
          <w:tab/>
        </w:r>
        <w:r>
          <w:fldChar w:fldCharType="begin"/>
        </w:r>
        <w:r>
          <w:instrText xml:space="preserve"> PAGEREF _Toc12486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29" w:history="1">
        <w:r>
          <w:rPr>
            <w:rFonts w:ascii="仿宋" w:eastAsia="仿宋" w:hAnsi="仿宋" w:cs="仿宋" w:hint="eastAsia"/>
            <w:lang w:eastAsia="zh-CN"/>
          </w:rPr>
          <w:t>(二)、建设方案</w:t>
        </w:r>
        <w:r>
          <w:tab/>
        </w:r>
        <w:r>
          <w:fldChar w:fldCharType="begin"/>
        </w:r>
        <w:r>
          <w:instrText xml:space="preserve"> PAGEREF _Toc32429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18" w:history="1">
        <w:r>
          <w:rPr>
            <w:rFonts w:ascii="仿宋" w:eastAsia="仿宋" w:hAnsi="仿宋" w:cs="仿宋" w:hint="eastAsia"/>
            <w:lang w:eastAsia="zh-CN"/>
          </w:rPr>
          <w:t>(三)、建筑工程建设指标</w:t>
        </w:r>
        <w:r>
          <w:tab/>
        </w:r>
        <w:r>
          <w:fldChar w:fldCharType="begin"/>
        </w:r>
        <w:r>
          <w:instrText xml:space="preserve"> PAGEREF _Toc23218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26" w:history="1">
        <w:r>
          <w:rPr>
            <w:rFonts w:ascii="仿宋" w:eastAsia="仿宋" w:hAnsi="仿宋" w:cs="仿宋" w:hint="eastAsia"/>
            <w:lang w:eastAsia="zh-CN"/>
          </w:rPr>
          <w:t>七、发展规划</w:t>
        </w:r>
        <w:r>
          <w:tab/>
        </w:r>
        <w:r>
          <w:fldChar w:fldCharType="begin"/>
        </w:r>
        <w:r>
          <w:instrText xml:space="preserve"> PAGEREF _Toc29926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52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_Toc23852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9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_Toc31396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03" w:history="1">
        <w:r>
          <w:rPr>
            <w:rFonts w:ascii="仿宋" w:eastAsia="仿宋" w:hAnsi="仿宋" w:cs="仿宋" w:hint="eastAsia"/>
            <w:lang w:eastAsia="zh-CN"/>
          </w:rPr>
          <w:t>八、新能源电缆项目合作伙伴与利益相关者</w:t>
        </w:r>
        <w:r>
          <w:tab/>
        </w:r>
        <w:r>
          <w:fldChar w:fldCharType="begin"/>
        </w:r>
        <w:r>
          <w:instrText xml:space="preserve"> PAGEREF _Toc28303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" w:history="1">
        <w:r>
          <w:rPr>
            <w:rFonts w:ascii="仿宋" w:eastAsia="仿宋" w:hAnsi="仿宋" w:cs="仿宋" w:hint="eastAsia"/>
            <w:lang w:eastAsia="zh-CN"/>
          </w:rPr>
          <w:t>(一)、合作伙伴策略与关系建立</w:t>
        </w:r>
        <w:r>
          <w:tab/>
        </w:r>
        <w:r>
          <w:fldChar w:fldCharType="begin"/>
        </w:r>
        <w:r>
          <w:instrText xml:space="preserve"> PAGEREF _Toc74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89" w:history="1">
        <w:r>
          <w:rPr>
            <w:rFonts w:ascii="仿宋" w:eastAsia="仿宋" w:hAnsi="仿宋" w:cs="仿宋" w:hint="eastAsia"/>
            <w:lang w:eastAsia="zh-CN"/>
          </w:rPr>
          <w:t>(二)、利益相关者分析与沟通计划</w:t>
        </w:r>
        <w:r>
          <w:tab/>
        </w:r>
        <w:r>
          <w:fldChar w:fldCharType="begin"/>
        </w:r>
        <w:r>
          <w:instrText xml:space="preserve"> PAGEREF _Toc19289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14" w:history="1">
        <w:r>
          <w:rPr>
            <w:rFonts w:ascii="仿宋" w:eastAsia="仿宋" w:hAnsi="仿宋" w:cs="仿宋" w:hint="eastAsia"/>
            <w:lang w:eastAsia="zh-CN"/>
          </w:rPr>
          <w:t>九、风险风险及应对措施</w:t>
        </w:r>
        <w:r>
          <w:tab/>
        </w:r>
        <w:r>
          <w:fldChar w:fldCharType="begin"/>
        </w:r>
        <w:r>
          <w:instrText xml:space="preserve"> PAGEREF _Toc20314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02" w:history="1">
        <w:r>
          <w:rPr>
            <w:rFonts w:ascii="仿宋" w:eastAsia="仿宋" w:hAnsi="仿宋" w:cs="仿宋" w:hint="eastAsia"/>
            <w:lang w:eastAsia="zh-CN"/>
          </w:rPr>
          <w:t>(一)、新能源电缆项目风险分析</w:t>
        </w:r>
        <w:r>
          <w:tab/>
        </w:r>
        <w:r>
          <w:fldChar w:fldCharType="begin"/>
        </w:r>
        <w:r>
          <w:instrText xml:space="preserve"> PAGEREF _Toc8702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02" w:history="1">
        <w:r>
          <w:rPr>
            <w:rFonts w:ascii="仿宋" w:eastAsia="仿宋" w:hAnsi="仿宋" w:cs="仿宋" w:hint="eastAsia"/>
            <w:lang w:eastAsia="zh-CN"/>
          </w:rPr>
          <w:t>(二)、新能源电缆项目风险对策</w:t>
        </w:r>
        <w:r>
          <w:tab/>
        </w:r>
        <w:r>
          <w:fldChar w:fldCharType="begin"/>
        </w:r>
        <w:r>
          <w:instrText xml:space="preserve"> PAGEREF _Toc9102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825" w:history="1">
        <w:r>
          <w:rPr>
            <w:rFonts w:ascii="仿宋" w:eastAsia="仿宋" w:hAnsi="仿宋" w:cs="仿宋" w:hint="eastAsia"/>
            <w:lang w:eastAsia="zh-CN"/>
          </w:rPr>
          <w:t>十、社会责任与可持续发展方案</w:t>
        </w:r>
        <w:r>
          <w:tab/>
        </w:r>
        <w:r>
          <w:fldChar w:fldCharType="begin"/>
        </w:r>
        <w:r>
          <w:instrText xml:space="preserve"> PAGEREF _Toc12825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10" w:history="1">
        <w:r>
          <w:rPr>
            <w:rFonts w:ascii="仿宋" w:eastAsia="仿宋" w:hAnsi="仿宋" w:cs="仿宋" w:hint="eastAsia"/>
            <w:lang w:eastAsia="zh-CN"/>
          </w:rPr>
          <w:t>(一)、企业社会责任概述</w:t>
        </w:r>
        <w:r>
          <w:tab/>
        </w:r>
        <w:r>
          <w:fldChar w:fldCharType="begin"/>
        </w:r>
        <w:r>
          <w:instrText xml:space="preserve"> PAGEREF _Toc3510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73" w:history="1">
        <w:r>
          <w:rPr>
            <w:rFonts w:ascii="仿宋" w:eastAsia="仿宋" w:hAnsi="仿宋" w:cs="仿宋" w:hint="eastAsia"/>
            <w:lang w:eastAsia="zh-CN"/>
          </w:rPr>
          <w:t>(二)、环境保护与可持续资源利用</w:t>
        </w:r>
        <w:r>
          <w:tab/>
        </w:r>
        <w:r>
          <w:fldChar w:fldCharType="begin"/>
        </w:r>
        <w:r>
          <w:instrText xml:space="preserve"> PAGEREF _Toc25173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337" w:history="1">
        <w:r>
          <w:rPr>
            <w:rFonts w:ascii="仿宋" w:eastAsia="仿宋" w:hAnsi="仿宋" w:cs="仿宋" w:hint="eastAsia"/>
            <w:lang w:eastAsia="zh-CN"/>
          </w:rPr>
          <w:t>(三)、员工福利与培训计划</w:t>
        </w:r>
        <w:r>
          <w:tab/>
        </w:r>
        <w:r>
          <w:fldChar w:fldCharType="begin"/>
        </w:r>
        <w:r>
          <w:instrText xml:space="preserve"> PAGEREF _Toc30337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79" w:history="1">
        <w:r>
          <w:rPr>
            <w:rFonts w:ascii="仿宋" w:eastAsia="仿宋" w:hAnsi="仿宋" w:cs="仿宋" w:hint="eastAsia"/>
            <w:lang w:eastAsia="zh-CN"/>
          </w:rPr>
          <w:t>(四)、社区参与与公益活动</w:t>
        </w:r>
        <w:r>
          <w:tab/>
        </w:r>
        <w:r>
          <w:fldChar w:fldCharType="begin"/>
        </w:r>
        <w:r>
          <w:instrText xml:space="preserve"> PAGEREF _Toc27279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207" w:history="1">
        <w:r>
          <w:rPr>
            <w:rFonts w:ascii="仿宋" w:eastAsia="仿宋" w:hAnsi="仿宋" w:cs="仿宋" w:hint="eastAsia"/>
            <w:lang w:eastAsia="zh-CN"/>
          </w:rPr>
          <w:t>(五)、企业文化建设与品牌形象</w:t>
        </w:r>
        <w:r>
          <w:tab/>
        </w:r>
        <w:r>
          <w:fldChar w:fldCharType="begin"/>
        </w:r>
        <w:r>
          <w:instrText xml:space="preserve"> PAGEREF _Toc2207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39" w:history="1">
        <w:r>
          <w:rPr>
            <w:rFonts w:ascii="仿宋" w:eastAsia="仿宋" w:hAnsi="仿宋" w:cs="仿宋" w:hint="eastAsia"/>
            <w:lang w:eastAsia="zh-CN"/>
          </w:rPr>
          <w:t>十一、人力资源配置</w:t>
        </w:r>
        <w:r>
          <w:tab/>
        </w:r>
        <w:r>
          <w:fldChar w:fldCharType="begin"/>
        </w:r>
        <w:r>
          <w:instrText xml:space="preserve"> PAGEREF _Toc23539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27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_Toc17627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62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_Toc24362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56" w:history="1">
        <w:r>
          <w:rPr>
            <w:rFonts w:ascii="仿宋" w:eastAsia="仿宋" w:hAnsi="仿宋" w:cs="仿宋" w:hint="eastAsia"/>
            <w:lang w:eastAsia="zh-CN"/>
          </w:rPr>
          <w:t>十二、第十二章职业伦理与社会责任</w:t>
        </w:r>
        <w:r>
          <w:tab/>
        </w:r>
        <w:r>
          <w:fldChar w:fldCharType="begin"/>
        </w:r>
        <w:r>
          <w:instrText xml:space="preserve"> PAGEREF _Toc22556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_Toc210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7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_Toc19067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25" w:history="1">
        <w:r>
          <w:rPr>
            <w:rFonts w:ascii="仿宋" w:eastAsia="仿宋" w:hAnsi="仿宋" w:cs="仿宋" w:hint="eastAsia"/>
            <w:lang w:eastAsia="zh-CN"/>
          </w:rPr>
          <w:t>十三、新能源电缆项目风险分析</w:t>
        </w:r>
        <w:r>
          <w:tab/>
        </w:r>
        <w:r>
          <w:fldChar w:fldCharType="begin"/>
        </w:r>
        <w:r>
          <w:instrText xml:space="preserve"> PAGEREF _Toc26325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74" w:history="1">
        <w:r>
          <w:rPr>
            <w:rFonts w:ascii="仿宋" w:eastAsia="仿宋" w:hAnsi="仿宋" w:cs="仿宋" w:hint="eastAsia"/>
            <w:lang w:eastAsia="zh-CN"/>
          </w:rPr>
          <w:t>(一)、新能源电缆项目风险分析</w:t>
        </w:r>
        <w:r>
          <w:tab/>
        </w:r>
        <w:r>
          <w:fldChar w:fldCharType="begin"/>
        </w:r>
        <w:r>
          <w:instrText xml:space="preserve"> PAGEREF _Toc6074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00" w:history="1">
        <w:r>
          <w:rPr>
            <w:rFonts w:ascii="仿宋" w:eastAsia="仿宋" w:hAnsi="仿宋" w:cs="仿宋" w:hint="eastAsia"/>
            <w:lang w:eastAsia="zh-CN"/>
          </w:rPr>
          <w:t>(二)、新能源电缆项目风险对策</w:t>
        </w:r>
        <w:r>
          <w:tab/>
        </w:r>
        <w:r>
          <w:fldChar w:fldCharType="begin"/>
        </w:r>
        <w:r>
          <w:instrText xml:space="preserve"> PAGEREF _Toc23900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6" w:history="1">
        <w:r>
          <w:rPr>
            <w:rFonts w:ascii="仿宋" w:eastAsia="仿宋" w:hAnsi="仿宋" w:cs="仿宋" w:hint="eastAsia"/>
            <w:lang w:eastAsia="zh-CN"/>
          </w:rPr>
          <w:t>十四、新能源电缆项目投资方案分析</w:t>
        </w:r>
        <w:r>
          <w:tab/>
        </w:r>
        <w:r>
          <w:fldChar w:fldCharType="begin"/>
        </w:r>
        <w:r>
          <w:instrText xml:space="preserve"> PAGEREF _Toc1266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86" w:history="1">
        <w:r>
          <w:rPr>
            <w:rFonts w:ascii="仿宋" w:eastAsia="仿宋" w:hAnsi="仿宋" w:cs="仿宋" w:hint="eastAsia"/>
            <w:lang w:eastAsia="zh-CN"/>
          </w:rPr>
          <w:t>(一)、新能源电缆项目估算说明</w:t>
        </w:r>
        <w:r>
          <w:tab/>
        </w:r>
        <w:r>
          <w:fldChar w:fldCharType="begin"/>
        </w:r>
        <w:r>
          <w:instrText xml:space="preserve"> PAGEREF _Toc24686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47" w:history="1">
        <w:r>
          <w:rPr>
            <w:rFonts w:ascii="仿宋" w:eastAsia="仿宋" w:hAnsi="仿宋" w:cs="仿宋" w:hint="eastAsia"/>
            <w:lang w:eastAsia="zh-CN"/>
          </w:rPr>
          <w:t>(二)、新能源电缆项目总投资估算</w:t>
        </w:r>
        <w:r>
          <w:tab/>
        </w:r>
        <w:r>
          <w:fldChar w:fldCharType="begin"/>
        </w:r>
        <w:r>
          <w:instrText xml:space="preserve"> PAGEREF _Toc25647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0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_Toc12160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41" w:history="1">
        <w:r>
          <w:rPr>
            <w:rFonts w:ascii="仿宋" w:eastAsia="仿宋" w:hAnsi="仿宋" w:cs="仿宋" w:hint="eastAsia"/>
            <w:lang w:eastAsia="zh-CN"/>
          </w:rPr>
          <w:t>十五、第四十八章员工环保与可持续发展</w:t>
        </w:r>
        <w:r>
          <w:tab/>
        </w:r>
        <w:r>
          <w:fldChar w:fldCharType="begin"/>
        </w:r>
        <w:r>
          <w:instrText xml:space="preserve"> PAGEREF _Toc15941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26" w:history="1">
        <w:r>
          <w:rPr>
            <w:rFonts w:ascii="仿宋" w:eastAsia="仿宋" w:hAnsi="仿宋" w:cs="仿宋" w:hint="eastAsia"/>
            <w:lang w:eastAsia="zh-CN"/>
          </w:rPr>
          <w:t>(一)、环保意识与培训</w:t>
        </w:r>
        <w:r>
          <w:tab/>
        </w:r>
        <w:r>
          <w:fldChar w:fldCharType="begin"/>
        </w:r>
        <w:r>
          <w:instrText xml:space="preserve"> PAGEREF _Toc8826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12" w:history="1">
        <w:r>
          <w:rPr>
            <w:rFonts w:ascii="仿宋" w:eastAsia="仿宋" w:hAnsi="仿宋" w:cs="仿宋" w:hint="eastAsia"/>
            <w:lang w:eastAsia="zh-CN"/>
          </w:rPr>
          <w:t>(二)、公司环保文化的传播</w:t>
        </w:r>
        <w:r>
          <w:tab/>
        </w:r>
        <w:r>
          <w:fldChar w:fldCharType="begin"/>
        </w:r>
        <w:r>
          <w:instrText xml:space="preserve"> PAGEREF _Toc23612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00" w:history="1">
        <w:r>
          <w:rPr>
            <w:rFonts w:ascii="仿宋" w:eastAsia="仿宋" w:hAnsi="仿宋" w:cs="仿宋" w:hint="eastAsia"/>
            <w:lang w:eastAsia="zh-CN"/>
          </w:rPr>
          <w:t>(三)、员工参与的环保培训</w:t>
        </w:r>
        <w:r>
          <w:tab/>
        </w:r>
        <w:r>
          <w:fldChar w:fldCharType="begin"/>
        </w:r>
        <w:r>
          <w:instrText xml:space="preserve"> PAGEREF _Toc29700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51" w:history="1">
        <w:r>
          <w:rPr>
            <w:rFonts w:ascii="仿宋" w:eastAsia="仿宋" w:hAnsi="仿宋" w:cs="仿宋" w:hint="eastAsia"/>
            <w:lang w:eastAsia="zh-CN"/>
          </w:rPr>
          <w:t>(四)、可持续发展目标与实践</w:t>
        </w:r>
        <w:r>
          <w:tab/>
        </w:r>
        <w:r>
          <w:fldChar w:fldCharType="begin"/>
        </w:r>
        <w:r>
          <w:instrText xml:space="preserve"> PAGEREF _Toc13551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887" w:history="1">
        <w:r>
          <w:rPr>
            <w:rFonts w:ascii="仿宋" w:eastAsia="仿宋" w:hAnsi="仿宋" w:cs="仿宋" w:hint="eastAsia"/>
            <w:lang w:eastAsia="zh-CN"/>
          </w:rPr>
          <w:t>(五)、员工参与可持续项目</w:t>
        </w:r>
        <w:r>
          <w:tab/>
        </w:r>
        <w:r>
          <w:fldChar w:fldCharType="begin"/>
        </w:r>
        <w:r>
          <w:instrText xml:space="preserve"> PAGEREF _Toc4887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456" w:history="1">
        <w:r>
          <w:rPr>
            <w:rFonts w:ascii="仿宋" w:eastAsia="仿宋" w:hAnsi="仿宋" w:cs="仿宋" w:hint="eastAsia"/>
            <w:lang w:eastAsia="zh-CN"/>
          </w:rPr>
          <w:t>(六)、公司可持续发展的战略规划</w:t>
        </w:r>
        <w:r>
          <w:tab/>
        </w:r>
        <w:r>
          <w:fldChar w:fldCharType="begin"/>
        </w:r>
        <w:r>
          <w:instrText xml:space="preserve"> PAGEREF _Toc10456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3" w:history="1">
        <w:r>
          <w:rPr>
            <w:rFonts w:ascii="仿宋" w:eastAsia="仿宋" w:hAnsi="仿宋" w:cs="仿宋" w:hint="eastAsia"/>
            <w:lang w:eastAsia="zh-CN"/>
          </w:rPr>
          <w:t>十六、市场扩展计划</w:t>
        </w:r>
        <w:r>
          <w:tab/>
        </w:r>
        <w:r>
          <w:fldChar w:fldCharType="begin"/>
        </w:r>
        <w:r>
          <w:instrText xml:space="preserve"> PAGEREF _Toc24093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" w:history="1">
        <w:r>
          <w:rPr>
            <w:rFonts w:ascii="仿宋" w:eastAsia="仿宋" w:hAnsi="仿宋" w:cs="仿宋" w:hint="eastAsia"/>
            <w:lang w:eastAsia="zh-CN"/>
          </w:rPr>
          <w:t>(一)、国内市场拓展</w:t>
        </w:r>
        <w:r>
          <w:tab/>
        </w:r>
        <w:r>
          <w:fldChar w:fldCharType="begin"/>
        </w:r>
        <w:r>
          <w:instrText xml:space="preserve"> PAGEREF _Toc1318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93" w:history="1">
        <w:r>
          <w:rPr>
            <w:rFonts w:ascii="仿宋" w:eastAsia="仿宋" w:hAnsi="仿宋" w:cs="仿宋" w:hint="eastAsia"/>
            <w:lang w:eastAsia="zh-CN"/>
          </w:rPr>
          <w:t>(二)、国际市场进入策略</w:t>
        </w:r>
        <w:r>
          <w:tab/>
        </w:r>
        <w:r>
          <w:fldChar w:fldCharType="begin"/>
        </w:r>
        <w:r>
          <w:instrText xml:space="preserve"> PAGEREF _Toc31793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18" w:history="1">
        <w:r>
          <w:rPr>
            <w:rFonts w:ascii="仿宋" w:eastAsia="仿宋" w:hAnsi="仿宋" w:cs="仿宋" w:hint="eastAsia"/>
            <w:lang w:eastAsia="zh-CN"/>
          </w:rPr>
          <w:t>(三)、合作伙伴关系和分销渠道</w:t>
        </w:r>
        <w:r>
          <w:tab/>
        </w:r>
        <w:r>
          <w:fldChar w:fldCharType="begin"/>
        </w:r>
        <w:r>
          <w:instrText xml:space="preserve"> PAGEREF _Toc20618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5" w:history="1">
        <w:r>
          <w:rPr>
            <w:rFonts w:ascii="仿宋" w:eastAsia="仿宋" w:hAnsi="仿宋" w:cs="仿宋" w:hint="eastAsia"/>
            <w:lang w:eastAsia="zh-CN"/>
          </w:rPr>
          <w:t>(四)、市场多元化和新业务机会</w:t>
        </w:r>
        <w:r>
          <w:tab/>
        </w:r>
        <w:r>
          <w:fldChar w:fldCharType="begin"/>
        </w:r>
        <w:r>
          <w:instrText xml:space="preserve"> PAGEREF _Toc27965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75" w:history="1">
        <w:r>
          <w:rPr>
            <w:rFonts w:ascii="仿宋" w:eastAsia="仿宋" w:hAnsi="仿宋" w:cs="仿宋" w:hint="eastAsia"/>
            <w:lang w:eastAsia="zh-CN"/>
          </w:rPr>
          <w:t>(五)、市场扩展风险评估</w:t>
        </w:r>
        <w:r>
          <w:tab/>
        </w:r>
        <w:r>
          <w:fldChar w:fldCharType="begin"/>
        </w:r>
        <w:r>
          <w:instrText xml:space="preserve"> PAGEREF _Toc14175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665" w:history="1">
        <w:r>
          <w:rPr>
            <w:rFonts w:ascii="仿宋" w:eastAsia="仿宋" w:hAnsi="仿宋" w:cs="仿宋" w:hint="eastAsia"/>
            <w:lang w:eastAsia="zh-CN"/>
          </w:rPr>
          <w:t>十七、新能源电缆数字化发展方案</w:t>
        </w:r>
        <w:r>
          <w:tab/>
        </w:r>
        <w:r>
          <w:fldChar w:fldCharType="begin"/>
        </w:r>
        <w:r>
          <w:instrText xml:space="preserve"> PAGEREF _Toc28665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3" w:history="1">
        <w:r>
          <w:rPr>
            <w:rFonts w:ascii="仿宋" w:eastAsia="仿宋" w:hAnsi="仿宋" w:cs="仿宋" w:hint="eastAsia"/>
            <w:lang w:eastAsia="zh-CN"/>
          </w:rPr>
          <w:t>(一)、数字化战略规划</w:t>
        </w:r>
        <w:r>
          <w:tab/>
        </w:r>
        <w:r>
          <w:fldChar w:fldCharType="begin"/>
        </w:r>
        <w:r>
          <w:instrText xml:space="preserve"> PAGEREF _Toc23063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20" w:history="1">
        <w:r>
          <w:rPr>
            <w:rFonts w:ascii="仿宋" w:eastAsia="仿宋" w:hAnsi="仿宋" w:cs="仿宋" w:hint="eastAsia"/>
            <w:lang w:eastAsia="zh-CN"/>
          </w:rPr>
          <w:t>(二)、数据安全与隐私保护</w:t>
        </w:r>
        <w:r>
          <w:tab/>
        </w:r>
        <w:r>
          <w:fldChar w:fldCharType="begin"/>
        </w:r>
        <w:r>
          <w:instrText xml:space="preserve"> PAGEREF _Toc5420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64" w:history="1">
        <w:r>
          <w:rPr>
            <w:rFonts w:ascii="仿宋" w:eastAsia="仿宋" w:hAnsi="仿宋" w:cs="仿宋" w:hint="eastAsia"/>
            <w:lang w:eastAsia="zh-CN"/>
          </w:rPr>
          <w:t>(三)、人工智能与大数据应用</w:t>
        </w:r>
        <w:r>
          <w:tab/>
        </w:r>
        <w:r>
          <w:fldChar w:fldCharType="begin"/>
        </w:r>
        <w:r>
          <w:instrText xml:space="preserve"> PAGEREF _Toc6164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883" w:history="1">
        <w:r>
          <w:rPr>
            <w:rFonts w:ascii="仿宋" w:eastAsia="仿宋" w:hAnsi="仿宋" w:cs="仿宋" w:hint="eastAsia"/>
            <w:lang w:eastAsia="zh-CN"/>
          </w:rPr>
          <w:t>(四)、信息技术基础设施建设</w:t>
        </w:r>
        <w:r>
          <w:tab/>
        </w:r>
        <w:r>
          <w:fldChar w:fldCharType="begin"/>
        </w:r>
        <w:r>
          <w:instrText xml:space="preserve"> PAGEREF _Toc20883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05" w:history="1">
        <w:r>
          <w:rPr>
            <w:rFonts w:ascii="仿宋" w:eastAsia="仿宋" w:hAnsi="仿宋" w:cs="仿宋" w:hint="eastAsia"/>
            <w:lang w:eastAsia="zh-CN"/>
          </w:rPr>
          <w:t>十八、新能源电缆项目变更管理</w:t>
        </w:r>
        <w:r>
          <w:tab/>
        </w:r>
        <w:r>
          <w:fldChar w:fldCharType="begin"/>
        </w:r>
        <w:r>
          <w:instrText xml:space="preserve"> PAGEREF _Toc605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4" w:history="1">
        <w:r>
          <w:rPr>
            <w:rFonts w:ascii="仿宋" w:eastAsia="仿宋" w:hAnsi="仿宋" w:cs="仿宋" w:hint="eastAsia"/>
            <w:lang w:eastAsia="zh-CN"/>
          </w:rPr>
          <w:t>(一)、变更申请与评估</w:t>
        </w:r>
        <w:r>
          <w:tab/>
        </w:r>
        <w:r>
          <w:fldChar w:fldCharType="begin"/>
        </w:r>
        <w:r>
          <w:instrText xml:space="preserve"> PAGEREF _Toc11354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557" w:history="1">
        <w:r>
          <w:rPr>
            <w:rFonts w:ascii="仿宋" w:eastAsia="仿宋" w:hAnsi="仿宋" w:cs="仿宋" w:hint="eastAsia"/>
            <w:lang w:eastAsia="zh-CN"/>
          </w:rPr>
          <w:t>(二)、变更实施与控制</w:t>
        </w:r>
        <w:r>
          <w:tab/>
        </w:r>
        <w:r>
          <w:fldChar w:fldCharType="begin"/>
        </w:r>
        <w:r>
          <w:instrText xml:space="preserve"> PAGEREF _Toc15557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031" w:history="1">
        <w:r>
          <w:rPr>
            <w:rFonts w:ascii="仿宋" w:eastAsia="仿宋" w:hAnsi="仿宋" w:cs="仿宋" w:hint="eastAsia"/>
            <w:lang w:eastAsia="zh-CN"/>
          </w:rPr>
          <w:t>十九、环境保护管理措施</w:t>
        </w:r>
        <w:r>
          <w:tab/>
        </w:r>
        <w:r>
          <w:fldChar w:fldCharType="begin"/>
        </w:r>
        <w:r>
          <w:instrText xml:space="preserve"> PAGEREF _Toc22031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_Toc2431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36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_Toc5236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01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_Toc23101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07" w:history="1">
        <w:r>
          <w:rPr>
            <w:rFonts w:ascii="仿宋" w:eastAsia="仿宋" w:hAnsi="仿宋" w:cs="仿宋" w:hint="eastAsia"/>
            <w:lang w:eastAsia="zh-CN"/>
          </w:rPr>
          <w:t>二十、特殊环境影响分析</w:t>
        </w:r>
        <w:r>
          <w:tab/>
        </w:r>
        <w:r>
          <w:fldChar w:fldCharType="begin"/>
        </w:r>
        <w:r>
          <w:instrText xml:space="preserve"> PAGEREF _Toc4507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62" w:history="1">
        <w:r>
          <w:rPr>
            <w:rFonts w:ascii="仿宋" w:eastAsia="仿宋" w:hAnsi="仿宋" w:cs="仿宋" w:hint="eastAsia"/>
            <w:lang w:eastAsia="zh-CN"/>
          </w:rPr>
          <w:t>(一)、对特殊环境的保护要求</w:t>
        </w:r>
        <w:r>
          <w:tab/>
        </w:r>
        <w:r>
          <w:fldChar w:fldCharType="begin"/>
        </w:r>
        <w:r>
          <w:instrText xml:space="preserve"> PAGEREF _Toc23362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89" w:history="1">
        <w:r>
          <w:rPr>
            <w:rFonts w:ascii="仿宋" w:eastAsia="仿宋" w:hAnsi="仿宋" w:cs="仿宋" w:hint="eastAsia"/>
            <w:lang w:eastAsia="zh-CN"/>
          </w:rPr>
          <w:t>(二)、对特殊环境的影响分析</w:t>
        </w:r>
        <w:r>
          <w:tab/>
        </w:r>
        <w:r>
          <w:fldChar w:fldCharType="begin"/>
        </w:r>
        <w:r>
          <w:instrText xml:space="preserve"> PAGEREF _Toc20789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02" w:history="1">
        <w:r>
          <w:rPr>
            <w:rFonts w:ascii="仿宋" w:eastAsia="仿宋" w:hAnsi="仿宋" w:cs="仿宋" w:hint="eastAsia"/>
            <w:lang w:eastAsia="zh-CN"/>
          </w:rPr>
          <w:t>(三)、特殊环境影响缓解措施</w:t>
        </w:r>
        <w:r>
          <w:tab/>
        </w:r>
        <w:r>
          <w:fldChar w:fldCharType="begin"/>
        </w:r>
        <w:r>
          <w:instrText xml:space="preserve"> PAGEREF _Toc20502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86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3618"/>
      <w:r>
        <w:rPr>
          <w:rFonts w:ascii="仿宋" w:eastAsia="仿宋" w:hAnsi="仿宋" w:cs="仿宋" w:hint="eastAsia"/>
          <w:sz w:val="28"/>
          <w:lang w:eastAsia="zh-CN"/>
        </w:rPr>
        <w:t>一、新能源电缆企业战略的制定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3236"/>
      <w:r>
        <w:rPr>
          <w:rFonts w:ascii="仿宋" w:eastAsia="仿宋" w:hAnsi="仿宋" w:cs="仿宋" w:hint="eastAsia"/>
          <w:lang w:eastAsia="zh-CN"/>
        </w:rPr>
        <w:t>(一)、新能源电缆企业战略的制定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新能源电缆企业战略的规划是从企业整体发展的角度出发，以实现企业的使命和战略目标为指导，全面分析行业的变化趋势，评估和预测竞争对手的行动，制定企业战略的整个过程。战略的制定实质上是一项决策过程，若企业不能科学有序地管理战略制定的所有环节，将难以及时有效地制定出正确的经营战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（一）确立企业愿景、使命与战略目标是制定企业战略的首要任务。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企业愿景是通过内部成员共同制定，形成大家共同努力的未来方向。愿景不仅仅是高层管理者的责任，每位员工都应该参与，通过共识达成，以使愿景更富有价值和竞争力。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企业使命阐述了企业的根本性质和存在理由，为战略目标的确定提供基础。使命的明确有助于确立企业的经营主线，提高整体运行效率。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企业战略目标是在一定时期内预期达到的理想成果，必须具有积极的引导和激励作用。目标的制定需要考虑不同类型企业的盈利、服务、员工和社会责任等方面，以符合社会道德标准。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（二）制定战略方案需要全面考虑内外部环境的因素。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通过与战略专家和相关人员的合作，制定详细的战略方案，确保行动计划的实施。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分析内外部因素，识别相似战略，并判断其适应性和可能的缺陷。在此基础上，修订或制定新的战略方案，以确保与企业目标和环境相一致。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（三）评估和选择战略方案是确保战略有效性的关键步骤。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综合评价企业内外的优势、劣势、机会和威胁，科学评估各种方案的有效性、可行性和收益性。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确定最符合企业需求、最有效和最适宜的战略方案，以发挥企业资源和能力的最大化。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以上三个步骤的实施需要考虑到企业管理者的专业知识、实际经验和领导风格，以确保战略决策的正确性。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https://d.book118.com/805133002214011114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新能源电缆项目融资计划书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新能源电缆项目融资计划书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新能源电缆项目融资计划书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新能源电缆项目融资计划书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新能源电缆项目融资计划书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B62E68"/>
    <w:rsid w:val="06B62E68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805133002214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2024-02-20T14:33:00Z</dcterms:created>
  <dcterms:modified xsi:type="dcterms:W3CDTF">2024-02-20T14:34:04Z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8D12A6AF42BC458D9A90600080BF3CAB_11</vt:lpwstr>
  </property>
  <property fmtid="{D5CDD505-2E9C-101B-9397-08002B2CF9AE}" pid="3" name="KSOProductBuildVer">
    <vt:lpwstr>2052-12.1.0.16250</vt:lpwstr>
  </property>
</Properties>
</file>