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胸腔心血管外科手术器械项目规划设计纲要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8" w:history="1">
        <w:r>
          <w:rPr>
            <w:rFonts w:ascii="仿宋" w:eastAsia="仿宋" w:hAnsi="仿宋" w:cs="仿宋" w:hint="eastAsia"/>
            <w:lang w:eastAsia="zh-CN"/>
          </w:rPr>
          <w:t>序言</w:t>
        </w:r>
        <w:r>
          <w:tab/>
        </w:r>
        <w:r>
          <w:fldChar w:fldCharType="begin"/>
        </w:r>
        <w:r>
          <w:instrText xml:space="preserve"> PAGEREF _Toc4018 \h </w:instrText>
        </w:r>
        <w:r>
          <w:fldChar w:fldCharType="separate"/>
        </w:r>
        <w:r>
          <w:t>3</w:t>
        </w:r>
        <w:r>
          <w:fldChar w:fldCharType="end"/>
        </w:r>
      </w:hyperlink>
    </w:p>
    <w:p>
      <w:pPr>
        <w:pStyle w:val="TOC1"/>
        <w:tabs>
          <w:tab w:val="right" w:leader="dot" w:pos="8306"/>
        </w:tabs>
      </w:pPr>
      <w:hyperlink w:anchor="_Toc29076" w:history="1">
        <w:r>
          <w:rPr>
            <w:rFonts w:ascii="仿宋" w:eastAsia="仿宋" w:hAnsi="仿宋" w:cs="仿宋" w:hint="eastAsia"/>
            <w:lang w:eastAsia="zh-CN"/>
          </w:rPr>
          <w:t>一、工艺说明</w:t>
        </w:r>
        <w:r>
          <w:tab/>
        </w:r>
        <w:r>
          <w:fldChar w:fldCharType="begin"/>
        </w:r>
        <w:r>
          <w:instrText xml:space="preserve"> PAGEREF _Toc29076 \h </w:instrText>
        </w:r>
        <w:r>
          <w:fldChar w:fldCharType="separate"/>
        </w:r>
        <w:r>
          <w:t>3</w:t>
        </w:r>
        <w:r>
          <w:fldChar w:fldCharType="end"/>
        </w:r>
      </w:hyperlink>
    </w:p>
    <w:p>
      <w:pPr>
        <w:pStyle w:val="TOC2"/>
        <w:tabs>
          <w:tab w:val="right" w:leader="dot" w:pos="8306"/>
        </w:tabs>
      </w:pPr>
      <w:hyperlink w:anchor="_Toc2049" w:history="1">
        <w:r>
          <w:rPr>
            <w:rFonts w:ascii="仿宋" w:eastAsia="仿宋" w:hAnsi="仿宋" w:cs="仿宋" w:hint="eastAsia"/>
            <w:lang w:eastAsia="zh-CN"/>
          </w:rPr>
          <w:t>(一)、技术管理特点</w:t>
        </w:r>
        <w:r>
          <w:tab/>
        </w:r>
        <w:r>
          <w:fldChar w:fldCharType="begin"/>
        </w:r>
        <w:r>
          <w:instrText xml:space="preserve"> PAGEREF _Toc2049 \h </w:instrText>
        </w:r>
        <w:r>
          <w:fldChar w:fldCharType="separate"/>
        </w:r>
        <w:r>
          <w:t>3</w:t>
        </w:r>
        <w:r>
          <w:fldChar w:fldCharType="end"/>
        </w:r>
      </w:hyperlink>
    </w:p>
    <w:p>
      <w:pPr>
        <w:pStyle w:val="TOC2"/>
        <w:tabs>
          <w:tab w:val="right" w:leader="dot" w:pos="8306"/>
        </w:tabs>
      </w:pPr>
      <w:hyperlink w:anchor="_Toc15342" w:history="1">
        <w:r>
          <w:rPr>
            <w:rFonts w:ascii="仿宋" w:eastAsia="仿宋" w:hAnsi="仿宋" w:cs="仿宋" w:hint="eastAsia"/>
            <w:lang w:eastAsia="zh-CN"/>
          </w:rPr>
          <w:t>(二)、胸腔心血管外科手术器械项目工艺技术设计方案</w:t>
        </w:r>
        <w:r>
          <w:tab/>
        </w:r>
        <w:r>
          <w:fldChar w:fldCharType="begin"/>
        </w:r>
        <w:r>
          <w:instrText xml:space="preserve"> PAGEREF _Toc15342 \h </w:instrText>
        </w:r>
        <w:r>
          <w:fldChar w:fldCharType="separate"/>
        </w:r>
        <w:r>
          <w:t>4</w:t>
        </w:r>
        <w:r>
          <w:fldChar w:fldCharType="end"/>
        </w:r>
      </w:hyperlink>
    </w:p>
    <w:p>
      <w:pPr>
        <w:pStyle w:val="TOC2"/>
        <w:tabs>
          <w:tab w:val="right" w:leader="dot" w:pos="8306"/>
        </w:tabs>
      </w:pPr>
      <w:hyperlink w:anchor="_Toc30781" w:history="1">
        <w:r>
          <w:rPr>
            <w:rFonts w:ascii="仿宋" w:eastAsia="仿宋" w:hAnsi="仿宋" w:cs="仿宋" w:hint="eastAsia"/>
            <w:lang w:eastAsia="zh-CN"/>
          </w:rPr>
          <w:t>(三)、设备选型方案</w:t>
        </w:r>
        <w:r>
          <w:tab/>
        </w:r>
        <w:r>
          <w:fldChar w:fldCharType="begin"/>
        </w:r>
        <w:r>
          <w:instrText xml:space="preserve"> PAGEREF _Toc30781 \h </w:instrText>
        </w:r>
        <w:r>
          <w:fldChar w:fldCharType="separate"/>
        </w:r>
        <w:r>
          <w:t>6</w:t>
        </w:r>
        <w:r>
          <w:fldChar w:fldCharType="end"/>
        </w:r>
      </w:hyperlink>
    </w:p>
    <w:p>
      <w:pPr>
        <w:pStyle w:val="TOC1"/>
        <w:tabs>
          <w:tab w:val="right" w:leader="dot" w:pos="8306"/>
        </w:tabs>
      </w:pPr>
      <w:hyperlink w:anchor="_Toc16897" w:history="1">
        <w:r>
          <w:rPr>
            <w:rFonts w:ascii="仿宋" w:eastAsia="仿宋" w:hAnsi="仿宋" w:cs="仿宋" w:hint="eastAsia"/>
            <w:lang w:eastAsia="zh-CN"/>
          </w:rPr>
          <w:t>二、胸腔心血管外科手术器械项目建设单位说明</w:t>
        </w:r>
        <w:r>
          <w:tab/>
        </w:r>
        <w:r>
          <w:fldChar w:fldCharType="begin"/>
        </w:r>
        <w:r>
          <w:instrText xml:space="preserve"> PAGEREF _Toc16897 \h </w:instrText>
        </w:r>
        <w:r>
          <w:fldChar w:fldCharType="separate"/>
        </w:r>
        <w:r>
          <w:t>7</w:t>
        </w:r>
        <w:r>
          <w:fldChar w:fldCharType="end"/>
        </w:r>
      </w:hyperlink>
    </w:p>
    <w:p>
      <w:pPr>
        <w:pStyle w:val="TOC2"/>
        <w:tabs>
          <w:tab w:val="right" w:leader="dot" w:pos="8306"/>
        </w:tabs>
      </w:pPr>
      <w:hyperlink w:anchor="_Toc5073" w:history="1">
        <w:r>
          <w:rPr>
            <w:rFonts w:ascii="仿宋" w:eastAsia="仿宋" w:hAnsi="仿宋" w:cs="仿宋" w:hint="eastAsia"/>
            <w:lang w:eastAsia="zh-CN"/>
          </w:rPr>
          <w:t>(一)、胸腔心血管外科手术器械项目承办单位基本情况</w:t>
        </w:r>
        <w:r>
          <w:tab/>
        </w:r>
        <w:r>
          <w:fldChar w:fldCharType="begin"/>
        </w:r>
        <w:r>
          <w:instrText xml:space="preserve"> PAGEREF _Toc5073 \h </w:instrText>
        </w:r>
        <w:r>
          <w:fldChar w:fldCharType="separate"/>
        </w:r>
        <w:r>
          <w:t>7</w:t>
        </w:r>
        <w:r>
          <w:fldChar w:fldCharType="end"/>
        </w:r>
      </w:hyperlink>
    </w:p>
    <w:p>
      <w:pPr>
        <w:pStyle w:val="TOC2"/>
        <w:tabs>
          <w:tab w:val="right" w:leader="dot" w:pos="8306"/>
        </w:tabs>
      </w:pPr>
      <w:hyperlink w:anchor="_Toc20345" w:history="1">
        <w:r>
          <w:rPr>
            <w:rFonts w:ascii="仿宋" w:eastAsia="仿宋" w:hAnsi="仿宋" w:cs="仿宋" w:hint="eastAsia"/>
            <w:lang w:eastAsia="zh-CN"/>
          </w:rPr>
          <w:t>(二)、公司经济效益分析</w:t>
        </w:r>
        <w:r>
          <w:tab/>
        </w:r>
        <w:r>
          <w:fldChar w:fldCharType="begin"/>
        </w:r>
        <w:r>
          <w:instrText xml:space="preserve"> PAGEREF _Toc20345 \h </w:instrText>
        </w:r>
        <w:r>
          <w:fldChar w:fldCharType="separate"/>
        </w:r>
        <w:r>
          <w:t>8</w:t>
        </w:r>
        <w:r>
          <w:fldChar w:fldCharType="end"/>
        </w:r>
      </w:hyperlink>
    </w:p>
    <w:p>
      <w:pPr>
        <w:pStyle w:val="TOC1"/>
        <w:tabs>
          <w:tab w:val="right" w:leader="dot" w:pos="8306"/>
        </w:tabs>
      </w:pPr>
      <w:hyperlink w:anchor="_Toc3559" w:history="1">
        <w:r>
          <w:rPr>
            <w:rFonts w:ascii="仿宋" w:eastAsia="仿宋" w:hAnsi="仿宋" w:cs="仿宋" w:hint="eastAsia"/>
            <w:lang w:eastAsia="zh-CN"/>
          </w:rPr>
          <w:t>三、胸腔心血管外科手术器械项目土建工程</w:t>
        </w:r>
        <w:r>
          <w:tab/>
        </w:r>
        <w:r>
          <w:fldChar w:fldCharType="begin"/>
        </w:r>
        <w:r>
          <w:instrText xml:space="preserve"> PAGEREF _Toc3559 \h </w:instrText>
        </w:r>
        <w:r>
          <w:fldChar w:fldCharType="separate"/>
        </w:r>
        <w:r>
          <w:t>9</w:t>
        </w:r>
        <w:r>
          <w:fldChar w:fldCharType="end"/>
        </w:r>
      </w:hyperlink>
    </w:p>
    <w:p>
      <w:pPr>
        <w:pStyle w:val="TOC2"/>
        <w:tabs>
          <w:tab w:val="right" w:leader="dot" w:pos="8306"/>
        </w:tabs>
      </w:pPr>
      <w:hyperlink w:anchor="_Toc12385" w:history="1">
        <w:r>
          <w:rPr>
            <w:rFonts w:ascii="仿宋" w:eastAsia="仿宋" w:hAnsi="仿宋" w:cs="仿宋" w:hint="eastAsia"/>
            <w:lang w:eastAsia="zh-CN"/>
          </w:rPr>
          <w:t>(一)、建筑工程设计原则</w:t>
        </w:r>
        <w:r>
          <w:tab/>
        </w:r>
        <w:r>
          <w:fldChar w:fldCharType="begin"/>
        </w:r>
        <w:r>
          <w:instrText xml:space="preserve"> PAGEREF _Toc12385 \h </w:instrText>
        </w:r>
        <w:r>
          <w:fldChar w:fldCharType="separate"/>
        </w:r>
        <w:r>
          <w:t>9</w:t>
        </w:r>
        <w:r>
          <w:fldChar w:fldCharType="end"/>
        </w:r>
      </w:hyperlink>
    </w:p>
    <w:p>
      <w:pPr>
        <w:pStyle w:val="TOC2"/>
        <w:tabs>
          <w:tab w:val="right" w:leader="dot" w:pos="8306"/>
        </w:tabs>
      </w:pPr>
      <w:hyperlink w:anchor="_Toc22996" w:history="1">
        <w:r>
          <w:rPr>
            <w:rFonts w:ascii="仿宋" w:eastAsia="仿宋" w:hAnsi="仿宋" w:cs="仿宋" w:hint="eastAsia"/>
            <w:lang w:eastAsia="zh-CN"/>
          </w:rPr>
          <w:t>(二)、土建工程设计年限及安全等级</w:t>
        </w:r>
        <w:r>
          <w:tab/>
        </w:r>
        <w:r>
          <w:fldChar w:fldCharType="begin"/>
        </w:r>
        <w:r>
          <w:instrText xml:space="preserve"> PAGEREF _Toc22996 \h </w:instrText>
        </w:r>
        <w:r>
          <w:fldChar w:fldCharType="separate"/>
        </w:r>
        <w:r>
          <w:t>10</w:t>
        </w:r>
        <w:r>
          <w:fldChar w:fldCharType="end"/>
        </w:r>
      </w:hyperlink>
    </w:p>
    <w:p>
      <w:pPr>
        <w:pStyle w:val="TOC2"/>
        <w:tabs>
          <w:tab w:val="right" w:leader="dot" w:pos="8306"/>
        </w:tabs>
      </w:pPr>
      <w:hyperlink w:anchor="_Toc27718" w:history="1">
        <w:r>
          <w:rPr>
            <w:rFonts w:ascii="仿宋" w:eastAsia="仿宋" w:hAnsi="仿宋" w:cs="仿宋" w:hint="eastAsia"/>
            <w:lang w:eastAsia="zh-CN"/>
          </w:rPr>
          <w:t>(三)、建筑工程设计总体要求</w:t>
        </w:r>
        <w:r>
          <w:tab/>
        </w:r>
        <w:r>
          <w:fldChar w:fldCharType="begin"/>
        </w:r>
        <w:r>
          <w:instrText xml:space="preserve"> PAGEREF _Toc27718 \h </w:instrText>
        </w:r>
        <w:r>
          <w:fldChar w:fldCharType="separate"/>
        </w:r>
        <w:r>
          <w:t>11</w:t>
        </w:r>
        <w:r>
          <w:fldChar w:fldCharType="end"/>
        </w:r>
      </w:hyperlink>
    </w:p>
    <w:p>
      <w:pPr>
        <w:pStyle w:val="TOC2"/>
        <w:tabs>
          <w:tab w:val="right" w:leader="dot" w:pos="8306"/>
        </w:tabs>
      </w:pPr>
      <w:hyperlink w:anchor="_Toc1086" w:history="1">
        <w:r>
          <w:rPr>
            <w:rFonts w:ascii="仿宋" w:eastAsia="仿宋" w:hAnsi="仿宋" w:cs="仿宋" w:hint="eastAsia"/>
            <w:lang w:eastAsia="zh-CN"/>
          </w:rPr>
          <w:t>(四)、土建工程建设指标</w:t>
        </w:r>
        <w:r>
          <w:tab/>
        </w:r>
        <w:r>
          <w:fldChar w:fldCharType="begin"/>
        </w:r>
        <w:r>
          <w:instrText xml:space="preserve"> PAGEREF _Toc1086 \h </w:instrText>
        </w:r>
        <w:r>
          <w:fldChar w:fldCharType="separate"/>
        </w:r>
        <w:r>
          <w:t>12</w:t>
        </w:r>
        <w:r>
          <w:fldChar w:fldCharType="end"/>
        </w:r>
      </w:hyperlink>
    </w:p>
    <w:p>
      <w:pPr>
        <w:pStyle w:val="TOC1"/>
        <w:tabs>
          <w:tab w:val="right" w:leader="dot" w:pos="8306"/>
        </w:tabs>
      </w:pPr>
      <w:hyperlink w:anchor="_Toc7003" w:history="1">
        <w:r>
          <w:rPr>
            <w:rFonts w:ascii="仿宋" w:eastAsia="仿宋" w:hAnsi="仿宋" w:cs="仿宋" w:hint="eastAsia"/>
            <w:lang w:eastAsia="zh-CN"/>
          </w:rPr>
          <w:t>四、胸腔心血管外科手术器械项目绩效评估</w:t>
        </w:r>
        <w:r>
          <w:tab/>
        </w:r>
        <w:r>
          <w:fldChar w:fldCharType="begin"/>
        </w:r>
        <w:r>
          <w:instrText xml:space="preserve"> PAGEREF _Toc7003 \h </w:instrText>
        </w:r>
        <w:r>
          <w:fldChar w:fldCharType="separate"/>
        </w:r>
        <w:r>
          <w:t>12</w:t>
        </w:r>
        <w:r>
          <w:fldChar w:fldCharType="end"/>
        </w:r>
      </w:hyperlink>
    </w:p>
    <w:p>
      <w:pPr>
        <w:pStyle w:val="TOC2"/>
        <w:tabs>
          <w:tab w:val="right" w:leader="dot" w:pos="8306"/>
        </w:tabs>
      </w:pPr>
      <w:hyperlink w:anchor="_Toc4647" w:history="1">
        <w:r>
          <w:rPr>
            <w:rFonts w:ascii="仿宋" w:eastAsia="仿宋" w:hAnsi="仿宋" w:cs="仿宋" w:hint="eastAsia"/>
            <w:lang w:eastAsia="zh-CN"/>
          </w:rPr>
          <w:t>(一)、绩效评估指标</w:t>
        </w:r>
        <w:r>
          <w:tab/>
        </w:r>
        <w:r>
          <w:fldChar w:fldCharType="begin"/>
        </w:r>
        <w:r>
          <w:instrText xml:space="preserve"> PAGEREF _Toc4647 \h </w:instrText>
        </w:r>
        <w:r>
          <w:fldChar w:fldCharType="separate"/>
        </w:r>
        <w:r>
          <w:t>12</w:t>
        </w:r>
        <w:r>
          <w:fldChar w:fldCharType="end"/>
        </w:r>
      </w:hyperlink>
    </w:p>
    <w:p>
      <w:pPr>
        <w:pStyle w:val="TOC2"/>
        <w:tabs>
          <w:tab w:val="right" w:leader="dot" w:pos="8306"/>
        </w:tabs>
      </w:pPr>
      <w:hyperlink w:anchor="_Toc11722" w:history="1">
        <w:r>
          <w:rPr>
            <w:rFonts w:ascii="仿宋" w:eastAsia="仿宋" w:hAnsi="仿宋" w:cs="仿宋" w:hint="eastAsia"/>
            <w:lang w:eastAsia="zh-CN"/>
          </w:rPr>
          <w:t>(二)、绩效评估方法</w:t>
        </w:r>
        <w:r>
          <w:tab/>
        </w:r>
        <w:r>
          <w:fldChar w:fldCharType="begin"/>
        </w:r>
        <w:r>
          <w:instrText xml:space="preserve"> PAGEREF _Toc11722 \h </w:instrText>
        </w:r>
        <w:r>
          <w:fldChar w:fldCharType="separate"/>
        </w:r>
        <w:r>
          <w:t>13</w:t>
        </w:r>
        <w:r>
          <w:fldChar w:fldCharType="end"/>
        </w:r>
      </w:hyperlink>
    </w:p>
    <w:p>
      <w:pPr>
        <w:pStyle w:val="TOC2"/>
        <w:tabs>
          <w:tab w:val="right" w:leader="dot" w:pos="8306"/>
        </w:tabs>
      </w:pPr>
      <w:hyperlink w:anchor="_Toc32119" w:history="1">
        <w:r>
          <w:rPr>
            <w:rFonts w:ascii="仿宋" w:eastAsia="仿宋" w:hAnsi="仿宋" w:cs="仿宋" w:hint="eastAsia"/>
            <w:lang w:eastAsia="zh-CN"/>
          </w:rPr>
          <w:t>(三)、绩效评估周期</w:t>
        </w:r>
        <w:r>
          <w:tab/>
        </w:r>
        <w:r>
          <w:fldChar w:fldCharType="begin"/>
        </w:r>
        <w:r>
          <w:instrText xml:space="preserve"> PAGEREF _Toc32119 \h </w:instrText>
        </w:r>
        <w:r>
          <w:fldChar w:fldCharType="separate"/>
        </w:r>
        <w:r>
          <w:t>14</w:t>
        </w:r>
        <w:r>
          <w:fldChar w:fldCharType="end"/>
        </w:r>
      </w:hyperlink>
    </w:p>
    <w:p>
      <w:pPr>
        <w:pStyle w:val="TOC1"/>
        <w:tabs>
          <w:tab w:val="right" w:leader="dot" w:pos="8306"/>
        </w:tabs>
      </w:pPr>
      <w:hyperlink w:anchor="_Toc32417" w:history="1">
        <w:r>
          <w:rPr>
            <w:rFonts w:ascii="仿宋" w:eastAsia="仿宋" w:hAnsi="仿宋" w:cs="仿宋" w:hint="eastAsia"/>
            <w:lang w:eastAsia="zh-CN"/>
          </w:rPr>
          <w:t>五、胸腔心血管外科手术器械项目可持续发展</w:t>
        </w:r>
        <w:r>
          <w:tab/>
        </w:r>
        <w:r>
          <w:fldChar w:fldCharType="begin"/>
        </w:r>
        <w:r>
          <w:instrText xml:space="preserve"> PAGEREF _Toc32417 \h </w:instrText>
        </w:r>
        <w:r>
          <w:fldChar w:fldCharType="separate"/>
        </w:r>
        <w:r>
          <w:t>16</w:t>
        </w:r>
        <w:r>
          <w:fldChar w:fldCharType="end"/>
        </w:r>
      </w:hyperlink>
    </w:p>
    <w:p>
      <w:pPr>
        <w:pStyle w:val="TOC2"/>
        <w:tabs>
          <w:tab w:val="right" w:leader="dot" w:pos="8306"/>
        </w:tabs>
      </w:pPr>
      <w:hyperlink w:anchor="_Toc25283" w:history="1">
        <w:r>
          <w:rPr>
            <w:rFonts w:ascii="仿宋" w:eastAsia="仿宋" w:hAnsi="仿宋" w:cs="仿宋" w:hint="eastAsia"/>
            <w:lang w:eastAsia="zh-CN"/>
          </w:rPr>
          <w:t>(一)、可持续战略与实践</w:t>
        </w:r>
        <w:r>
          <w:tab/>
        </w:r>
        <w:r>
          <w:fldChar w:fldCharType="begin"/>
        </w:r>
        <w:r>
          <w:instrText xml:space="preserve"> PAGEREF _Toc25283 \h </w:instrText>
        </w:r>
        <w:r>
          <w:fldChar w:fldCharType="separate"/>
        </w:r>
        <w:r>
          <w:t>16</w:t>
        </w:r>
        <w:r>
          <w:fldChar w:fldCharType="end"/>
        </w:r>
      </w:hyperlink>
    </w:p>
    <w:p>
      <w:pPr>
        <w:pStyle w:val="TOC2"/>
        <w:tabs>
          <w:tab w:val="right" w:leader="dot" w:pos="8306"/>
        </w:tabs>
      </w:pPr>
      <w:hyperlink w:anchor="_Toc5872" w:history="1">
        <w:r>
          <w:rPr>
            <w:rFonts w:ascii="仿宋" w:eastAsia="仿宋" w:hAnsi="仿宋" w:cs="仿宋" w:hint="eastAsia"/>
            <w:lang w:eastAsia="zh-CN"/>
          </w:rPr>
          <w:t>(二)、环保与社会责任</w:t>
        </w:r>
        <w:r>
          <w:tab/>
        </w:r>
        <w:r>
          <w:fldChar w:fldCharType="begin"/>
        </w:r>
        <w:r>
          <w:instrText xml:space="preserve"> PAGEREF _Toc5872 \h </w:instrText>
        </w:r>
        <w:r>
          <w:fldChar w:fldCharType="separate"/>
        </w:r>
        <w:r>
          <w:t>16</w:t>
        </w:r>
        <w:r>
          <w:fldChar w:fldCharType="end"/>
        </w:r>
      </w:hyperlink>
    </w:p>
    <w:p>
      <w:pPr>
        <w:pStyle w:val="TOC1"/>
        <w:tabs>
          <w:tab w:val="right" w:leader="dot" w:pos="8306"/>
        </w:tabs>
      </w:pPr>
      <w:hyperlink w:anchor="_Toc21088" w:history="1">
        <w:r>
          <w:rPr>
            <w:rFonts w:ascii="仿宋" w:eastAsia="仿宋" w:hAnsi="仿宋" w:cs="仿宋" w:hint="eastAsia"/>
            <w:lang w:eastAsia="zh-CN"/>
          </w:rPr>
          <w:t>六、胸腔心血管外科手术器械项目危机管理</w:t>
        </w:r>
        <w:r>
          <w:tab/>
        </w:r>
        <w:r>
          <w:fldChar w:fldCharType="begin"/>
        </w:r>
        <w:r>
          <w:instrText xml:space="preserve"> PAGEREF _Toc21088 \h </w:instrText>
        </w:r>
        <w:r>
          <w:fldChar w:fldCharType="separate"/>
        </w:r>
        <w:r>
          <w:t>17</w:t>
        </w:r>
        <w:r>
          <w:fldChar w:fldCharType="end"/>
        </w:r>
      </w:hyperlink>
    </w:p>
    <w:p>
      <w:pPr>
        <w:pStyle w:val="TOC2"/>
        <w:tabs>
          <w:tab w:val="right" w:leader="dot" w:pos="8306"/>
        </w:tabs>
      </w:pPr>
      <w:hyperlink w:anchor="_Toc27416" w:history="1">
        <w:r>
          <w:rPr>
            <w:rFonts w:ascii="仿宋" w:eastAsia="仿宋" w:hAnsi="仿宋" w:cs="仿宋" w:hint="eastAsia"/>
            <w:lang w:eastAsia="zh-CN"/>
          </w:rPr>
          <w:t>(一)、危机预警与识别</w:t>
        </w:r>
        <w:r>
          <w:tab/>
        </w:r>
        <w:r>
          <w:fldChar w:fldCharType="begin"/>
        </w:r>
        <w:r>
          <w:instrText xml:space="preserve"> PAGEREF _Toc27416 \h </w:instrText>
        </w:r>
        <w:r>
          <w:fldChar w:fldCharType="separate"/>
        </w:r>
        <w:r>
          <w:t>17</w:t>
        </w:r>
        <w:r>
          <w:fldChar w:fldCharType="end"/>
        </w:r>
      </w:hyperlink>
    </w:p>
    <w:p>
      <w:pPr>
        <w:pStyle w:val="TOC2"/>
        <w:tabs>
          <w:tab w:val="right" w:leader="dot" w:pos="8306"/>
        </w:tabs>
      </w:pPr>
      <w:hyperlink w:anchor="_Toc1801" w:history="1">
        <w:r>
          <w:rPr>
            <w:rFonts w:ascii="仿宋" w:eastAsia="仿宋" w:hAnsi="仿宋" w:cs="仿宋" w:hint="eastAsia"/>
            <w:lang w:eastAsia="zh-CN"/>
          </w:rPr>
          <w:t>(二)、危机应对与恢复</w:t>
        </w:r>
        <w:r>
          <w:tab/>
        </w:r>
        <w:r>
          <w:fldChar w:fldCharType="begin"/>
        </w:r>
        <w:r>
          <w:instrText xml:space="preserve"> PAGEREF _Toc1801 \h </w:instrText>
        </w:r>
        <w:r>
          <w:fldChar w:fldCharType="separate"/>
        </w:r>
        <w:r>
          <w:t>19</w:t>
        </w:r>
        <w:r>
          <w:fldChar w:fldCharType="end"/>
        </w:r>
      </w:hyperlink>
    </w:p>
    <w:p>
      <w:pPr>
        <w:pStyle w:val="TOC1"/>
        <w:tabs>
          <w:tab w:val="right" w:leader="dot" w:pos="8306"/>
        </w:tabs>
      </w:pPr>
      <w:hyperlink w:anchor="_Toc27486" w:history="1">
        <w:r>
          <w:rPr>
            <w:rFonts w:ascii="仿宋" w:eastAsia="仿宋" w:hAnsi="仿宋" w:cs="仿宋" w:hint="eastAsia"/>
            <w:lang w:eastAsia="zh-CN"/>
          </w:rPr>
          <w:t>七、胸腔心血管外科手术器械项目计划安排</w:t>
        </w:r>
        <w:r>
          <w:tab/>
        </w:r>
        <w:r>
          <w:fldChar w:fldCharType="begin"/>
        </w:r>
        <w:r>
          <w:instrText xml:space="preserve"> PAGEREF _Toc27486 \h </w:instrText>
        </w:r>
        <w:r>
          <w:fldChar w:fldCharType="separate"/>
        </w:r>
        <w:r>
          <w:t>20</w:t>
        </w:r>
        <w:r>
          <w:fldChar w:fldCharType="end"/>
        </w:r>
      </w:hyperlink>
    </w:p>
    <w:p>
      <w:pPr>
        <w:pStyle w:val="TOC2"/>
        <w:tabs>
          <w:tab w:val="right" w:leader="dot" w:pos="8306"/>
        </w:tabs>
      </w:pPr>
      <w:hyperlink w:anchor="_Toc5782" w:history="1">
        <w:r>
          <w:rPr>
            <w:rFonts w:ascii="仿宋" w:eastAsia="仿宋" w:hAnsi="仿宋" w:cs="仿宋" w:hint="eastAsia"/>
            <w:lang w:eastAsia="zh-CN"/>
          </w:rPr>
          <w:t>(一)、建设周期</w:t>
        </w:r>
        <w:r>
          <w:tab/>
        </w:r>
        <w:r>
          <w:fldChar w:fldCharType="begin"/>
        </w:r>
        <w:r>
          <w:instrText xml:space="preserve"> PAGEREF _Toc5782 \h </w:instrText>
        </w:r>
        <w:r>
          <w:fldChar w:fldCharType="separate"/>
        </w:r>
        <w:r>
          <w:t>20</w:t>
        </w:r>
        <w:r>
          <w:fldChar w:fldCharType="end"/>
        </w:r>
      </w:hyperlink>
    </w:p>
    <w:p>
      <w:pPr>
        <w:pStyle w:val="TOC2"/>
        <w:tabs>
          <w:tab w:val="right" w:leader="dot" w:pos="8306"/>
        </w:tabs>
      </w:pPr>
      <w:hyperlink w:anchor="_Toc19001" w:history="1">
        <w:r>
          <w:rPr>
            <w:rFonts w:ascii="仿宋" w:eastAsia="仿宋" w:hAnsi="仿宋" w:cs="仿宋" w:hint="eastAsia"/>
            <w:lang w:eastAsia="zh-CN"/>
          </w:rPr>
          <w:t>(二)、建设进度</w:t>
        </w:r>
        <w:r>
          <w:tab/>
        </w:r>
        <w:r>
          <w:fldChar w:fldCharType="begin"/>
        </w:r>
        <w:r>
          <w:instrText xml:space="preserve"> PAGEREF _Toc19001 \h </w:instrText>
        </w:r>
        <w:r>
          <w:fldChar w:fldCharType="separate"/>
        </w:r>
        <w:r>
          <w:t>21</w:t>
        </w:r>
        <w:r>
          <w:fldChar w:fldCharType="end"/>
        </w:r>
      </w:hyperlink>
    </w:p>
    <w:p>
      <w:pPr>
        <w:pStyle w:val="TOC2"/>
        <w:tabs>
          <w:tab w:val="right" w:leader="dot" w:pos="8306"/>
        </w:tabs>
      </w:pPr>
      <w:hyperlink w:anchor="_Toc5533" w:history="1">
        <w:r>
          <w:rPr>
            <w:rFonts w:ascii="仿宋" w:eastAsia="仿宋" w:hAnsi="仿宋" w:cs="仿宋" w:hint="eastAsia"/>
            <w:lang w:eastAsia="zh-CN"/>
          </w:rPr>
          <w:t>(三)、进度安排注意事项</w:t>
        </w:r>
        <w:r>
          <w:tab/>
        </w:r>
        <w:r>
          <w:fldChar w:fldCharType="begin"/>
        </w:r>
        <w:r>
          <w:instrText xml:space="preserve"> PAGEREF _Toc5533 \h </w:instrText>
        </w:r>
        <w:r>
          <w:fldChar w:fldCharType="separate"/>
        </w:r>
        <w:r>
          <w:t>22</w:t>
        </w:r>
        <w:r>
          <w:fldChar w:fldCharType="end"/>
        </w:r>
      </w:hyperlink>
    </w:p>
    <w:p>
      <w:pPr>
        <w:pStyle w:val="TOC2"/>
        <w:tabs>
          <w:tab w:val="right" w:leader="dot" w:pos="8306"/>
        </w:tabs>
      </w:pPr>
      <w:hyperlink w:anchor="_Toc11769" w:history="1">
        <w:r>
          <w:rPr>
            <w:rFonts w:ascii="仿宋" w:eastAsia="仿宋" w:hAnsi="仿宋" w:cs="仿宋" w:hint="eastAsia"/>
            <w:lang w:eastAsia="zh-CN"/>
          </w:rPr>
          <w:t>(四)、人力资源配置</w:t>
        </w:r>
        <w:r>
          <w:tab/>
        </w:r>
        <w:r>
          <w:fldChar w:fldCharType="begin"/>
        </w:r>
        <w:r>
          <w:instrText xml:space="preserve"> PAGEREF _Toc11769 \h </w:instrText>
        </w:r>
        <w:r>
          <w:fldChar w:fldCharType="separate"/>
        </w:r>
        <w:r>
          <w:t>24</w:t>
        </w:r>
        <w:r>
          <w:fldChar w:fldCharType="end"/>
        </w:r>
      </w:hyperlink>
    </w:p>
    <w:p>
      <w:pPr>
        <w:pStyle w:val="TOC1"/>
        <w:tabs>
          <w:tab w:val="right" w:leader="dot" w:pos="8306"/>
        </w:tabs>
      </w:pPr>
      <w:hyperlink w:anchor="_Toc11512" w:history="1">
        <w:r>
          <w:rPr>
            <w:rFonts w:ascii="仿宋" w:eastAsia="仿宋" w:hAnsi="仿宋" w:cs="仿宋" w:hint="eastAsia"/>
            <w:lang w:eastAsia="zh-CN"/>
          </w:rPr>
          <w:t>八、胸腔心血管外科手术器械项目创新与研发</w:t>
        </w:r>
        <w:r>
          <w:tab/>
        </w:r>
        <w:r>
          <w:fldChar w:fldCharType="begin"/>
        </w:r>
        <w:r>
          <w:instrText xml:space="preserve"> PAGEREF _Toc11512 \h </w:instrText>
        </w:r>
        <w:r>
          <w:fldChar w:fldCharType="separate"/>
        </w:r>
        <w:r>
          <w:t>25</w:t>
        </w:r>
        <w:r>
          <w:fldChar w:fldCharType="end"/>
        </w:r>
      </w:hyperlink>
    </w:p>
    <w:p>
      <w:pPr>
        <w:pStyle w:val="TOC2"/>
        <w:tabs>
          <w:tab w:val="right" w:leader="dot" w:pos="8306"/>
        </w:tabs>
      </w:pPr>
      <w:hyperlink w:anchor="_Toc28855" w:history="1">
        <w:r>
          <w:rPr>
            <w:rFonts w:ascii="仿宋" w:eastAsia="仿宋" w:hAnsi="仿宋" w:cs="仿宋" w:hint="eastAsia"/>
            <w:lang w:eastAsia="zh-CN"/>
          </w:rPr>
          <w:t>(一)、创新策略与方向</w:t>
        </w:r>
        <w:r>
          <w:tab/>
        </w:r>
        <w:r>
          <w:fldChar w:fldCharType="begin"/>
        </w:r>
        <w:r>
          <w:instrText xml:space="preserve"> PAGEREF _Toc28855 \h </w:instrText>
        </w:r>
        <w:r>
          <w:fldChar w:fldCharType="separate"/>
        </w:r>
        <w:r>
          <w:t>25</w:t>
        </w:r>
        <w:r>
          <w:fldChar w:fldCharType="end"/>
        </w:r>
      </w:hyperlink>
    </w:p>
    <w:p>
      <w:pPr>
        <w:pStyle w:val="TOC2"/>
        <w:tabs>
          <w:tab w:val="right" w:leader="dot" w:pos="8306"/>
        </w:tabs>
      </w:pPr>
      <w:hyperlink w:anchor="_Toc22648" w:history="1">
        <w:r>
          <w:rPr>
            <w:rFonts w:ascii="仿宋" w:eastAsia="仿宋" w:hAnsi="仿宋" w:cs="仿宋" w:hint="eastAsia"/>
            <w:lang w:eastAsia="zh-CN"/>
          </w:rPr>
          <w:t>(二)、研发规划与投入</w:t>
        </w:r>
        <w:r>
          <w:tab/>
        </w:r>
        <w:r>
          <w:fldChar w:fldCharType="begin"/>
        </w:r>
        <w:r>
          <w:instrText xml:space="preserve"> PAGEREF _Toc22648 \h </w:instrText>
        </w:r>
        <w:r>
          <w:fldChar w:fldCharType="separate"/>
        </w:r>
        <w:r>
          <w:t>26</w:t>
        </w:r>
        <w:r>
          <w:fldChar w:fldCharType="end"/>
        </w:r>
      </w:hyperlink>
    </w:p>
    <w:p>
      <w:pPr>
        <w:pStyle w:val="TOC1"/>
        <w:tabs>
          <w:tab w:val="right" w:leader="dot" w:pos="8306"/>
        </w:tabs>
      </w:pPr>
      <w:hyperlink w:anchor="_Toc26795" w:history="1">
        <w:r>
          <w:rPr>
            <w:rFonts w:ascii="仿宋" w:eastAsia="仿宋" w:hAnsi="仿宋" w:cs="仿宋" w:hint="eastAsia"/>
            <w:lang w:eastAsia="zh-CN"/>
          </w:rPr>
          <w:t>九、胸腔心血管外科手术器械项目人力资源管理</w:t>
        </w:r>
        <w:r>
          <w:tab/>
        </w:r>
        <w:r>
          <w:fldChar w:fldCharType="begin"/>
        </w:r>
        <w:r>
          <w:instrText xml:space="preserve"> PAGEREF _Toc26795 \h </w:instrText>
        </w:r>
        <w:r>
          <w:fldChar w:fldCharType="separate"/>
        </w:r>
        <w:r>
          <w:t>28</w:t>
        </w:r>
        <w:r>
          <w:fldChar w:fldCharType="end"/>
        </w:r>
      </w:hyperlink>
    </w:p>
    <w:p>
      <w:pPr>
        <w:pStyle w:val="TOC2"/>
        <w:tabs>
          <w:tab w:val="right" w:leader="dot" w:pos="8306"/>
        </w:tabs>
      </w:pPr>
      <w:hyperlink w:anchor="_Toc91" w:history="1">
        <w:r>
          <w:rPr>
            <w:rFonts w:ascii="仿宋" w:eastAsia="仿宋" w:hAnsi="仿宋" w:cs="仿宋" w:hint="eastAsia"/>
            <w:lang w:eastAsia="zh-CN"/>
          </w:rPr>
          <w:t>(一)、建立健全的预算管理制度</w:t>
        </w:r>
        <w:r>
          <w:tab/>
        </w:r>
        <w:r>
          <w:fldChar w:fldCharType="begin"/>
        </w:r>
        <w:r>
          <w:instrText xml:space="preserve"> PAGEREF _Toc91 \h </w:instrText>
        </w:r>
        <w:r>
          <w:fldChar w:fldCharType="separate"/>
        </w:r>
        <w:r>
          <w:t>28</w:t>
        </w:r>
        <w:r>
          <w:fldChar w:fldCharType="end"/>
        </w:r>
      </w:hyperlink>
    </w:p>
    <w:p>
      <w:pPr>
        <w:pStyle w:val="TOC2"/>
        <w:tabs>
          <w:tab w:val="right" w:leader="dot" w:pos="8306"/>
        </w:tabs>
      </w:pPr>
      <w:hyperlink w:anchor="_Toc17505" w:history="1">
        <w:r>
          <w:rPr>
            <w:rFonts w:ascii="仿宋" w:eastAsia="仿宋" w:hAnsi="仿宋" w:cs="仿宋" w:hint="eastAsia"/>
            <w:lang w:eastAsia="zh-CN"/>
          </w:rPr>
          <w:t>(二)、加强资金流动监控</w:t>
        </w:r>
        <w:r>
          <w:tab/>
        </w:r>
        <w:r>
          <w:fldChar w:fldCharType="begin"/>
        </w:r>
        <w:r>
          <w:instrText xml:space="preserve"> PAGEREF _Toc17505 \h </w:instrText>
        </w:r>
        <w:r>
          <w:fldChar w:fldCharType="separate"/>
        </w:r>
        <w:r>
          <w:t>30</w:t>
        </w:r>
        <w:r>
          <w:fldChar w:fldCharType="end"/>
        </w:r>
      </w:hyperlink>
    </w:p>
    <w:p>
      <w:pPr>
        <w:pStyle w:val="TOC2"/>
        <w:tabs>
          <w:tab w:val="right" w:leader="dot" w:pos="8306"/>
        </w:tabs>
      </w:pPr>
      <w:hyperlink w:anchor="_Toc27449" w:history="1">
        <w:r>
          <w:rPr>
            <w:rFonts w:ascii="仿宋" w:eastAsia="仿宋" w:hAnsi="仿宋" w:cs="仿宋" w:hint="eastAsia"/>
            <w:lang w:eastAsia="zh-CN"/>
          </w:rPr>
          <w:t>(三)、制定完善的风险控制机制</w:t>
        </w:r>
        <w:r>
          <w:tab/>
        </w:r>
        <w:r>
          <w:fldChar w:fldCharType="begin"/>
        </w:r>
        <w:r>
          <w:instrText xml:space="preserve"> PAGEREF _Toc27449 \h </w:instrText>
        </w:r>
        <w:r>
          <w:fldChar w:fldCharType="separate"/>
        </w:r>
        <w:r>
          <w:t>31</w:t>
        </w:r>
        <w:r>
          <w:fldChar w:fldCharType="end"/>
        </w:r>
      </w:hyperlink>
    </w:p>
    <w:p>
      <w:pPr>
        <w:pStyle w:val="TOC2"/>
        <w:tabs>
          <w:tab w:val="right" w:leader="dot" w:pos="8306"/>
        </w:tabs>
      </w:pPr>
      <w:hyperlink w:anchor="_Toc8548" w:history="1">
        <w:r>
          <w:rPr>
            <w:rFonts w:ascii="仿宋" w:eastAsia="仿宋" w:hAnsi="仿宋" w:cs="仿宋" w:hint="eastAsia"/>
            <w:lang w:eastAsia="zh-CN"/>
          </w:rPr>
          <w:t>(四)、优化成本管理</w:t>
        </w:r>
        <w:r>
          <w:tab/>
        </w:r>
        <w:r>
          <w:fldChar w:fldCharType="begin"/>
        </w:r>
        <w:r>
          <w:instrText xml:space="preserve"> PAGEREF _Toc8548 \h </w:instrText>
        </w:r>
        <w:r>
          <w:fldChar w:fldCharType="separate"/>
        </w:r>
        <w:r>
          <w:t>33</w:t>
        </w:r>
        <w:r>
          <w:fldChar w:fldCharType="end"/>
        </w:r>
      </w:hyperlink>
    </w:p>
    <w:p>
      <w:pPr>
        <w:pStyle w:val="TOC1"/>
        <w:tabs>
          <w:tab w:val="right" w:leader="dot" w:pos="8306"/>
        </w:tabs>
      </w:pPr>
      <w:hyperlink w:anchor="_Toc13440" w:history="1">
        <w:r>
          <w:rPr>
            <w:rFonts w:ascii="仿宋" w:eastAsia="仿宋" w:hAnsi="仿宋" w:cs="仿宋" w:hint="eastAsia"/>
            <w:lang w:eastAsia="zh-CN"/>
          </w:rPr>
          <w:t>十、胸腔心血管外科手术器械项目技术管理</w:t>
        </w:r>
        <w:r>
          <w:tab/>
        </w:r>
        <w:r>
          <w:fldChar w:fldCharType="begin"/>
        </w:r>
        <w:r>
          <w:instrText xml:space="preserve"> PAGEREF _Toc13440 \h </w:instrText>
        </w:r>
        <w:r>
          <w:fldChar w:fldCharType="separate"/>
        </w:r>
        <w:r>
          <w:t>34</w:t>
        </w:r>
        <w:r>
          <w:fldChar w:fldCharType="end"/>
        </w:r>
      </w:hyperlink>
    </w:p>
    <w:p>
      <w:pPr>
        <w:pStyle w:val="TOC2"/>
        <w:tabs>
          <w:tab w:val="right" w:leader="dot" w:pos="8306"/>
        </w:tabs>
      </w:pPr>
      <w:hyperlink w:anchor="_Toc31051" w:history="1">
        <w:r>
          <w:rPr>
            <w:rFonts w:ascii="仿宋" w:eastAsia="仿宋" w:hAnsi="仿宋" w:cs="仿宋" w:hint="eastAsia"/>
            <w:lang w:eastAsia="zh-CN"/>
          </w:rPr>
          <w:t>(一)、技术方案选用方向</w:t>
        </w:r>
        <w:r>
          <w:tab/>
        </w:r>
        <w:r>
          <w:fldChar w:fldCharType="begin"/>
        </w:r>
        <w:r>
          <w:instrText xml:space="preserve"> PAGEREF _Toc31051 \h </w:instrText>
        </w:r>
        <w:r>
          <w:fldChar w:fldCharType="separate"/>
        </w:r>
        <w:r>
          <w:t>34</w:t>
        </w:r>
        <w:r>
          <w:fldChar w:fldCharType="end"/>
        </w:r>
      </w:hyperlink>
    </w:p>
    <w:p>
      <w:pPr>
        <w:pStyle w:val="TOC2"/>
        <w:tabs>
          <w:tab w:val="right" w:leader="dot" w:pos="8306"/>
        </w:tabs>
      </w:pPr>
      <w:hyperlink w:anchor="_Toc5052" w:history="1">
        <w:r>
          <w:rPr>
            <w:rFonts w:ascii="仿宋" w:eastAsia="仿宋" w:hAnsi="仿宋" w:cs="仿宋" w:hint="eastAsia"/>
            <w:lang w:eastAsia="zh-CN"/>
          </w:rPr>
          <w:t>(二)、工艺技术方案选用原则</w:t>
        </w:r>
        <w:r>
          <w:tab/>
        </w:r>
        <w:r>
          <w:fldChar w:fldCharType="begin"/>
        </w:r>
        <w:r>
          <w:instrText xml:space="preserve"> PAGEREF _Toc5052 \h </w:instrText>
        </w:r>
        <w:r>
          <w:fldChar w:fldCharType="separate"/>
        </w:r>
        <w:r>
          <w:t>36</w:t>
        </w:r>
        <w:r>
          <w:fldChar w:fldCharType="end"/>
        </w:r>
      </w:hyperlink>
    </w:p>
    <w:p>
      <w:pPr>
        <w:pStyle w:val="TOC2"/>
        <w:tabs>
          <w:tab w:val="right" w:leader="dot" w:pos="8306"/>
        </w:tabs>
      </w:pPr>
      <w:hyperlink w:anchor="_Toc8286" w:history="1">
        <w:r>
          <w:rPr>
            <w:rFonts w:ascii="仿宋" w:eastAsia="仿宋" w:hAnsi="仿宋" w:cs="仿宋" w:hint="eastAsia"/>
            <w:lang w:eastAsia="zh-CN"/>
          </w:rPr>
          <w:t>(三)、工艺技术方案要求</w:t>
        </w:r>
        <w:r>
          <w:tab/>
        </w:r>
        <w:r>
          <w:fldChar w:fldCharType="begin"/>
        </w:r>
        <w:r>
          <w:instrText xml:space="preserve"> PAGEREF _Toc8286 \h </w:instrText>
        </w:r>
        <w:r>
          <w:fldChar w:fldCharType="separate"/>
        </w:r>
        <w:r>
          <w:t>38</w:t>
        </w:r>
        <w:r>
          <w:fldChar w:fldCharType="end"/>
        </w:r>
      </w:hyperlink>
    </w:p>
    <w:p>
      <w:pPr>
        <w:pStyle w:val="TOC1"/>
        <w:tabs>
          <w:tab w:val="right" w:leader="dot" w:pos="8306"/>
        </w:tabs>
      </w:pPr>
      <w:hyperlink w:anchor="_Toc25411" w:history="1">
        <w:r>
          <w:rPr>
            <w:rFonts w:ascii="仿宋" w:eastAsia="仿宋" w:hAnsi="仿宋" w:cs="仿宋" w:hint="eastAsia"/>
            <w:lang w:eastAsia="zh-CN"/>
          </w:rPr>
          <w:t>十一、胸腔心血管外科手术器械项目环境影响分析</w:t>
        </w:r>
        <w:r>
          <w:tab/>
        </w:r>
        <w:r>
          <w:fldChar w:fldCharType="begin"/>
        </w:r>
        <w:r>
          <w:instrText xml:space="preserve"> PAGEREF _Toc25411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92" w:history="1">
        <w:r>
          <w:rPr>
            <w:rFonts w:ascii="仿宋" w:eastAsia="仿宋" w:hAnsi="仿宋" w:cs="仿宋" w:hint="eastAsia"/>
            <w:lang w:eastAsia="zh-CN"/>
          </w:rPr>
          <w:t>(一)、建设区域环境质量现状</w:t>
        </w:r>
        <w:r>
          <w:tab/>
        </w:r>
        <w:r>
          <w:fldChar w:fldCharType="begin"/>
        </w:r>
        <w:r>
          <w:instrText xml:space="preserve"> PAGEREF _Toc10792 \h </w:instrText>
        </w:r>
        <w:r>
          <w:fldChar w:fldCharType="separate"/>
        </w:r>
        <w:r>
          <w:t>40</w:t>
        </w:r>
        <w:r>
          <w:fldChar w:fldCharType="end"/>
        </w:r>
      </w:hyperlink>
    </w:p>
    <w:p>
      <w:pPr>
        <w:pStyle w:val="TOC2"/>
        <w:tabs>
          <w:tab w:val="right" w:leader="dot" w:pos="8306"/>
        </w:tabs>
      </w:pPr>
      <w:hyperlink w:anchor="_Toc2286" w:history="1">
        <w:r>
          <w:rPr>
            <w:rFonts w:ascii="仿宋" w:eastAsia="仿宋" w:hAnsi="仿宋" w:cs="仿宋" w:hint="eastAsia"/>
            <w:lang w:eastAsia="zh-CN"/>
          </w:rPr>
          <w:t>(二)、建设期环境保护</w:t>
        </w:r>
        <w:r>
          <w:tab/>
        </w:r>
        <w:r>
          <w:fldChar w:fldCharType="begin"/>
        </w:r>
        <w:r>
          <w:instrText xml:space="preserve"> PAGEREF _Toc2286 \h </w:instrText>
        </w:r>
        <w:r>
          <w:fldChar w:fldCharType="separate"/>
        </w:r>
        <w:r>
          <w:t>42</w:t>
        </w:r>
        <w:r>
          <w:fldChar w:fldCharType="end"/>
        </w:r>
      </w:hyperlink>
    </w:p>
    <w:p>
      <w:pPr>
        <w:pStyle w:val="TOC2"/>
        <w:tabs>
          <w:tab w:val="right" w:leader="dot" w:pos="8306"/>
        </w:tabs>
      </w:pPr>
      <w:hyperlink w:anchor="_Toc27558" w:history="1">
        <w:r>
          <w:rPr>
            <w:rFonts w:ascii="仿宋" w:eastAsia="仿宋" w:hAnsi="仿宋" w:cs="仿宋" w:hint="eastAsia"/>
            <w:lang w:eastAsia="zh-CN"/>
          </w:rPr>
          <w:t>(三)、运营期环境保护</w:t>
        </w:r>
        <w:r>
          <w:tab/>
        </w:r>
        <w:r>
          <w:fldChar w:fldCharType="begin"/>
        </w:r>
        <w:r>
          <w:instrText xml:space="preserve"> PAGEREF _Toc27558 \h </w:instrText>
        </w:r>
        <w:r>
          <w:fldChar w:fldCharType="separate"/>
        </w:r>
        <w:r>
          <w:t>43</w:t>
        </w:r>
        <w:r>
          <w:fldChar w:fldCharType="end"/>
        </w:r>
      </w:hyperlink>
    </w:p>
    <w:p>
      <w:pPr>
        <w:pStyle w:val="TOC2"/>
        <w:tabs>
          <w:tab w:val="right" w:leader="dot" w:pos="8306"/>
        </w:tabs>
      </w:pPr>
      <w:hyperlink w:anchor="_Toc14868" w:history="1">
        <w:r>
          <w:rPr>
            <w:rFonts w:ascii="仿宋" w:eastAsia="仿宋" w:hAnsi="仿宋" w:cs="仿宋" w:hint="eastAsia"/>
            <w:lang w:eastAsia="zh-CN"/>
          </w:rPr>
          <w:t>(四)、胸腔心血管外科手术器械项目建设对区域经济的影响</w:t>
        </w:r>
        <w:r>
          <w:tab/>
        </w:r>
        <w:r>
          <w:fldChar w:fldCharType="begin"/>
        </w:r>
        <w:r>
          <w:instrText xml:space="preserve"> PAGEREF _Toc14868 \h </w:instrText>
        </w:r>
        <w:r>
          <w:fldChar w:fldCharType="separate"/>
        </w:r>
        <w:r>
          <w:t>45</w:t>
        </w:r>
        <w:r>
          <w:fldChar w:fldCharType="end"/>
        </w:r>
      </w:hyperlink>
    </w:p>
    <w:p>
      <w:pPr>
        <w:pStyle w:val="TOC2"/>
        <w:tabs>
          <w:tab w:val="right" w:leader="dot" w:pos="8306"/>
        </w:tabs>
      </w:pPr>
      <w:hyperlink w:anchor="_Toc20475" w:history="1">
        <w:r>
          <w:rPr>
            <w:rFonts w:ascii="仿宋" w:eastAsia="仿宋" w:hAnsi="仿宋" w:cs="仿宋" w:hint="eastAsia"/>
            <w:lang w:eastAsia="zh-CN"/>
          </w:rPr>
          <w:t>(五)、废弃物处理</w:t>
        </w:r>
        <w:r>
          <w:tab/>
        </w:r>
        <w:r>
          <w:fldChar w:fldCharType="begin"/>
        </w:r>
        <w:r>
          <w:instrText xml:space="preserve"> PAGEREF _Toc20475 \h </w:instrText>
        </w:r>
        <w:r>
          <w:fldChar w:fldCharType="separate"/>
        </w:r>
        <w:r>
          <w:t>47</w:t>
        </w:r>
        <w:r>
          <w:fldChar w:fldCharType="end"/>
        </w:r>
      </w:hyperlink>
    </w:p>
    <w:p>
      <w:pPr>
        <w:pStyle w:val="TOC2"/>
        <w:tabs>
          <w:tab w:val="right" w:leader="dot" w:pos="8306"/>
        </w:tabs>
      </w:pPr>
      <w:hyperlink w:anchor="_Toc7136" w:history="1">
        <w:r>
          <w:rPr>
            <w:rFonts w:ascii="仿宋" w:eastAsia="仿宋" w:hAnsi="仿宋" w:cs="仿宋" w:hint="eastAsia"/>
            <w:lang w:eastAsia="zh-CN"/>
          </w:rPr>
          <w:t>(六)、特殊环境影响分析</w:t>
        </w:r>
        <w:r>
          <w:tab/>
        </w:r>
        <w:r>
          <w:fldChar w:fldCharType="begin"/>
        </w:r>
        <w:r>
          <w:instrText xml:space="preserve"> PAGEREF _Toc7136 \h </w:instrText>
        </w:r>
        <w:r>
          <w:fldChar w:fldCharType="separate"/>
        </w:r>
        <w:r>
          <w:t>48</w:t>
        </w:r>
        <w:r>
          <w:fldChar w:fldCharType="end"/>
        </w:r>
      </w:hyperlink>
    </w:p>
    <w:p>
      <w:pPr>
        <w:pStyle w:val="TOC2"/>
        <w:tabs>
          <w:tab w:val="right" w:leader="dot" w:pos="8306"/>
        </w:tabs>
      </w:pPr>
      <w:hyperlink w:anchor="_Toc7128" w:history="1">
        <w:r>
          <w:rPr>
            <w:rFonts w:ascii="仿宋" w:eastAsia="仿宋" w:hAnsi="仿宋" w:cs="仿宋" w:hint="eastAsia"/>
            <w:lang w:eastAsia="zh-CN"/>
          </w:rPr>
          <w:t>(七)、清洁生产</w:t>
        </w:r>
        <w:r>
          <w:tab/>
        </w:r>
        <w:r>
          <w:fldChar w:fldCharType="begin"/>
        </w:r>
        <w:r>
          <w:instrText xml:space="preserve"> PAGEREF _Toc7128 \h </w:instrText>
        </w:r>
        <w:r>
          <w:fldChar w:fldCharType="separate"/>
        </w:r>
        <w:r>
          <w:t>49</w:t>
        </w:r>
        <w:r>
          <w:fldChar w:fldCharType="end"/>
        </w:r>
      </w:hyperlink>
    </w:p>
    <w:p>
      <w:pPr>
        <w:pStyle w:val="TOC2"/>
        <w:tabs>
          <w:tab w:val="right" w:leader="dot" w:pos="8306"/>
        </w:tabs>
      </w:pPr>
      <w:hyperlink w:anchor="_Toc2987" w:history="1">
        <w:r>
          <w:rPr>
            <w:rFonts w:ascii="仿宋" w:eastAsia="仿宋" w:hAnsi="仿宋" w:cs="仿宋" w:hint="eastAsia"/>
            <w:lang w:eastAsia="zh-CN"/>
          </w:rPr>
          <w:t>(八)、环境保护综合评价</w:t>
        </w:r>
        <w:r>
          <w:tab/>
        </w:r>
        <w:r>
          <w:fldChar w:fldCharType="begin"/>
        </w:r>
        <w:r>
          <w:instrText xml:space="preserve"> PAGEREF _Toc2987 \h </w:instrText>
        </w:r>
        <w:r>
          <w:fldChar w:fldCharType="separate"/>
        </w:r>
        <w:r>
          <w:t>50</w:t>
        </w:r>
        <w:r>
          <w:fldChar w:fldCharType="end"/>
        </w:r>
      </w:hyperlink>
    </w:p>
    <w:p>
      <w:pPr>
        <w:pStyle w:val="TOC1"/>
        <w:tabs>
          <w:tab w:val="right" w:leader="dot" w:pos="8306"/>
        </w:tabs>
      </w:pPr>
      <w:hyperlink w:anchor="_Toc23791" w:history="1">
        <w:r>
          <w:rPr>
            <w:rFonts w:ascii="仿宋" w:eastAsia="仿宋" w:hAnsi="仿宋" w:cs="仿宋" w:hint="eastAsia"/>
            <w:lang w:eastAsia="zh-CN"/>
          </w:rPr>
          <w:t>十二、胸腔心血管外科手术器械项目社会影响</w:t>
        </w:r>
        <w:r>
          <w:tab/>
        </w:r>
        <w:r>
          <w:fldChar w:fldCharType="begin"/>
        </w:r>
        <w:r>
          <w:instrText xml:space="preserve"> PAGEREF _Toc23791 \h </w:instrText>
        </w:r>
        <w:r>
          <w:fldChar w:fldCharType="separate"/>
        </w:r>
        <w:r>
          <w:t>52</w:t>
        </w:r>
        <w:r>
          <w:fldChar w:fldCharType="end"/>
        </w:r>
      </w:hyperlink>
    </w:p>
    <w:p>
      <w:pPr>
        <w:pStyle w:val="TOC2"/>
        <w:tabs>
          <w:tab w:val="right" w:leader="dot" w:pos="8306"/>
        </w:tabs>
      </w:pPr>
      <w:hyperlink w:anchor="_Toc30490" w:history="1">
        <w:r>
          <w:rPr>
            <w:rFonts w:ascii="仿宋" w:eastAsia="仿宋" w:hAnsi="仿宋" w:cs="仿宋" w:hint="eastAsia"/>
            <w:lang w:eastAsia="zh-CN"/>
          </w:rPr>
          <w:t>(一)、社会责任与义务</w:t>
        </w:r>
        <w:r>
          <w:tab/>
        </w:r>
        <w:r>
          <w:fldChar w:fldCharType="begin"/>
        </w:r>
        <w:r>
          <w:instrText xml:space="preserve"> PAGEREF _Toc30490 \h </w:instrText>
        </w:r>
        <w:r>
          <w:fldChar w:fldCharType="separate"/>
        </w:r>
        <w:r>
          <w:t>52</w:t>
        </w:r>
        <w:r>
          <w:fldChar w:fldCharType="end"/>
        </w:r>
      </w:hyperlink>
    </w:p>
    <w:p>
      <w:pPr>
        <w:pStyle w:val="TOC2"/>
        <w:tabs>
          <w:tab w:val="right" w:leader="dot" w:pos="8306"/>
        </w:tabs>
      </w:pPr>
      <w:hyperlink w:anchor="_Toc28201" w:history="1">
        <w:r>
          <w:rPr>
            <w:rFonts w:ascii="仿宋" w:eastAsia="仿宋" w:hAnsi="仿宋" w:cs="仿宋" w:hint="eastAsia"/>
            <w:lang w:eastAsia="zh-CN"/>
          </w:rPr>
          <w:t>(二)、社会参与与沟通</w:t>
        </w:r>
        <w:r>
          <w:tab/>
        </w:r>
        <w:r>
          <w:fldChar w:fldCharType="begin"/>
        </w:r>
        <w:r>
          <w:instrText xml:space="preserve"> PAGEREF _Toc28201 \h </w:instrText>
        </w:r>
        <w:r>
          <w:fldChar w:fldCharType="separate"/>
        </w:r>
        <w:r>
          <w:t>53</w:t>
        </w:r>
        <w:r>
          <w:fldChar w:fldCharType="end"/>
        </w:r>
      </w:hyperlink>
    </w:p>
    <w:p>
      <w:pPr>
        <w:pStyle w:val="TOC1"/>
        <w:tabs>
          <w:tab w:val="right" w:leader="dot" w:pos="8306"/>
        </w:tabs>
      </w:pPr>
      <w:hyperlink w:anchor="_Toc10744" w:history="1">
        <w:r>
          <w:rPr>
            <w:rFonts w:ascii="仿宋" w:eastAsia="仿宋" w:hAnsi="仿宋" w:cs="仿宋" w:hint="eastAsia"/>
            <w:lang w:eastAsia="zh-CN"/>
          </w:rPr>
          <w:t>十三、供应链管理</w:t>
        </w:r>
        <w:r>
          <w:tab/>
        </w:r>
        <w:r>
          <w:fldChar w:fldCharType="begin"/>
        </w:r>
        <w:r>
          <w:instrText xml:space="preserve"> PAGEREF _Toc10744 \h </w:instrText>
        </w:r>
        <w:r>
          <w:fldChar w:fldCharType="separate"/>
        </w:r>
        <w:r>
          <w:t>54</w:t>
        </w:r>
        <w:r>
          <w:fldChar w:fldCharType="end"/>
        </w:r>
      </w:hyperlink>
    </w:p>
    <w:p>
      <w:pPr>
        <w:pStyle w:val="TOC2"/>
        <w:tabs>
          <w:tab w:val="right" w:leader="dot" w:pos="8306"/>
        </w:tabs>
      </w:pPr>
      <w:hyperlink w:anchor="_Toc32386" w:history="1">
        <w:r>
          <w:rPr>
            <w:rFonts w:ascii="仿宋" w:eastAsia="仿宋" w:hAnsi="仿宋" w:cs="仿宋" w:hint="eastAsia"/>
            <w:lang w:eastAsia="zh-CN"/>
          </w:rPr>
          <w:t>(一)、供应链战略规划</w:t>
        </w:r>
        <w:r>
          <w:tab/>
        </w:r>
        <w:r>
          <w:fldChar w:fldCharType="begin"/>
        </w:r>
        <w:r>
          <w:instrText xml:space="preserve"> PAGEREF _Toc32386 \h </w:instrText>
        </w:r>
        <w:r>
          <w:fldChar w:fldCharType="separate"/>
        </w:r>
        <w:r>
          <w:t>54</w:t>
        </w:r>
        <w:r>
          <w:fldChar w:fldCharType="end"/>
        </w:r>
      </w:hyperlink>
    </w:p>
    <w:p>
      <w:pPr>
        <w:pStyle w:val="TOC2"/>
        <w:tabs>
          <w:tab w:val="right" w:leader="dot" w:pos="8306"/>
        </w:tabs>
      </w:pPr>
      <w:hyperlink w:anchor="_Toc26673" w:history="1">
        <w:r>
          <w:rPr>
            <w:rFonts w:ascii="仿宋" w:eastAsia="仿宋" w:hAnsi="仿宋" w:cs="仿宋" w:hint="eastAsia"/>
            <w:lang w:eastAsia="zh-CN"/>
          </w:rPr>
          <w:t>(二)、供应商选择与合作</w:t>
        </w:r>
        <w:r>
          <w:tab/>
        </w:r>
        <w:r>
          <w:fldChar w:fldCharType="begin"/>
        </w:r>
        <w:r>
          <w:instrText xml:space="preserve"> PAGEREF _Toc26673 \h </w:instrText>
        </w:r>
        <w:r>
          <w:fldChar w:fldCharType="separate"/>
        </w:r>
        <w:r>
          <w:t>55</w:t>
        </w:r>
        <w:r>
          <w:fldChar w:fldCharType="end"/>
        </w:r>
      </w:hyperlink>
    </w:p>
    <w:p>
      <w:pPr>
        <w:pStyle w:val="TOC2"/>
        <w:tabs>
          <w:tab w:val="right" w:leader="dot" w:pos="8306"/>
        </w:tabs>
      </w:pPr>
      <w:hyperlink w:anchor="_Toc14251" w:history="1">
        <w:r>
          <w:rPr>
            <w:rFonts w:ascii="仿宋" w:eastAsia="仿宋" w:hAnsi="仿宋" w:cs="仿宋" w:hint="eastAsia"/>
            <w:lang w:eastAsia="zh-CN"/>
          </w:rPr>
          <w:t>(三)、物流与库存管理</w:t>
        </w:r>
        <w:r>
          <w:tab/>
        </w:r>
        <w:r>
          <w:fldChar w:fldCharType="begin"/>
        </w:r>
        <w:r>
          <w:instrText xml:space="preserve"> PAGEREF _Toc14251 \h </w:instrText>
        </w:r>
        <w:r>
          <w:fldChar w:fldCharType="separate"/>
        </w:r>
        <w:r>
          <w:t>57</w:t>
        </w:r>
        <w:r>
          <w:fldChar w:fldCharType="end"/>
        </w:r>
      </w:hyperlink>
    </w:p>
    <w:p>
      <w:pPr>
        <w:pStyle w:val="TOC1"/>
        <w:tabs>
          <w:tab w:val="right" w:leader="dot" w:pos="8306"/>
        </w:tabs>
      </w:pPr>
      <w:hyperlink w:anchor="_Toc7257" w:history="1">
        <w:r>
          <w:rPr>
            <w:rFonts w:ascii="仿宋" w:eastAsia="仿宋" w:hAnsi="仿宋" w:cs="仿宋" w:hint="eastAsia"/>
            <w:lang w:eastAsia="zh-CN"/>
          </w:rPr>
          <w:t>十四、胸腔心血管外科手术器械项目治理与监督</w:t>
        </w:r>
        <w:r>
          <w:tab/>
        </w:r>
        <w:r>
          <w:fldChar w:fldCharType="begin"/>
        </w:r>
        <w:r>
          <w:instrText xml:space="preserve"> PAGEREF _Toc7257 \h </w:instrText>
        </w:r>
        <w:r>
          <w:fldChar w:fldCharType="separate"/>
        </w:r>
        <w:r>
          <w:t>58</w:t>
        </w:r>
        <w:r>
          <w:fldChar w:fldCharType="end"/>
        </w:r>
      </w:hyperlink>
    </w:p>
    <w:p>
      <w:pPr>
        <w:pStyle w:val="TOC2"/>
        <w:tabs>
          <w:tab w:val="right" w:leader="dot" w:pos="8306"/>
        </w:tabs>
      </w:pPr>
      <w:hyperlink w:anchor="_Toc19177" w:history="1">
        <w:r>
          <w:rPr>
            <w:rFonts w:ascii="仿宋" w:eastAsia="仿宋" w:hAnsi="仿宋" w:cs="仿宋" w:hint="eastAsia"/>
            <w:lang w:eastAsia="zh-CN"/>
          </w:rPr>
          <w:t>(一)、胸腔心血管外科手术器械项目治理结构</w:t>
        </w:r>
        <w:r>
          <w:tab/>
        </w:r>
        <w:r>
          <w:fldChar w:fldCharType="begin"/>
        </w:r>
        <w:r>
          <w:instrText xml:space="preserve"> PAGEREF _Toc19177 \h </w:instrText>
        </w:r>
        <w:r>
          <w:fldChar w:fldCharType="separate"/>
        </w:r>
        <w:r>
          <w:t>58</w:t>
        </w:r>
        <w:r>
          <w:fldChar w:fldCharType="end"/>
        </w:r>
      </w:hyperlink>
    </w:p>
    <w:p>
      <w:pPr>
        <w:pStyle w:val="TOC2"/>
        <w:tabs>
          <w:tab w:val="right" w:leader="dot" w:pos="8306"/>
        </w:tabs>
      </w:pPr>
      <w:hyperlink w:anchor="_Toc26524" w:history="1">
        <w:r>
          <w:rPr>
            <w:rFonts w:ascii="仿宋" w:eastAsia="仿宋" w:hAnsi="仿宋" w:cs="仿宋" w:hint="eastAsia"/>
            <w:lang w:eastAsia="zh-CN"/>
          </w:rPr>
          <w:t>(二)、监督与审计</w:t>
        </w:r>
        <w:r>
          <w:tab/>
        </w:r>
        <w:r>
          <w:fldChar w:fldCharType="begin"/>
        </w:r>
        <w:r>
          <w:instrText xml:space="preserve"> PAGEREF _Toc26524 \h </w:instrText>
        </w:r>
        <w:r>
          <w:fldChar w:fldCharType="separate"/>
        </w:r>
        <w:r>
          <w:t>60</w:t>
        </w:r>
        <w:r>
          <w:fldChar w:fldCharType="end"/>
        </w:r>
      </w:hyperlink>
    </w:p>
    <w:p>
      <w:pPr>
        <w:pStyle w:val="TOC1"/>
        <w:tabs>
          <w:tab w:val="right" w:leader="dot" w:pos="8306"/>
        </w:tabs>
      </w:pPr>
      <w:hyperlink w:anchor="_Toc7629" w:history="1">
        <w:r>
          <w:rPr>
            <w:rFonts w:ascii="仿宋" w:eastAsia="仿宋" w:hAnsi="仿宋" w:cs="仿宋" w:hint="eastAsia"/>
            <w:lang w:eastAsia="zh-CN"/>
          </w:rPr>
          <w:t>十五、胸腔心血管外科手术器械项目变更管理</w:t>
        </w:r>
        <w:r>
          <w:tab/>
        </w:r>
        <w:r>
          <w:fldChar w:fldCharType="begin"/>
        </w:r>
        <w:r>
          <w:instrText xml:space="preserve"> PAGEREF _Toc7629 \h </w:instrText>
        </w:r>
        <w:r>
          <w:fldChar w:fldCharType="separate"/>
        </w:r>
        <w:r>
          <w:t>61</w:t>
        </w:r>
        <w:r>
          <w:fldChar w:fldCharType="end"/>
        </w:r>
      </w:hyperlink>
    </w:p>
    <w:p>
      <w:pPr>
        <w:pStyle w:val="TOC2"/>
        <w:tabs>
          <w:tab w:val="right" w:leader="dot" w:pos="8306"/>
        </w:tabs>
      </w:pPr>
      <w:hyperlink w:anchor="_Toc1552" w:history="1">
        <w:r>
          <w:rPr>
            <w:rFonts w:ascii="仿宋" w:eastAsia="仿宋" w:hAnsi="仿宋" w:cs="仿宋" w:hint="eastAsia"/>
            <w:lang w:eastAsia="zh-CN"/>
          </w:rPr>
          <w:t>(一)、变更申请与评估</w:t>
        </w:r>
        <w:r>
          <w:tab/>
        </w:r>
        <w:r>
          <w:fldChar w:fldCharType="begin"/>
        </w:r>
        <w:r>
          <w:instrText xml:space="preserve"> PAGEREF _Toc1552 \h </w:instrText>
        </w:r>
        <w:r>
          <w:fldChar w:fldCharType="separate"/>
        </w:r>
        <w:r>
          <w:t>61</w:t>
        </w:r>
        <w:r>
          <w:fldChar w:fldCharType="end"/>
        </w:r>
      </w:hyperlink>
    </w:p>
    <w:p>
      <w:pPr>
        <w:pStyle w:val="TOC2"/>
        <w:tabs>
          <w:tab w:val="right" w:leader="dot" w:pos="8306"/>
        </w:tabs>
      </w:pPr>
      <w:hyperlink w:anchor="_Toc23984" w:history="1">
        <w:r>
          <w:rPr>
            <w:rFonts w:ascii="仿宋" w:eastAsia="仿宋" w:hAnsi="仿宋" w:cs="仿宋" w:hint="eastAsia"/>
            <w:lang w:eastAsia="zh-CN"/>
          </w:rPr>
          <w:t>(二)、变更实施与控制</w:t>
        </w:r>
        <w:r>
          <w:tab/>
        </w:r>
        <w:r>
          <w:fldChar w:fldCharType="begin"/>
        </w:r>
        <w:r>
          <w:instrText xml:space="preserve"> PAGEREF _Toc23984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的技术管理特点体现在其创新导向。通过引入最先进的技术趋势和解决方案，胸腔心血管外科手术器械项目致力于提升科技含量、提高质量和效率水平。这意味着我们将采用最新的工具和方法，确保胸腔心血管外科手术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胸腔心血管外科手术器械项目技术管理的显著特征。通过整合不同领域的技术资源，我们实现了跨学科的协同工作。这有助于优化技术架构，提高整体效能。此外，整合性策略还促进了不同技术团队之间的紧密沟通和高效合作，确保胸腔心血管外科手术器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胸腔心血管外科手术器械项目所采用的技术。通过不断优化技术方案，胸腔心血管外科手术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胸腔心血管外科手术器械项目团队将在胸腔心血管外科手术器械项目初期识别可能的技术风险，并采取相应的预防和应对措施。通过建立健全的风险评估机制，胸腔心血管外科手术器械项目能够在实施过程中及时发现并解决潜在的技术问题，保障胸腔心血管外科手术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胸腔心血管外科手术器械项目中，技术将成为胸腔心血管外科手术器械项目成功的有力支持。这一深度剖析揭示了技术管理在胸腔心血管外科手术器械项目实施中的关键作用，为胸腔心血管外科手术器械项目的技术基础奠定了坚实的基础。</w:t>
      </w:r>
    </w:p>
    <w:p>
      <w:pPr>
        <w:pStyle w:val="Heading2"/>
        <w:ind w:firstLine="560" w:firstLineChars="200"/>
        <w:rPr>
          <w:rFonts w:ascii="仿宋" w:eastAsia="仿宋" w:hAnsi="仿宋" w:cs="仿宋" w:hint="eastAsia"/>
          <w:sz w:val="28"/>
          <w:lang w:eastAsia="zh-CN"/>
        </w:rPr>
      </w:pPr>
      <w:bookmarkStart w:id="4" w:name="_Toc15342"/>
      <w:r>
        <w:rPr>
          <w:rFonts w:ascii="仿宋" w:eastAsia="仿宋" w:hAnsi="仿宋" w:cs="仿宋" w:hint="eastAsia"/>
          <w:sz w:val="28"/>
          <w:lang w:eastAsia="zh-CN"/>
        </w:rPr>
        <w:t>(二)、胸腔心血管外科手术器械项目工艺技术设计方案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胸腔心血管外科手术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胸腔心血管外科手术器械项目将严格按照相关行业规范要求进行组织。通过有效控制产品质量，胸腔心血管外科手术器械项目将致力于为顾客提供优质的胸腔心血管外科手术器械项目产品和良好的服务。这体现了胸腔心血管外科手术器械项目对于生产活动合规性和质量标准的高度重视，为胸腔心血管外科手术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胸腔心血管外科手术器械项目注重生态效益和清洁生产原则。胸腔心血管外科手术器械项目建设将紧密结合地方特色经济发展，与社会经济发展规划和区域环境保护规划方案相协调一致。通过与当地区域自然生态系统的结合，胸腔心血管外科手术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胸腔心血管外科手术器械项目产品具有多样化的客户需求和个性化的特点。因此，胸腔心血管外科手术器械项目产品规格品种多样，且单批生产数量较小。为满足这一特点，胸腔心血管外科手术器械项目承办单位将建设先进的柔性制造生产线。通过广泛应用柔性制造技术，胸腔心血管外科手术器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胸腔心血管外科手术器械项目采用的技术具有较高的技术含量和自动化水平，处于国内先进水平。这一技术选用不仅体现了对生产效率、质量和环境友好性的高标准要求，同时为胸腔心血管外科手术器械项目的可持续发展奠定了坚实的基础。</w:t>
      </w:r>
    </w:p>
    <w:p>
      <w:pPr>
        <w:pStyle w:val="Heading2"/>
        <w:ind w:firstLine="560" w:firstLineChars="200"/>
        <w:rPr>
          <w:rFonts w:ascii="仿宋" w:eastAsia="仿宋" w:hAnsi="仿宋" w:cs="仿宋" w:hint="eastAsia"/>
          <w:sz w:val="28"/>
          <w:lang w:eastAsia="zh-CN"/>
        </w:rPr>
      </w:pPr>
      <w:bookmarkStart w:id="5" w:name="_Toc307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为确保胸腔心血管外科手术器械项目的高效生产和技术实施，我们制定了一套精心设计的设备选型方案，以满足胸腔心血管外科手术器械项目生产、质量和环保的要求。该方案的主要特点如下：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胸腔心血管外科手术器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胸腔心血管外科手术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897"/>
      <w:r>
        <w:rPr>
          <w:rFonts w:ascii="仿宋" w:eastAsia="仿宋" w:hAnsi="仿宋" w:cs="仿宋" w:hint="eastAsia"/>
          <w:sz w:val="28"/>
          <w:lang w:eastAsia="zh-CN"/>
        </w:rPr>
        <w:t>二、胸腔心血管外科手术器械项目建设单位说明</w:t>
      </w:r>
      <w:bookmarkEnd w:id="6"/>
    </w:p>
    <w:p>
      <w:pPr>
        <w:pStyle w:val="Heading2"/>
        <w:rPr>
          <w:rFonts w:ascii="仿宋" w:eastAsia="仿宋" w:hAnsi="仿宋" w:cs="仿宋" w:hint="eastAsia"/>
          <w:lang w:eastAsia="zh-CN"/>
        </w:rPr>
      </w:pPr>
      <w:bookmarkStart w:id="7" w:name="_Toc5073"/>
      <w:r>
        <w:rPr>
          <w:rFonts w:ascii="仿宋" w:eastAsia="仿宋" w:hAnsi="仿宋" w:cs="仿宋" w:hint="eastAsia"/>
          <w:lang w:eastAsia="zh-CN"/>
        </w:rPr>
        <w:t>(一)、胸腔心血管外科手术器械项目承办单位基本情况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34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胸腔心血管外科手术器械项目承办单位的XXXX，我们着眼于实现可持续的经济效益。通过技术创新和解决方案的提供，公司预计在胸腔心血管外科手术器械项目执行期间将获得可观的收入增长。这一收入来源主要包括胸腔心血管外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同时，我们注重成本控制和效率提升，以确保胸腔心血管外科手术器械项目的可持续盈利。透过精细的管理和资源优化，公司期望实现胸腔心血管外科手术器械项目利润最大化。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胸腔心血管外科手术器械项目实施进行全面的投资评估，包括胸腔心血管外科手术器械项目启动阶段的资金投入和后续运营成本。通过对胸腔心血管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胸腔心血管外科手术器械项目实施过程中具备足够的资金流动性，公司将进行详尽的现金流分析。这包括资金需求的合理预测、胸腔心血管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559"/>
      <w:r>
        <w:rPr>
          <w:rFonts w:ascii="仿宋" w:eastAsia="仿宋" w:hAnsi="仿宋" w:cs="仿宋" w:hint="eastAsia"/>
          <w:sz w:val="28"/>
          <w:lang w:eastAsia="zh-CN"/>
        </w:rPr>
        <w:t>三、胸腔心血管外科手术器械项目土建工程</w:t>
      </w:r>
      <w:bookmarkEnd w:id="9"/>
    </w:p>
    <w:p>
      <w:pPr>
        <w:pStyle w:val="Heading2"/>
        <w:rPr>
          <w:rFonts w:ascii="仿宋" w:eastAsia="仿宋" w:hAnsi="仿宋" w:cs="仿宋" w:hint="eastAsia"/>
          <w:lang w:eastAsia="zh-CN"/>
        </w:rPr>
      </w:pPr>
      <w:bookmarkStart w:id="10" w:name="_Toc123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在胸腔心血管外科手术器械项目的建筑工程设计中，我们将秉承一系列重要的设计原则，以确保胸腔心血管外科手术器械项目建筑在功能、美观、可持续性等方面达到最佳效果。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首要原则是确保建筑的功能性得到最大化的发挥。我们将充分理解胸腔心血管外科手术器械项目的实际需求，合理布局各个功能区域，保证建筑在满足业务需求的同时，提供高效的工作环境。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在建筑设计中，我们将综合考虑建设和运营成本。通过精细的经济效益分析，确保设计方案在高效利用资源的同时，对胸腔心血管外科手术器械项目的长期盈利能力有积极的贡献。</w:t>
      </w:r>
    </w:p>
    <w:p>
      <w:pPr>
        <w:pStyle w:val="Heading2"/>
        <w:ind w:firstLine="560" w:firstLineChars="200"/>
        <w:rPr>
          <w:rFonts w:ascii="仿宋" w:eastAsia="仿宋" w:hAnsi="仿宋" w:cs="仿宋" w:hint="eastAsia"/>
          <w:sz w:val="28"/>
          <w:lang w:eastAsia="zh-CN"/>
        </w:rPr>
      </w:pPr>
      <w:bookmarkStart w:id="11" w:name="_Toc2299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胸腔心血管外科手术器械项目的土建工程设计中，我们将精准设定设计年限，结合胸腔心血管外科手术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胸腔心血管外科手术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71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胸腔心血管外科手术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胸腔心血管外科手术器械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胸腔心血管外科手术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8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本期工程胸腔心血管外科手术器械项目预计总建筑面积XXX平方米，其中：计容建筑面积XXX平方米，计划建筑工程投资XX万元，占胸腔心血管外科手术器械项目总投资的XX%。</w:t>
      </w:r>
    </w:p>
    <w:p>
      <w:pPr>
        <w:pStyle w:val="Heading1"/>
        <w:ind w:firstLine="560" w:firstLineChars="200"/>
        <w:rPr>
          <w:rFonts w:ascii="仿宋" w:eastAsia="仿宋" w:hAnsi="仿宋" w:cs="仿宋" w:hint="eastAsia"/>
          <w:sz w:val="28"/>
          <w:lang w:eastAsia="zh-CN"/>
        </w:rPr>
      </w:pPr>
      <w:bookmarkStart w:id="14" w:name="_Toc7003"/>
      <w:r>
        <w:rPr>
          <w:rFonts w:ascii="仿宋" w:eastAsia="仿宋" w:hAnsi="仿宋" w:cs="仿宋" w:hint="eastAsia"/>
          <w:sz w:val="28"/>
          <w:lang w:eastAsia="zh-CN"/>
        </w:rPr>
        <w:t>四、胸腔心血管外科手术器械项目绩效评估</w:t>
      </w:r>
      <w:bookmarkEnd w:id="14"/>
    </w:p>
    <w:p>
      <w:pPr>
        <w:pStyle w:val="Heading2"/>
        <w:rPr>
          <w:rFonts w:ascii="仿宋" w:eastAsia="仿宋" w:hAnsi="仿宋" w:cs="仿宋" w:hint="eastAsia"/>
          <w:lang w:eastAsia="zh-CN"/>
        </w:rPr>
      </w:pPr>
      <w:bookmarkStart w:id="15" w:name="_Toc464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胸腔心血管外科手术器械项目中，我们设计了一套全面的绩效评估指标，以确保胸腔心血管外科手术器械项目的可控和成功交付。这些指标跨足胸腔心血管外科手术器械项目目标、成本、进度和质量等多个维度，为我们提供了全面洞察胸腔心血管外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目标达成率是我们关注的首要指标。我们设定了明确的目标，并通过定期监测和评估，迅速发现并应对潜在的目标偏差。这为胸腔心血管外科手术器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成本绩效是另一个核心关注点。通过实际成本与预算成本的对比分析，我们深入了解成本差异的原因，及时调整资源分配，保持胸腔心血管外科手术器械项目在经济效益方面的合理水平。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进度作为关键的绩效指标之一，得到了精心的关注。我们制定了详细的胸腔心血管外科手术器械项目进度计划，并设立了进度符合度指标，确保实际进度与计划进度保持一致。这使我们能够快速发现和解决潜在的进度问题，保持胸腔心血管外科手术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胸腔心血管外科手术器械项目绩效的不可或缺的一环。我们引入了一系列的质量标准和客户满意度指标，以确保胸腔心血管外科手术器械项目交付的成果在质量上达到或超越预期水平。通过持续监测这些指标，我们努力提升胸腔心血管外科手术器械项目整体质量水平，为胸腔心血管外科手术器械项目的成功交付提供有力保障。通过这些科学且全面的绩效评估，我们能够更好地引导胸腔心血管外科手术器械项目的持续改进，确保胸腔心血管外科手术器械项目目标的顺利达成。</w:t>
      </w:r>
    </w:p>
    <w:p>
      <w:pPr>
        <w:pStyle w:val="Heading2"/>
        <w:ind w:firstLine="560" w:firstLineChars="200"/>
        <w:rPr>
          <w:rFonts w:ascii="仿宋" w:eastAsia="仿宋" w:hAnsi="仿宋" w:cs="仿宋" w:hint="eastAsia"/>
          <w:sz w:val="28"/>
          <w:lang w:eastAsia="zh-CN"/>
        </w:rPr>
      </w:pPr>
      <w:bookmarkStart w:id="16" w:name="_Toc1172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绩效评估是胸腔心血管外科手术器械项目中的关键环节，为确保胸腔心血管外科手术器械项目达到预期目标，我们采用了多层次、多维度的绩效评估方法。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胸腔心血管外科手术器械项目的战略目标对齐，确保每个决策和行动都与胸腔心血管外科手术器械项目整体目标保持一致。团队会定期召开战略对齐会议，审视当前工作与胸腔心血管外科手术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胸腔心血管外科手术器械项目进度、质量、成本和风险等方面。这些指标通过数据收集和分析，为胸腔心血管外科手术器械项目管理团队提供了客观的评估依据。例如，我们通过胸腔心血管外科手术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胸腔心血管外科手术器械项目内部，还考虑了胸腔心血管外科手术器械项目对外部环境的影响。我们定期进行干系人满意度调查，以了解各利益相关方对胸腔心血管外科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这种多层次、多角度的绩效评估方法，使得我们能够全面了解胸腔心血管外科手术器械项目的运行状态，及时做出调整，确保胸腔心血管外科手术器械项目在不断变化的环境中保持稳健前行。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3211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为了确保胸腔心血管外科手术器械项目的有效管理和不断优化，我们采用了精心设计的绩效评估周期。这个周期旨在实现灵活、实时和全面的评估，以适应胸腔心血管外科手术器械项目执行中的各种挑战。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胸腔心血管外科手术器械项目的不同需求，分为短期、中期和长期。短期评估关注每个迭代或工作周期，以及时发现和解决当前任务中的问题。中期评估涵盖几个迭代，深入了解整体胸腔心血管外科手术器械项目的趋势和性能。长期评估则着眼于整个胸腔心血管外科手术器械项目阶段，确保胸腔心血管外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胸腔心血管外科手术器械项目管理工具和协作平台，团队成员能够随时更新和分享胸腔心血管外科手术器械项目数据。这种实时性的反馈机制使我们能够及时察觉潜在问题，快速调整，保持胸腔心血管外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胸腔心血管外科手术器械项目的决策制定密不可分。每个周期的胸腔心血管外科手术器械项目回顾会议成为集体总结经验、识别问题深层次原因并找到创新解决方案的平台。这种定期的反思与调整机制使胸腔心血管外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417"/>
      <w:r>
        <w:rPr>
          <w:rFonts w:ascii="仿宋" w:eastAsia="仿宋" w:hAnsi="仿宋" w:cs="仿宋" w:hint="eastAsia"/>
          <w:sz w:val="28"/>
          <w:lang w:eastAsia="zh-CN"/>
        </w:rPr>
        <w:t>五、胸腔心血管外科手术器械项目可持续发展</w:t>
      </w:r>
      <w:bookmarkEnd w:id="18"/>
    </w:p>
    <w:p>
      <w:pPr>
        <w:pStyle w:val="Heading2"/>
        <w:rPr>
          <w:rFonts w:ascii="仿宋" w:eastAsia="仿宋" w:hAnsi="仿宋" w:cs="仿宋" w:hint="eastAsia"/>
          <w:lang w:eastAsia="zh-CN"/>
        </w:rPr>
      </w:pPr>
      <w:bookmarkStart w:id="19" w:name="_Toc2528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胸腔心血管外科手术器械项目中，胸腔心血管外科手术器械项目团队着眼于未来，明确了可持续发展的战略方向。制定的具体可持续发展目标包括降低资源使用、采用环保技术、最大化社会效益等。这一步骤不仅有助于胸腔心血管外科手术器械项目在环保和社会责任方面达到最高标准，也为未来提供了明确的指引，确保胸腔心血管外科手术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可持续实践的融入胸腔心血管外科手术器械项目管理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胸腔心血管外科手术器械项目管理周期。从胸腔心血管外科手术器械项目规划开始，胸腔心血管外科手术器械项目团队就考虑了环境和社会的因素。在执行阶段，胸腔心血管外科手术器械项目团队积极推动绿色技术的应用，优化资源利用。此外，关注员工的社会责任，通过培训和沟通活动提高员工对可持续发展的认知，使他们能够在日常工作中践行可持续实践。这些举措不仅为胸腔心血管外科手术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587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https://d.book118.com/805142110012011043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F5D37"/>
    <w:rsid w:val="7EDF5D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1421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2024-01-15T12:12:00Z</dcterms:created>
  <dcterms:modified xsi:type="dcterms:W3CDTF">2024-01-15T12:12:52Z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311DE9FFDE31474B99507E3C359F6682_11</vt:lpwstr>
  </property>
  <property fmtid="{D5CDD505-2E9C-101B-9397-08002B2CF9AE}" pid="3" name="KSOProductBuildVer">
    <vt:lpwstr>2052-12.1.0.16120</vt:lpwstr>
  </property>
</Properties>
</file>