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智能测汞仪行业相关公司筹备报告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6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_Toc28602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_Toc18828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_Toc32096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_Toc29110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_Toc9093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_Toc17968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_Toc3419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_Toc18437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_Toc20081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" w:history="1">
        <w:r>
          <w:rPr>
            <w:rFonts w:ascii="仿宋" w:eastAsia="仿宋" w:hAnsi="仿宋" w:cs="仿宋" w:hint="eastAsia"/>
            <w:lang w:eastAsia="zh-CN"/>
          </w:rPr>
          <w:t>四、智能测汞仪项目概况</w:t>
        </w:r>
        <w:r>
          <w:tab/>
        </w:r>
        <w:r>
          <w:fldChar w:fldCharType="begin"/>
        </w:r>
        <w:r>
          <w:instrText xml:space="preserve"> PAGEREF _Toc793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3" w:history="1">
        <w:r>
          <w:rPr>
            <w:rFonts w:ascii="仿宋" w:eastAsia="仿宋" w:hAnsi="仿宋" w:cs="仿宋" w:hint="eastAsia"/>
            <w:lang w:eastAsia="zh-CN"/>
          </w:rPr>
          <w:t>(二)、智能测汞仪项目提出的理由</w:t>
        </w:r>
        <w:r>
          <w:tab/>
        </w:r>
        <w:r>
          <w:fldChar w:fldCharType="begin"/>
        </w:r>
        <w:r>
          <w:instrText xml:space="preserve"> PAGEREF _Toc24343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(三)、智能测汞仪项目选址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7" w:history="1">
        <w:r>
          <w:rPr>
            <w:rFonts w:ascii="仿宋" w:eastAsia="仿宋" w:hAnsi="仿宋" w:cs="仿宋" w:hint="eastAsia"/>
            <w:lang w:eastAsia="zh-CN"/>
          </w:rPr>
          <w:t>(六)、智能测汞仪项目投资</w:t>
        </w:r>
        <w:r>
          <w:tab/>
        </w:r>
        <w:r>
          <w:fldChar w:fldCharType="begin"/>
        </w:r>
        <w:r>
          <w:instrText xml:space="preserve"> PAGEREF _Toc31737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2" w:history="1">
        <w:r>
          <w:rPr>
            <w:rFonts w:ascii="仿宋" w:eastAsia="仿宋" w:hAnsi="仿宋" w:cs="仿宋" w:hint="eastAsia"/>
            <w:lang w:eastAsia="zh-CN"/>
          </w:rPr>
          <w:t>(七)、智能测汞仪项目进度规划</w:t>
        </w:r>
        <w:r>
          <w:tab/>
        </w:r>
        <w:r>
          <w:fldChar w:fldCharType="begin"/>
        </w:r>
        <w:r>
          <w:instrText xml:space="preserve"> PAGEREF _Toc29872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2" w:history="1">
        <w:r>
          <w:rPr>
            <w:rFonts w:ascii="仿宋" w:eastAsia="仿宋" w:hAnsi="仿宋" w:cs="仿宋" w:hint="eastAsia"/>
            <w:lang w:eastAsia="zh-CN"/>
          </w:rPr>
          <w:t>(九)、智能测汞仪项目综合评价</w:t>
        </w:r>
        <w:r>
          <w:tab/>
        </w:r>
        <w:r>
          <w:fldChar w:fldCharType="begin"/>
        </w:r>
        <w:r>
          <w:instrText xml:space="preserve"> PAGEREF _Toc8972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2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_Toc30724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6" w:history="1">
        <w:r>
          <w:rPr>
            <w:rFonts w:ascii="仿宋" w:eastAsia="仿宋" w:hAnsi="仿宋" w:cs="仿宋" w:hint="eastAsia"/>
            <w:lang w:eastAsia="zh-CN"/>
          </w:rPr>
          <w:t>(一)、智能测汞仪项目选址原则</w:t>
        </w:r>
        <w:r>
          <w:tab/>
        </w:r>
        <w:r>
          <w:fldChar w:fldCharType="begin"/>
        </w:r>
        <w:r>
          <w:instrText xml:space="preserve"> PAGEREF _Toc22436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_Toc30421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_Toc4612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_Toc32102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(五)、智能测汞仪项目选址综合评价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_Toc6315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_Toc12296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_Toc21876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_Toc14938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_Toc3499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_Toc9998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_Toc5174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_Toc15207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97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_Toc3976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_Toc13563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_Toc8782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_Toc14274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_Toc17960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_Toc3891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2" w:history="1">
        <w:r>
          <w:rPr>
            <w:rFonts w:ascii="仿宋" w:eastAsia="仿宋" w:hAnsi="仿宋" w:cs="仿宋" w:hint="eastAsia"/>
            <w:lang w:eastAsia="zh-CN"/>
          </w:rPr>
          <w:t>(一)、智能测汞仪项目背景分析</w:t>
        </w:r>
        <w:r>
          <w:tab/>
        </w:r>
        <w:r>
          <w:fldChar w:fldCharType="begin"/>
        </w:r>
        <w:r>
          <w:instrText xml:space="preserve"> PAGEREF _Toc9662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0" w:history="1">
        <w:r>
          <w:rPr>
            <w:rFonts w:ascii="仿宋" w:eastAsia="仿宋" w:hAnsi="仿宋" w:cs="仿宋" w:hint="eastAsia"/>
            <w:lang w:eastAsia="zh-CN"/>
          </w:rPr>
          <w:t>(二)、智能测汞仪项目建设必要性分析</w:t>
        </w:r>
        <w:r>
          <w:tab/>
        </w:r>
        <w:r>
          <w:fldChar w:fldCharType="begin"/>
        </w:r>
        <w:r>
          <w:instrText xml:space="preserve"> PAGEREF _Toc21000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_Toc28315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_Toc8447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7" w:history="1">
        <w:r>
          <w:rPr>
            <w:rFonts w:ascii="仿宋" w:eastAsia="仿宋" w:hAnsi="仿宋" w:cs="仿宋" w:hint="eastAsia"/>
            <w:lang w:eastAsia="zh-CN"/>
          </w:rPr>
          <w:t>九、智能测汞仪项目经济效益</w:t>
        </w:r>
        <w:r>
          <w:tab/>
        </w:r>
        <w:r>
          <w:fldChar w:fldCharType="begin"/>
        </w:r>
        <w:r>
          <w:instrText xml:space="preserve"> PAGEREF _Toc27687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_Toc13221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_Toc12922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" w:history="1">
        <w:r>
          <w:rPr>
            <w:rFonts w:ascii="仿宋" w:eastAsia="仿宋" w:hAnsi="仿宋" w:cs="仿宋" w:hint="eastAsia"/>
            <w:lang w:eastAsia="zh-CN"/>
          </w:rPr>
          <w:t>(三)、智能测汞仪项目盈利能力分析</w:t>
        </w:r>
        <w:r>
          <w:tab/>
        </w:r>
        <w:r>
          <w:fldChar w:fldCharType="begin"/>
        </w:r>
        <w:r>
          <w:instrText xml:space="preserve"> PAGEREF _Toc1411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_Toc28541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_Toc27000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7" w:history="1">
        <w:r>
          <w:rPr>
            <w:rFonts w:ascii="仿宋" w:eastAsia="仿宋" w:hAnsi="仿宋" w:cs="仿宋" w:hint="eastAsia"/>
            <w:lang w:eastAsia="zh-CN"/>
          </w:rPr>
          <w:t>(一)、智能测汞仪项目进度安排</w:t>
        </w:r>
        <w:r>
          <w:tab/>
        </w:r>
        <w:r>
          <w:fldChar w:fldCharType="begin"/>
        </w:r>
        <w:r>
          <w:instrText xml:space="preserve"> PAGEREF _Toc20517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1" w:history="1">
        <w:r>
          <w:rPr>
            <w:rFonts w:ascii="仿宋" w:eastAsia="仿宋" w:hAnsi="仿宋" w:cs="仿宋" w:hint="eastAsia"/>
            <w:lang w:eastAsia="zh-CN"/>
          </w:rPr>
          <w:t>(二)、智能测汞仪项目实施保障措施</w:t>
        </w:r>
        <w:r>
          <w:tab/>
        </w:r>
        <w:r>
          <w:fldChar w:fldCharType="begin"/>
        </w:r>
        <w:r>
          <w:instrText xml:space="preserve"> PAGEREF _Toc7151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_Toc22348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_Toc11893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_Toc29877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_Toc17834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_Toc4649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_Toc6852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6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7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2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https://d.book118.com/805201321323011110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智能测汞仪行业相关公司筹备报告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智能测汞仪行业相关公司筹备报告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智能测汞仪行业相关公司筹备报告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智能测汞仪行业相关公司筹备报告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智能测汞仪行业相关公司筹备报告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5201321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2024-02-06T01:57:00Z</dcterms:created>
  <dcterms:modified xsi:type="dcterms:W3CDTF">2024-02-06T01:57:42Z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DAE4FC2BE7EA42F8B620D13C16DBB670_11</vt:lpwstr>
  </property>
  <property fmtid="{D5CDD505-2E9C-101B-9397-08002B2CF9AE}" pid="3" name="KSOProductBuildVer">
    <vt:lpwstr>2052-12.1.0.16250</vt:lpwstr>
  </property>
</Properties>
</file>