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氮氧化物治理系统项目计划设计方案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09" w:history="1">
        <w:r>
          <w:rPr>
            <w:rFonts w:ascii="仿宋" w:eastAsia="仿宋" w:hAnsi="仿宋" w:cs="仿宋" w:hint="eastAsia"/>
            <w:lang w:eastAsia="zh-CN"/>
          </w:rPr>
          <w:t>序言</w:t>
        </w:r>
        <w:r>
          <w:tab/>
        </w:r>
        <w:r>
          <w:fldChar w:fldCharType="begin"/>
        </w:r>
        <w:r>
          <w:instrText xml:space="preserve"> PAGEREF _Toc1709 \h </w:instrText>
        </w:r>
        <w:r>
          <w:fldChar w:fldCharType="separate"/>
        </w:r>
        <w:r>
          <w:t>3</w:t>
        </w:r>
        <w:r>
          <w:fldChar w:fldCharType="end"/>
        </w:r>
      </w:hyperlink>
    </w:p>
    <w:p>
      <w:pPr>
        <w:pStyle w:val="TOC1"/>
        <w:tabs>
          <w:tab w:val="right" w:leader="dot" w:pos="8306"/>
        </w:tabs>
      </w:pPr>
      <w:hyperlink w:anchor="_Toc3541" w:history="1">
        <w:r>
          <w:rPr>
            <w:rFonts w:ascii="仿宋" w:eastAsia="仿宋" w:hAnsi="仿宋" w:cs="仿宋" w:hint="eastAsia"/>
            <w:lang w:eastAsia="zh-CN"/>
          </w:rPr>
          <w:t>一、氮氧化物治理系统项目可持续发展</w:t>
        </w:r>
        <w:r>
          <w:tab/>
        </w:r>
        <w:r>
          <w:fldChar w:fldCharType="begin"/>
        </w:r>
        <w:r>
          <w:instrText xml:space="preserve"> PAGEREF _Toc3541 \h </w:instrText>
        </w:r>
        <w:r>
          <w:fldChar w:fldCharType="separate"/>
        </w:r>
        <w:r>
          <w:t>3</w:t>
        </w:r>
        <w:r>
          <w:fldChar w:fldCharType="end"/>
        </w:r>
      </w:hyperlink>
    </w:p>
    <w:p>
      <w:pPr>
        <w:pStyle w:val="TOC2"/>
        <w:tabs>
          <w:tab w:val="right" w:leader="dot" w:pos="8306"/>
        </w:tabs>
      </w:pPr>
      <w:hyperlink w:anchor="_Toc15928" w:history="1">
        <w:r>
          <w:rPr>
            <w:rFonts w:ascii="仿宋" w:eastAsia="仿宋" w:hAnsi="仿宋" w:cs="仿宋" w:hint="eastAsia"/>
            <w:lang w:eastAsia="zh-CN"/>
          </w:rPr>
          <w:t>(一)、可持续战略与实践</w:t>
        </w:r>
        <w:r>
          <w:tab/>
        </w:r>
        <w:r>
          <w:fldChar w:fldCharType="begin"/>
        </w:r>
        <w:r>
          <w:instrText xml:space="preserve"> PAGEREF _Toc15928 \h </w:instrText>
        </w:r>
        <w:r>
          <w:fldChar w:fldCharType="separate"/>
        </w:r>
        <w:r>
          <w:t>3</w:t>
        </w:r>
        <w:r>
          <w:fldChar w:fldCharType="end"/>
        </w:r>
      </w:hyperlink>
    </w:p>
    <w:p>
      <w:pPr>
        <w:pStyle w:val="TOC2"/>
        <w:tabs>
          <w:tab w:val="right" w:leader="dot" w:pos="8306"/>
        </w:tabs>
      </w:pPr>
      <w:hyperlink w:anchor="_Toc3246" w:history="1">
        <w:r>
          <w:rPr>
            <w:rFonts w:ascii="仿宋" w:eastAsia="仿宋" w:hAnsi="仿宋" w:cs="仿宋" w:hint="eastAsia"/>
            <w:lang w:eastAsia="zh-CN"/>
          </w:rPr>
          <w:t>(二)、环保与社会责任</w:t>
        </w:r>
        <w:r>
          <w:tab/>
        </w:r>
        <w:r>
          <w:fldChar w:fldCharType="begin"/>
        </w:r>
        <w:r>
          <w:instrText xml:space="preserve"> PAGEREF _Toc3246 \h </w:instrText>
        </w:r>
        <w:r>
          <w:fldChar w:fldCharType="separate"/>
        </w:r>
        <w:r>
          <w:t>4</w:t>
        </w:r>
        <w:r>
          <w:fldChar w:fldCharType="end"/>
        </w:r>
      </w:hyperlink>
    </w:p>
    <w:p>
      <w:pPr>
        <w:pStyle w:val="TOC1"/>
        <w:tabs>
          <w:tab w:val="right" w:leader="dot" w:pos="8306"/>
        </w:tabs>
      </w:pPr>
      <w:hyperlink w:anchor="_Toc11994" w:history="1">
        <w:r>
          <w:rPr>
            <w:rFonts w:ascii="仿宋" w:eastAsia="仿宋" w:hAnsi="仿宋" w:cs="仿宋" w:hint="eastAsia"/>
            <w:lang w:eastAsia="zh-CN"/>
          </w:rPr>
          <w:t>二、氮氧化物治理系统项目绩效评估</w:t>
        </w:r>
        <w:r>
          <w:tab/>
        </w:r>
        <w:r>
          <w:fldChar w:fldCharType="begin"/>
        </w:r>
        <w:r>
          <w:instrText xml:space="preserve"> PAGEREF _Toc11994 \h </w:instrText>
        </w:r>
        <w:r>
          <w:fldChar w:fldCharType="separate"/>
        </w:r>
        <w:r>
          <w:t>5</w:t>
        </w:r>
        <w:r>
          <w:fldChar w:fldCharType="end"/>
        </w:r>
      </w:hyperlink>
    </w:p>
    <w:p>
      <w:pPr>
        <w:pStyle w:val="TOC2"/>
        <w:tabs>
          <w:tab w:val="right" w:leader="dot" w:pos="8306"/>
        </w:tabs>
      </w:pPr>
      <w:hyperlink w:anchor="_Toc23130" w:history="1">
        <w:r>
          <w:rPr>
            <w:rFonts w:ascii="仿宋" w:eastAsia="仿宋" w:hAnsi="仿宋" w:cs="仿宋" w:hint="eastAsia"/>
            <w:lang w:eastAsia="zh-CN"/>
          </w:rPr>
          <w:t>(一)、绩效评估指标</w:t>
        </w:r>
        <w:r>
          <w:tab/>
        </w:r>
        <w:r>
          <w:fldChar w:fldCharType="begin"/>
        </w:r>
        <w:r>
          <w:instrText xml:space="preserve"> PAGEREF _Toc23130 \h </w:instrText>
        </w:r>
        <w:r>
          <w:fldChar w:fldCharType="separate"/>
        </w:r>
        <w:r>
          <w:t>5</w:t>
        </w:r>
        <w:r>
          <w:fldChar w:fldCharType="end"/>
        </w:r>
      </w:hyperlink>
    </w:p>
    <w:p>
      <w:pPr>
        <w:pStyle w:val="TOC2"/>
        <w:tabs>
          <w:tab w:val="right" w:leader="dot" w:pos="8306"/>
        </w:tabs>
      </w:pPr>
      <w:hyperlink w:anchor="_Toc12737" w:history="1">
        <w:r>
          <w:rPr>
            <w:rFonts w:ascii="仿宋" w:eastAsia="仿宋" w:hAnsi="仿宋" w:cs="仿宋" w:hint="eastAsia"/>
            <w:lang w:eastAsia="zh-CN"/>
          </w:rPr>
          <w:t>(二)、绩效评估方法</w:t>
        </w:r>
        <w:r>
          <w:tab/>
        </w:r>
        <w:r>
          <w:fldChar w:fldCharType="begin"/>
        </w:r>
        <w:r>
          <w:instrText xml:space="preserve"> PAGEREF _Toc12737 \h </w:instrText>
        </w:r>
        <w:r>
          <w:fldChar w:fldCharType="separate"/>
        </w:r>
        <w:r>
          <w:t>6</w:t>
        </w:r>
        <w:r>
          <w:fldChar w:fldCharType="end"/>
        </w:r>
      </w:hyperlink>
    </w:p>
    <w:p>
      <w:pPr>
        <w:pStyle w:val="TOC2"/>
        <w:tabs>
          <w:tab w:val="right" w:leader="dot" w:pos="8306"/>
        </w:tabs>
      </w:pPr>
      <w:hyperlink w:anchor="_Toc11785" w:history="1">
        <w:r>
          <w:rPr>
            <w:rFonts w:ascii="仿宋" w:eastAsia="仿宋" w:hAnsi="仿宋" w:cs="仿宋" w:hint="eastAsia"/>
            <w:lang w:eastAsia="zh-CN"/>
          </w:rPr>
          <w:t>(三)、绩效评估周期</w:t>
        </w:r>
        <w:r>
          <w:tab/>
        </w:r>
        <w:r>
          <w:fldChar w:fldCharType="begin"/>
        </w:r>
        <w:r>
          <w:instrText xml:space="preserve"> PAGEREF _Toc11785 \h </w:instrText>
        </w:r>
        <w:r>
          <w:fldChar w:fldCharType="separate"/>
        </w:r>
        <w:r>
          <w:t>7</w:t>
        </w:r>
        <w:r>
          <w:fldChar w:fldCharType="end"/>
        </w:r>
      </w:hyperlink>
    </w:p>
    <w:p>
      <w:pPr>
        <w:pStyle w:val="TOC1"/>
        <w:tabs>
          <w:tab w:val="right" w:leader="dot" w:pos="8306"/>
        </w:tabs>
      </w:pPr>
      <w:hyperlink w:anchor="_Toc16681" w:history="1">
        <w:r>
          <w:rPr>
            <w:rFonts w:ascii="仿宋" w:eastAsia="仿宋" w:hAnsi="仿宋" w:cs="仿宋" w:hint="eastAsia"/>
            <w:lang w:eastAsia="zh-CN"/>
          </w:rPr>
          <w:t>三、市场分析、调研</w:t>
        </w:r>
        <w:r>
          <w:tab/>
        </w:r>
        <w:r>
          <w:fldChar w:fldCharType="begin"/>
        </w:r>
        <w:r>
          <w:instrText xml:space="preserve"> PAGEREF _Toc16681 \h </w:instrText>
        </w:r>
        <w:r>
          <w:fldChar w:fldCharType="separate"/>
        </w:r>
        <w:r>
          <w:t>8</w:t>
        </w:r>
        <w:r>
          <w:fldChar w:fldCharType="end"/>
        </w:r>
      </w:hyperlink>
    </w:p>
    <w:p>
      <w:pPr>
        <w:pStyle w:val="TOC2"/>
        <w:tabs>
          <w:tab w:val="right" w:leader="dot" w:pos="8306"/>
        </w:tabs>
      </w:pPr>
      <w:hyperlink w:anchor="_Toc400" w:history="1">
        <w:r>
          <w:rPr>
            <w:rFonts w:ascii="仿宋" w:eastAsia="仿宋" w:hAnsi="仿宋" w:cs="仿宋" w:hint="eastAsia"/>
            <w:lang w:eastAsia="zh-CN"/>
          </w:rPr>
          <w:t>(一)、氮氧化物治理系统行业分析</w:t>
        </w:r>
        <w:r>
          <w:tab/>
        </w:r>
        <w:r>
          <w:fldChar w:fldCharType="begin"/>
        </w:r>
        <w:r>
          <w:instrText xml:space="preserve"> PAGEREF _Toc400 \h </w:instrText>
        </w:r>
        <w:r>
          <w:fldChar w:fldCharType="separate"/>
        </w:r>
        <w:r>
          <w:t>8</w:t>
        </w:r>
        <w:r>
          <w:fldChar w:fldCharType="end"/>
        </w:r>
      </w:hyperlink>
    </w:p>
    <w:p>
      <w:pPr>
        <w:pStyle w:val="TOC2"/>
        <w:tabs>
          <w:tab w:val="right" w:leader="dot" w:pos="8306"/>
        </w:tabs>
      </w:pPr>
      <w:hyperlink w:anchor="_Toc24055" w:history="1">
        <w:r>
          <w:rPr>
            <w:rFonts w:ascii="仿宋" w:eastAsia="仿宋" w:hAnsi="仿宋" w:cs="仿宋" w:hint="eastAsia"/>
            <w:lang w:eastAsia="zh-CN"/>
          </w:rPr>
          <w:t>(二)、氮氧化物治理系统市场分析预测</w:t>
        </w:r>
        <w:r>
          <w:tab/>
        </w:r>
        <w:r>
          <w:fldChar w:fldCharType="begin"/>
        </w:r>
        <w:r>
          <w:instrText xml:space="preserve"> PAGEREF _Toc24055 \h </w:instrText>
        </w:r>
        <w:r>
          <w:fldChar w:fldCharType="separate"/>
        </w:r>
        <w:r>
          <w:t>9</w:t>
        </w:r>
        <w:r>
          <w:fldChar w:fldCharType="end"/>
        </w:r>
      </w:hyperlink>
    </w:p>
    <w:p>
      <w:pPr>
        <w:pStyle w:val="TOC1"/>
        <w:tabs>
          <w:tab w:val="right" w:leader="dot" w:pos="8306"/>
        </w:tabs>
      </w:pPr>
      <w:hyperlink w:anchor="_Toc3865" w:history="1">
        <w:r>
          <w:rPr>
            <w:rFonts w:ascii="仿宋" w:eastAsia="仿宋" w:hAnsi="仿宋" w:cs="仿宋" w:hint="eastAsia"/>
            <w:lang w:eastAsia="zh-CN"/>
          </w:rPr>
          <w:t>四、产品规划分析</w:t>
        </w:r>
        <w:r>
          <w:tab/>
        </w:r>
        <w:r>
          <w:fldChar w:fldCharType="begin"/>
        </w:r>
        <w:r>
          <w:instrText xml:space="preserve"> PAGEREF _Toc3865 \h </w:instrText>
        </w:r>
        <w:r>
          <w:fldChar w:fldCharType="separate"/>
        </w:r>
        <w:r>
          <w:t>10</w:t>
        </w:r>
        <w:r>
          <w:fldChar w:fldCharType="end"/>
        </w:r>
      </w:hyperlink>
    </w:p>
    <w:p>
      <w:pPr>
        <w:pStyle w:val="TOC2"/>
        <w:tabs>
          <w:tab w:val="right" w:leader="dot" w:pos="8306"/>
        </w:tabs>
      </w:pPr>
      <w:hyperlink w:anchor="_Toc2849" w:history="1">
        <w:r>
          <w:rPr>
            <w:rFonts w:ascii="仿宋" w:eastAsia="仿宋" w:hAnsi="仿宋" w:cs="仿宋" w:hint="eastAsia"/>
            <w:lang w:eastAsia="zh-CN"/>
          </w:rPr>
          <w:t>(一)、产品规划</w:t>
        </w:r>
        <w:r>
          <w:tab/>
        </w:r>
        <w:r>
          <w:fldChar w:fldCharType="begin"/>
        </w:r>
        <w:r>
          <w:instrText xml:space="preserve"> PAGEREF _Toc2849 \h </w:instrText>
        </w:r>
        <w:r>
          <w:fldChar w:fldCharType="separate"/>
        </w:r>
        <w:r>
          <w:t>10</w:t>
        </w:r>
        <w:r>
          <w:fldChar w:fldCharType="end"/>
        </w:r>
      </w:hyperlink>
    </w:p>
    <w:p>
      <w:pPr>
        <w:pStyle w:val="TOC2"/>
        <w:tabs>
          <w:tab w:val="right" w:leader="dot" w:pos="8306"/>
        </w:tabs>
      </w:pPr>
      <w:hyperlink w:anchor="_Toc367" w:history="1">
        <w:r>
          <w:rPr>
            <w:rFonts w:ascii="仿宋" w:eastAsia="仿宋" w:hAnsi="仿宋" w:cs="仿宋" w:hint="eastAsia"/>
            <w:lang w:eastAsia="zh-CN"/>
          </w:rPr>
          <w:t>(二)、建设规模</w:t>
        </w:r>
        <w:r>
          <w:tab/>
        </w:r>
        <w:r>
          <w:fldChar w:fldCharType="begin"/>
        </w:r>
        <w:r>
          <w:instrText xml:space="preserve"> PAGEREF _Toc367 \h </w:instrText>
        </w:r>
        <w:r>
          <w:fldChar w:fldCharType="separate"/>
        </w:r>
        <w:r>
          <w:t>10</w:t>
        </w:r>
        <w:r>
          <w:fldChar w:fldCharType="end"/>
        </w:r>
      </w:hyperlink>
    </w:p>
    <w:p>
      <w:pPr>
        <w:pStyle w:val="TOC1"/>
        <w:tabs>
          <w:tab w:val="right" w:leader="dot" w:pos="8306"/>
        </w:tabs>
      </w:pPr>
      <w:hyperlink w:anchor="_Toc21830" w:history="1">
        <w:r>
          <w:rPr>
            <w:rFonts w:ascii="仿宋" w:eastAsia="仿宋" w:hAnsi="仿宋" w:cs="仿宋" w:hint="eastAsia"/>
            <w:lang w:eastAsia="zh-CN"/>
          </w:rPr>
          <w:t>五、氮氧化物治理系统项目土建工程</w:t>
        </w:r>
        <w:r>
          <w:tab/>
        </w:r>
        <w:r>
          <w:fldChar w:fldCharType="begin"/>
        </w:r>
        <w:r>
          <w:instrText xml:space="preserve"> PAGEREF _Toc21830 \h </w:instrText>
        </w:r>
        <w:r>
          <w:fldChar w:fldCharType="separate"/>
        </w:r>
        <w:r>
          <w:t>12</w:t>
        </w:r>
        <w:r>
          <w:fldChar w:fldCharType="end"/>
        </w:r>
      </w:hyperlink>
    </w:p>
    <w:p>
      <w:pPr>
        <w:pStyle w:val="TOC2"/>
        <w:tabs>
          <w:tab w:val="right" w:leader="dot" w:pos="8306"/>
        </w:tabs>
      </w:pPr>
      <w:hyperlink w:anchor="_Toc5036" w:history="1">
        <w:r>
          <w:rPr>
            <w:rFonts w:ascii="仿宋" w:eastAsia="仿宋" w:hAnsi="仿宋" w:cs="仿宋" w:hint="eastAsia"/>
            <w:lang w:eastAsia="zh-CN"/>
          </w:rPr>
          <w:t>(一)、建筑工程设计原则</w:t>
        </w:r>
        <w:r>
          <w:tab/>
        </w:r>
        <w:r>
          <w:fldChar w:fldCharType="begin"/>
        </w:r>
        <w:r>
          <w:instrText xml:space="preserve"> PAGEREF _Toc5036 \h </w:instrText>
        </w:r>
        <w:r>
          <w:fldChar w:fldCharType="separate"/>
        </w:r>
        <w:r>
          <w:t>12</w:t>
        </w:r>
        <w:r>
          <w:fldChar w:fldCharType="end"/>
        </w:r>
      </w:hyperlink>
    </w:p>
    <w:p>
      <w:pPr>
        <w:pStyle w:val="TOC2"/>
        <w:tabs>
          <w:tab w:val="right" w:leader="dot" w:pos="8306"/>
        </w:tabs>
      </w:pPr>
      <w:hyperlink w:anchor="_Toc20522" w:history="1">
        <w:r>
          <w:rPr>
            <w:rFonts w:ascii="仿宋" w:eastAsia="仿宋" w:hAnsi="仿宋" w:cs="仿宋" w:hint="eastAsia"/>
            <w:lang w:eastAsia="zh-CN"/>
          </w:rPr>
          <w:t>(二)、土建工程设计年限及安全等级</w:t>
        </w:r>
        <w:r>
          <w:tab/>
        </w:r>
        <w:r>
          <w:fldChar w:fldCharType="begin"/>
        </w:r>
        <w:r>
          <w:instrText xml:space="preserve"> PAGEREF _Toc20522 \h </w:instrText>
        </w:r>
        <w:r>
          <w:fldChar w:fldCharType="separate"/>
        </w:r>
        <w:r>
          <w:t>13</w:t>
        </w:r>
        <w:r>
          <w:fldChar w:fldCharType="end"/>
        </w:r>
      </w:hyperlink>
    </w:p>
    <w:p>
      <w:pPr>
        <w:pStyle w:val="TOC2"/>
        <w:tabs>
          <w:tab w:val="right" w:leader="dot" w:pos="8306"/>
        </w:tabs>
      </w:pPr>
      <w:hyperlink w:anchor="_Toc847" w:history="1">
        <w:r>
          <w:rPr>
            <w:rFonts w:ascii="仿宋" w:eastAsia="仿宋" w:hAnsi="仿宋" w:cs="仿宋" w:hint="eastAsia"/>
            <w:lang w:eastAsia="zh-CN"/>
          </w:rPr>
          <w:t>(三)、建筑工程设计总体要求</w:t>
        </w:r>
        <w:r>
          <w:tab/>
        </w:r>
        <w:r>
          <w:fldChar w:fldCharType="begin"/>
        </w:r>
        <w:r>
          <w:instrText xml:space="preserve"> PAGEREF _Toc847 \h </w:instrText>
        </w:r>
        <w:r>
          <w:fldChar w:fldCharType="separate"/>
        </w:r>
        <w:r>
          <w:t>14</w:t>
        </w:r>
        <w:r>
          <w:fldChar w:fldCharType="end"/>
        </w:r>
      </w:hyperlink>
    </w:p>
    <w:p>
      <w:pPr>
        <w:pStyle w:val="TOC2"/>
        <w:tabs>
          <w:tab w:val="right" w:leader="dot" w:pos="8306"/>
        </w:tabs>
      </w:pPr>
      <w:hyperlink w:anchor="_Toc243" w:history="1">
        <w:r>
          <w:rPr>
            <w:rFonts w:ascii="仿宋" w:eastAsia="仿宋" w:hAnsi="仿宋" w:cs="仿宋" w:hint="eastAsia"/>
            <w:lang w:eastAsia="zh-CN"/>
          </w:rPr>
          <w:t>(四)、土建工程建设指标</w:t>
        </w:r>
        <w:r>
          <w:tab/>
        </w:r>
        <w:r>
          <w:fldChar w:fldCharType="begin"/>
        </w:r>
        <w:r>
          <w:instrText xml:space="preserve"> PAGEREF _Toc243 \h </w:instrText>
        </w:r>
        <w:r>
          <w:fldChar w:fldCharType="separate"/>
        </w:r>
        <w:r>
          <w:t>15</w:t>
        </w:r>
        <w:r>
          <w:fldChar w:fldCharType="end"/>
        </w:r>
      </w:hyperlink>
    </w:p>
    <w:p>
      <w:pPr>
        <w:pStyle w:val="TOC1"/>
        <w:tabs>
          <w:tab w:val="right" w:leader="dot" w:pos="8306"/>
        </w:tabs>
      </w:pPr>
      <w:hyperlink w:anchor="_Toc4099" w:history="1">
        <w:r>
          <w:rPr>
            <w:rFonts w:ascii="仿宋" w:eastAsia="仿宋" w:hAnsi="仿宋" w:cs="仿宋" w:hint="eastAsia"/>
            <w:lang w:eastAsia="zh-CN"/>
          </w:rPr>
          <w:t>六、氮氧化物治理系统项目危机管理</w:t>
        </w:r>
        <w:r>
          <w:tab/>
        </w:r>
        <w:r>
          <w:fldChar w:fldCharType="begin"/>
        </w:r>
        <w:r>
          <w:instrText xml:space="preserve"> PAGEREF _Toc4099 \h </w:instrText>
        </w:r>
        <w:r>
          <w:fldChar w:fldCharType="separate"/>
        </w:r>
        <w:r>
          <w:t>15</w:t>
        </w:r>
        <w:r>
          <w:fldChar w:fldCharType="end"/>
        </w:r>
      </w:hyperlink>
    </w:p>
    <w:p>
      <w:pPr>
        <w:pStyle w:val="TOC2"/>
        <w:tabs>
          <w:tab w:val="right" w:leader="dot" w:pos="8306"/>
        </w:tabs>
      </w:pPr>
      <w:hyperlink w:anchor="_Toc9040" w:history="1">
        <w:r>
          <w:rPr>
            <w:rFonts w:ascii="仿宋" w:eastAsia="仿宋" w:hAnsi="仿宋" w:cs="仿宋" w:hint="eastAsia"/>
            <w:lang w:eastAsia="zh-CN"/>
          </w:rPr>
          <w:t>(一)、危机预警与识别</w:t>
        </w:r>
        <w:r>
          <w:tab/>
        </w:r>
        <w:r>
          <w:fldChar w:fldCharType="begin"/>
        </w:r>
        <w:r>
          <w:instrText xml:space="preserve"> PAGEREF _Toc9040 \h </w:instrText>
        </w:r>
        <w:r>
          <w:fldChar w:fldCharType="separate"/>
        </w:r>
        <w:r>
          <w:t>15</w:t>
        </w:r>
        <w:r>
          <w:fldChar w:fldCharType="end"/>
        </w:r>
      </w:hyperlink>
    </w:p>
    <w:p>
      <w:pPr>
        <w:pStyle w:val="TOC2"/>
        <w:tabs>
          <w:tab w:val="right" w:leader="dot" w:pos="8306"/>
        </w:tabs>
      </w:pPr>
      <w:hyperlink w:anchor="_Toc24223" w:history="1">
        <w:r>
          <w:rPr>
            <w:rFonts w:ascii="仿宋" w:eastAsia="仿宋" w:hAnsi="仿宋" w:cs="仿宋" w:hint="eastAsia"/>
            <w:lang w:eastAsia="zh-CN"/>
          </w:rPr>
          <w:t>(二)、危机应对与恢复</w:t>
        </w:r>
        <w:r>
          <w:tab/>
        </w:r>
        <w:r>
          <w:fldChar w:fldCharType="begin"/>
        </w:r>
        <w:r>
          <w:instrText xml:space="preserve"> PAGEREF _Toc24223 \h </w:instrText>
        </w:r>
        <w:r>
          <w:fldChar w:fldCharType="separate"/>
        </w:r>
        <w:r>
          <w:t>16</w:t>
        </w:r>
        <w:r>
          <w:fldChar w:fldCharType="end"/>
        </w:r>
      </w:hyperlink>
    </w:p>
    <w:p>
      <w:pPr>
        <w:pStyle w:val="TOC1"/>
        <w:tabs>
          <w:tab w:val="right" w:leader="dot" w:pos="8306"/>
        </w:tabs>
      </w:pPr>
      <w:hyperlink w:anchor="_Toc26879" w:history="1">
        <w:r>
          <w:rPr>
            <w:rFonts w:ascii="仿宋" w:eastAsia="仿宋" w:hAnsi="仿宋" w:cs="仿宋" w:hint="eastAsia"/>
            <w:lang w:eastAsia="zh-CN"/>
          </w:rPr>
          <w:t>七、氮氧化物治理系统项目财务管理</w:t>
        </w:r>
        <w:r>
          <w:tab/>
        </w:r>
        <w:r>
          <w:fldChar w:fldCharType="begin"/>
        </w:r>
        <w:r>
          <w:instrText xml:space="preserve"> PAGEREF _Toc26879 \h </w:instrText>
        </w:r>
        <w:r>
          <w:fldChar w:fldCharType="separate"/>
        </w:r>
        <w:r>
          <w:t>18</w:t>
        </w:r>
        <w:r>
          <w:fldChar w:fldCharType="end"/>
        </w:r>
      </w:hyperlink>
    </w:p>
    <w:p>
      <w:pPr>
        <w:pStyle w:val="TOC2"/>
        <w:tabs>
          <w:tab w:val="right" w:leader="dot" w:pos="8306"/>
        </w:tabs>
      </w:pPr>
      <w:hyperlink w:anchor="_Toc296" w:history="1">
        <w:r>
          <w:rPr>
            <w:rFonts w:ascii="仿宋" w:eastAsia="仿宋" w:hAnsi="仿宋" w:cs="仿宋" w:hint="eastAsia"/>
            <w:lang w:eastAsia="zh-CN"/>
          </w:rPr>
          <w:t>(一)、资金需求大</w:t>
        </w:r>
        <w:r>
          <w:tab/>
        </w:r>
        <w:r>
          <w:fldChar w:fldCharType="begin"/>
        </w:r>
        <w:r>
          <w:instrText xml:space="preserve"> PAGEREF _Toc296 \h </w:instrText>
        </w:r>
        <w:r>
          <w:fldChar w:fldCharType="separate"/>
        </w:r>
        <w:r>
          <w:t>18</w:t>
        </w:r>
        <w:r>
          <w:fldChar w:fldCharType="end"/>
        </w:r>
      </w:hyperlink>
    </w:p>
    <w:p>
      <w:pPr>
        <w:pStyle w:val="TOC2"/>
        <w:tabs>
          <w:tab w:val="right" w:leader="dot" w:pos="8306"/>
        </w:tabs>
      </w:pPr>
      <w:hyperlink w:anchor="_Toc3652" w:history="1">
        <w:r>
          <w:rPr>
            <w:rFonts w:ascii="仿宋" w:eastAsia="仿宋" w:hAnsi="仿宋" w:cs="仿宋" w:hint="eastAsia"/>
            <w:lang w:eastAsia="zh-CN"/>
          </w:rPr>
          <w:t>(二)、研发周期长</w:t>
        </w:r>
        <w:r>
          <w:tab/>
        </w:r>
        <w:r>
          <w:fldChar w:fldCharType="begin"/>
        </w:r>
        <w:r>
          <w:instrText xml:space="preserve"> PAGEREF _Toc3652 \h </w:instrText>
        </w:r>
        <w:r>
          <w:fldChar w:fldCharType="separate"/>
        </w:r>
        <w:r>
          <w:t>19</w:t>
        </w:r>
        <w:r>
          <w:fldChar w:fldCharType="end"/>
        </w:r>
      </w:hyperlink>
    </w:p>
    <w:p>
      <w:pPr>
        <w:pStyle w:val="TOC2"/>
        <w:tabs>
          <w:tab w:val="right" w:leader="dot" w:pos="8306"/>
        </w:tabs>
      </w:pPr>
      <w:hyperlink w:anchor="_Toc13273" w:history="1">
        <w:r>
          <w:rPr>
            <w:rFonts w:ascii="仿宋" w:eastAsia="仿宋" w:hAnsi="仿宋" w:cs="仿宋" w:hint="eastAsia"/>
            <w:lang w:eastAsia="zh-CN"/>
          </w:rPr>
          <w:t>(三)、市场风险大</w:t>
        </w:r>
        <w:r>
          <w:tab/>
        </w:r>
        <w:r>
          <w:fldChar w:fldCharType="begin"/>
        </w:r>
        <w:r>
          <w:instrText xml:space="preserve"> PAGEREF _Toc13273 \h </w:instrText>
        </w:r>
        <w:r>
          <w:fldChar w:fldCharType="separate"/>
        </w:r>
        <w:r>
          <w:t>20</w:t>
        </w:r>
        <w:r>
          <w:fldChar w:fldCharType="end"/>
        </w:r>
      </w:hyperlink>
    </w:p>
    <w:p>
      <w:pPr>
        <w:pStyle w:val="TOC2"/>
        <w:tabs>
          <w:tab w:val="right" w:leader="dot" w:pos="8306"/>
        </w:tabs>
      </w:pPr>
      <w:hyperlink w:anchor="_Toc13134" w:history="1">
        <w:r>
          <w:rPr>
            <w:rFonts w:ascii="仿宋" w:eastAsia="仿宋" w:hAnsi="仿宋" w:cs="仿宋" w:hint="eastAsia"/>
            <w:lang w:eastAsia="zh-CN"/>
          </w:rPr>
          <w:t>(四)、利润率高</w:t>
        </w:r>
        <w:r>
          <w:tab/>
        </w:r>
        <w:r>
          <w:fldChar w:fldCharType="begin"/>
        </w:r>
        <w:r>
          <w:instrText xml:space="preserve"> PAGEREF _Toc13134 \h </w:instrText>
        </w:r>
        <w:r>
          <w:fldChar w:fldCharType="separate"/>
        </w:r>
        <w:r>
          <w:t>23</w:t>
        </w:r>
        <w:r>
          <w:fldChar w:fldCharType="end"/>
        </w:r>
      </w:hyperlink>
    </w:p>
    <w:p>
      <w:pPr>
        <w:pStyle w:val="TOC1"/>
        <w:tabs>
          <w:tab w:val="right" w:leader="dot" w:pos="8306"/>
        </w:tabs>
      </w:pPr>
      <w:hyperlink w:anchor="_Toc8066" w:history="1">
        <w:r>
          <w:rPr>
            <w:rFonts w:ascii="仿宋" w:eastAsia="仿宋" w:hAnsi="仿宋" w:cs="仿宋" w:hint="eastAsia"/>
            <w:lang w:eastAsia="zh-CN"/>
          </w:rPr>
          <w:t>八、氮氧化物治理系统项目计划安排</w:t>
        </w:r>
        <w:r>
          <w:tab/>
        </w:r>
        <w:r>
          <w:fldChar w:fldCharType="begin"/>
        </w:r>
        <w:r>
          <w:instrText xml:space="preserve"> PAGEREF _Toc8066 \h </w:instrText>
        </w:r>
        <w:r>
          <w:fldChar w:fldCharType="separate"/>
        </w:r>
        <w:r>
          <w:t>25</w:t>
        </w:r>
        <w:r>
          <w:fldChar w:fldCharType="end"/>
        </w:r>
      </w:hyperlink>
    </w:p>
    <w:p>
      <w:pPr>
        <w:pStyle w:val="TOC2"/>
        <w:tabs>
          <w:tab w:val="right" w:leader="dot" w:pos="8306"/>
        </w:tabs>
      </w:pPr>
      <w:hyperlink w:anchor="_Toc10659" w:history="1">
        <w:r>
          <w:rPr>
            <w:rFonts w:ascii="仿宋" w:eastAsia="仿宋" w:hAnsi="仿宋" w:cs="仿宋" w:hint="eastAsia"/>
            <w:lang w:eastAsia="zh-CN"/>
          </w:rPr>
          <w:t>(一)、建设周期</w:t>
        </w:r>
        <w:r>
          <w:tab/>
        </w:r>
        <w:r>
          <w:fldChar w:fldCharType="begin"/>
        </w:r>
        <w:r>
          <w:instrText xml:space="preserve"> PAGEREF _Toc10659 \h </w:instrText>
        </w:r>
        <w:r>
          <w:fldChar w:fldCharType="separate"/>
        </w:r>
        <w:r>
          <w:t>25</w:t>
        </w:r>
        <w:r>
          <w:fldChar w:fldCharType="end"/>
        </w:r>
      </w:hyperlink>
    </w:p>
    <w:p>
      <w:pPr>
        <w:pStyle w:val="TOC2"/>
        <w:tabs>
          <w:tab w:val="right" w:leader="dot" w:pos="8306"/>
        </w:tabs>
      </w:pPr>
      <w:hyperlink w:anchor="_Toc13237" w:history="1">
        <w:r>
          <w:rPr>
            <w:rFonts w:ascii="仿宋" w:eastAsia="仿宋" w:hAnsi="仿宋" w:cs="仿宋" w:hint="eastAsia"/>
            <w:lang w:eastAsia="zh-CN"/>
          </w:rPr>
          <w:t>(二)、建设进度</w:t>
        </w:r>
        <w:r>
          <w:tab/>
        </w:r>
        <w:r>
          <w:fldChar w:fldCharType="begin"/>
        </w:r>
        <w:r>
          <w:instrText xml:space="preserve"> PAGEREF _Toc13237 \h </w:instrText>
        </w:r>
        <w:r>
          <w:fldChar w:fldCharType="separate"/>
        </w:r>
        <w:r>
          <w:t>26</w:t>
        </w:r>
        <w:r>
          <w:fldChar w:fldCharType="end"/>
        </w:r>
      </w:hyperlink>
    </w:p>
    <w:p>
      <w:pPr>
        <w:pStyle w:val="TOC2"/>
        <w:tabs>
          <w:tab w:val="right" w:leader="dot" w:pos="8306"/>
        </w:tabs>
      </w:pPr>
      <w:hyperlink w:anchor="_Toc7688" w:history="1">
        <w:r>
          <w:rPr>
            <w:rFonts w:ascii="仿宋" w:eastAsia="仿宋" w:hAnsi="仿宋" w:cs="仿宋" w:hint="eastAsia"/>
            <w:lang w:eastAsia="zh-CN"/>
          </w:rPr>
          <w:t>(三)、进度安排注意事项</w:t>
        </w:r>
        <w:r>
          <w:tab/>
        </w:r>
        <w:r>
          <w:fldChar w:fldCharType="begin"/>
        </w:r>
        <w:r>
          <w:instrText xml:space="preserve"> PAGEREF _Toc7688 \h </w:instrText>
        </w:r>
        <w:r>
          <w:fldChar w:fldCharType="separate"/>
        </w:r>
        <w:r>
          <w:t>27</w:t>
        </w:r>
        <w:r>
          <w:fldChar w:fldCharType="end"/>
        </w:r>
      </w:hyperlink>
    </w:p>
    <w:p>
      <w:pPr>
        <w:pStyle w:val="TOC2"/>
        <w:tabs>
          <w:tab w:val="right" w:leader="dot" w:pos="8306"/>
        </w:tabs>
      </w:pPr>
      <w:hyperlink w:anchor="_Toc32678" w:history="1">
        <w:r>
          <w:rPr>
            <w:rFonts w:ascii="仿宋" w:eastAsia="仿宋" w:hAnsi="仿宋" w:cs="仿宋" w:hint="eastAsia"/>
            <w:lang w:eastAsia="zh-CN"/>
          </w:rPr>
          <w:t>(四)、人力资源配置</w:t>
        </w:r>
        <w:r>
          <w:tab/>
        </w:r>
        <w:r>
          <w:fldChar w:fldCharType="begin"/>
        </w:r>
        <w:r>
          <w:instrText xml:space="preserve"> PAGEREF _Toc32678 \h </w:instrText>
        </w:r>
        <w:r>
          <w:fldChar w:fldCharType="separate"/>
        </w:r>
        <w:r>
          <w:t>28</w:t>
        </w:r>
        <w:r>
          <w:fldChar w:fldCharType="end"/>
        </w:r>
      </w:hyperlink>
    </w:p>
    <w:p>
      <w:pPr>
        <w:pStyle w:val="TOC1"/>
        <w:tabs>
          <w:tab w:val="right" w:leader="dot" w:pos="8306"/>
        </w:tabs>
      </w:pPr>
      <w:hyperlink w:anchor="_Toc2683" w:history="1">
        <w:r>
          <w:rPr>
            <w:rFonts w:ascii="仿宋" w:eastAsia="仿宋" w:hAnsi="仿宋" w:cs="仿宋" w:hint="eastAsia"/>
            <w:lang w:eastAsia="zh-CN"/>
          </w:rPr>
          <w:t>九、氮氧化物治理系统项目经营效益</w:t>
        </w:r>
        <w:r>
          <w:tab/>
        </w:r>
        <w:r>
          <w:fldChar w:fldCharType="begin"/>
        </w:r>
        <w:r>
          <w:instrText xml:space="preserve"> PAGEREF _Toc2683 \h </w:instrText>
        </w:r>
        <w:r>
          <w:fldChar w:fldCharType="separate"/>
        </w:r>
        <w:r>
          <w:t>29</w:t>
        </w:r>
        <w:r>
          <w:fldChar w:fldCharType="end"/>
        </w:r>
      </w:hyperlink>
    </w:p>
    <w:p>
      <w:pPr>
        <w:pStyle w:val="TOC2"/>
        <w:tabs>
          <w:tab w:val="right" w:leader="dot" w:pos="8306"/>
        </w:tabs>
      </w:pPr>
      <w:hyperlink w:anchor="_Toc26270" w:history="1">
        <w:r>
          <w:rPr>
            <w:rFonts w:ascii="仿宋" w:eastAsia="仿宋" w:hAnsi="仿宋" w:cs="仿宋" w:hint="eastAsia"/>
            <w:lang w:eastAsia="zh-CN"/>
          </w:rPr>
          <w:t>(一)、经济评价财务测算</w:t>
        </w:r>
        <w:r>
          <w:tab/>
        </w:r>
        <w:r>
          <w:fldChar w:fldCharType="begin"/>
        </w:r>
        <w:r>
          <w:instrText xml:space="preserve"> PAGEREF _Toc26270 \h </w:instrText>
        </w:r>
        <w:r>
          <w:fldChar w:fldCharType="separate"/>
        </w:r>
        <w:r>
          <w:t>29</w:t>
        </w:r>
        <w:r>
          <w:fldChar w:fldCharType="end"/>
        </w:r>
      </w:hyperlink>
    </w:p>
    <w:p>
      <w:pPr>
        <w:pStyle w:val="TOC2"/>
        <w:tabs>
          <w:tab w:val="right" w:leader="dot" w:pos="8306"/>
        </w:tabs>
      </w:pPr>
      <w:hyperlink w:anchor="_Toc31040" w:history="1">
        <w:r>
          <w:rPr>
            <w:rFonts w:ascii="仿宋" w:eastAsia="仿宋" w:hAnsi="仿宋" w:cs="仿宋" w:hint="eastAsia"/>
            <w:lang w:eastAsia="zh-CN"/>
          </w:rPr>
          <w:t>(二)、氮氧化物治理系统项目盈利能力分析</w:t>
        </w:r>
        <w:r>
          <w:tab/>
        </w:r>
        <w:r>
          <w:fldChar w:fldCharType="begin"/>
        </w:r>
        <w:r>
          <w:instrText xml:space="preserve"> PAGEREF _Toc31040 \h </w:instrText>
        </w:r>
        <w:r>
          <w:fldChar w:fldCharType="separate"/>
        </w:r>
        <w:r>
          <w:t>31</w:t>
        </w:r>
        <w:r>
          <w:fldChar w:fldCharType="end"/>
        </w:r>
      </w:hyperlink>
    </w:p>
    <w:p>
      <w:pPr>
        <w:pStyle w:val="TOC1"/>
        <w:tabs>
          <w:tab w:val="right" w:leader="dot" w:pos="8306"/>
        </w:tabs>
      </w:pPr>
      <w:hyperlink w:anchor="_Toc13680" w:history="1">
        <w:r>
          <w:rPr>
            <w:rFonts w:ascii="仿宋" w:eastAsia="仿宋" w:hAnsi="仿宋" w:cs="仿宋" w:hint="eastAsia"/>
            <w:lang w:eastAsia="zh-CN"/>
          </w:rPr>
          <w:t>十、氮氧化物治理系统项目投资规划</w:t>
        </w:r>
        <w:r>
          <w:tab/>
        </w:r>
        <w:r>
          <w:fldChar w:fldCharType="begin"/>
        </w:r>
        <w:r>
          <w:instrText xml:space="preserve"> PAGEREF _Toc13680 \h </w:instrText>
        </w:r>
        <w:r>
          <w:fldChar w:fldCharType="separate"/>
        </w:r>
        <w:r>
          <w:t>31</w:t>
        </w:r>
        <w:r>
          <w:fldChar w:fldCharType="end"/>
        </w:r>
      </w:hyperlink>
    </w:p>
    <w:p>
      <w:pPr>
        <w:pStyle w:val="TOC2"/>
        <w:tabs>
          <w:tab w:val="right" w:leader="dot" w:pos="8306"/>
        </w:tabs>
      </w:pPr>
      <w:hyperlink w:anchor="_Toc10508" w:history="1">
        <w:r>
          <w:rPr>
            <w:rFonts w:ascii="仿宋" w:eastAsia="仿宋" w:hAnsi="仿宋" w:cs="仿宋" w:hint="eastAsia"/>
            <w:lang w:eastAsia="zh-CN"/>
          </w:rPr>
          <w:t>(一)、氮氧化物治理系统项目总投资估算</w:t>
        </w:r>
        <w:r>
          <w:tab/>
        </w:r>
        <w:r>
          <w:fldChar w:fldCharType="begin"/>
        </w:r>
        <w:r>
          <w:instrText xml:space="preserve"> PAGEREF _Toc10508 \h </w:instrText>
        </w:r>
        <w:r>
          <w:fldChar w:fldCharType="separate"/>
        </w:r>
        <w:r>
          <w:t>31</w:t>
        </w:r>
        <w:r>
          <w:fldChar w:fldCharType="end"/>
        </w:r>
      </w:hyperlink>
    </w:p>
    <w:p>
      <w:pPr>
        <w:pStyle w:val="TOC2"/>
        <w:tabs>
          <w:tab w:val="right" w:leader="dot" w:pos="8306"/>
        </w:tabs>
      </w:pPr>
      <w:hyperlink w:anchor="_Toc2146" w:history="1">
        <w:r>
          <w:rPr>
            <w:rFonts w:ascii="仿宋" w:eastAsia="仿宋" w:hAnsi="仿宋" w:cs="仿宋" w:hint="eastAsia"/>
            <w:lang w:eastAsia="zh-CN"/>
          </w:rPr>
          <w:t>(二)、资金筹措</w:t>
        </w:r>
        <w:r>
          <w:tab/>
        </w:r>
        <w:r>
          <w:fldChar w:fldCharType="begin"/>
        </w:r>
        <w:r>
          <w:instrText xml:space="preserve"> PAGEREF _Toc2146 \h </w:instrText>
        </w:r>
        <w:r>
          <w:fldChar w:fldCharType="separate"/>
        </w:r>
        <w:r>
          <w:t>33</w:t>
        </w:r>
        <w:r>
          <w:fldChar w:fldCharType="end"/>
        </w:r>
      </w:hyperlink>
    </w:p>
    <w:p>
      <w:pPr>
        <w:pStyle w:val="TOC1"/>
        <w:tabs>
          <w:tab w:val="right" w:leader="dot" w:pos="8306"/>
        </w:tabs>
      </w:pPr>
      <w:hyperlink w:anchor="_Toc25555" w:history="1">
        <w:r>
          <w:rPr>
            <w:rFonts w:ascii="仿宋" w:eastAsia="仿宋" w:hAnsi="仿宋" w:cs="仿宋" w:hint="eastAsia"/>
            <w:lang w:eastAsia="zh-CN"/>
          </w:rPr>
          <w:t>十一、氮氧化物治理系统项目人力资源管理</w:t>
        </w:r>
        <w:r>
          <w:tab/>
        </w:r>
        <w:r>
          <w:fldChar w:fldCharType="begin"/>
        </w:r>
        <w:r>
          <w:instrText xml:space="preserve"> PAGEREF _Toc25555 \h </w:instrText>
        </w:r>
        <w:r>
          <w:fldChar w:fldCharType="separate"/>
        </w:r>
        <w:r>
          <w:t>33</w:t>
        </w:r>
        <w:r>
          <w:fldChar w:fldCharType="end"/>
        </w:r>
      </w:hyperlink>
    </w:p>
    <w:p>
      <w:pPr>
        <w:pStyle w:val="TOC2"/>
        <w:tabs>
          <w:tab w:val="right" w:leader="dot" w:pos="8306"/>
        </w:tabs>
      </w:pPr>
      <w:hyperlink w:anchor="_Toc11603" w:history="1">
        <w:r>
          <w:rPr>
            <w:rFonts w:ascii="仿宋" w:eastAsia="仿宋" w:hAnsi="仿宋" w:cs="仿宋" w:hint="eastAsia"/>
            <w:lang w:eastAsia="zh-CN"/>
          </w:rPr>
          <w:t>(一)、建立健全的预算管理制度</w:t>
        </w:r>
        <w:r>
          <w:tab/>
        </w:r>
        <w:r>
          <w:fldChar w:fldCharType="begin"/>
        </w:r>
        <w:r>
          <w:instrText xml:space="preserve"> PAGEREF _Toc11603 \h </w:instrText>
        </w:r>
        <w:r>
          <w:fldChar w:fldCharType="separate"/>
        </w:r>
        <w:r>
          <w:t>33</w:t>
        </w:r>
        <w:r>
          <w:fldChar w:fldCharType="end"/>
        </w:r>
      </w:hyperlink>
    </w:p>
    <w:p>
      <w:pPr>
        <w:pStyle w:val="TOC2"/>
        <w:tabs>
          <w:tab w:val="right" w:leader="dot" w:pos="8306"/>
        </w:tabs>
      </w:pPr>
      <w:hyperlink w:anchor="_Toc9419" w:history="1">
        <w:r>
          <w:rPr>
            <w:rFonts w:ascii="仿宋" w:eastAsia="仿宋" w:hAnsi="仿宋" w:cs="仿宋" w:hint="eastAsia"/>
            <w:lang w:eastAsia="zh-CN"/>
          </w:rPr>
          <w:t>(二)、加强资金流动监控</w:t>
        </w:r>
        <w:r>
          <w:tab/>
        </w:r>
        <w:r>
          <w:fldChar w:fldCharType="begin"/>
        </w:r>
        <w:r>
          <w:instrText xml:space="preserve"> PAGEREF _Toc9419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501" w:history="1">
        <w:r>
          <w:rPr>
            <w:rFonts w:ascii="仿宋" w:eastAsia="仿宋" w:hAnsi="仿宋" w:cs="仿宋" w:hint="eastAsia"/>
            <w:lang w:eastAsia="zh-CN"/>
          </w:rPr>
          <w:t>(三)、制定完善的风险控制机制</w:t>
        </w:r>
        <w:r>
          <w:tab/>
        </w:r>
        <w:r>
          <w:fldChar w:fldCharType="begin"/>
        </w:r>
        <w:r>
          <w:instrText xml:space="preserve"> PAGEREF _Toc19501 \h </w:instrText>
        </w:r>
        <w:r>
          <w:fldChar w:fldCharType="separate"/>
        </w:r>
        <w:r>
          <w:t>36</w:t>
        </w:r>
        <w:r>
          <w:fldChar w:fldCharType="end"/>
        </w:r>
      </w:hyperlink>
    </w:p>
    <w:p>
      <w:pPr>
        <w:pStyle w:val="TOC2"/>
        <w:tabs>
          <w:tab w:val="right" w:leader="dot" w:pos="8306"/>
        </w:tabs>
      </w:pPr>
      <w:hyperlink w:anchor="_Toc20371" w:history="1">
        <w:r>
          <w:rPr>
            <w:rFonts w:ascii="仿宋" w:eastAsia="仿宋" w:hAnsi="仿宋" w:cs="仿宋" w:hint="eastAsia"/>
            <w:lang w:eastAsia="zh-CN"/>
          </w:rPr>
          <w:t>(四)、优化成本管理</w:t>
        </w:r>
        <w:r>
          <w:tab/>
        </w:r>
        <w:r>
          <w:fldChar w:fldCharType="begin"/>
        </w:r>
        <w:r>
          <w:instrText xml:space="preserve"> PAGEREF _Toc20371 \h </w:instrText>
        </w:r>
        <w:r>
          <w:fldChar w:fldCharType="separate"/>
        </w:r>
        <w:r>
          <w:t>38</w:t>
        </w:r>
        <w:r>
          <w:fldChar w:fldCharType="end"/>
        </w:r>
      </w:hyperlink>
    </w:p>
    <w:p>
      <w:pPr>
        <w:pStyle w:val="TOC1"/>
        <w:tabs>
          <w:tab w:val="right" w:leader="dot" w:pos="8306"/>
        </w:tabs>
      </w:pPr>
      <w:hyperlink w:anchor="_Toc12269" w:history="1">
        <w:r>
          <w:rPr>
            <w:rFonts w:ascii="仿宋" w:eastAsia="仿宋" w:hAnsi="仿宋" w:cs="仿宋" w:hint="eastAsia"/>
            <w:lang w:eastAsia="zh-CN"/>
          </w:rPr>
          <w:t>十二、氮氧化物治理系统项目环境影响分析</w:t>
        </w:r>
        <w:r>
          <w:tab/>
        </w:r>
        <w:r>
          <w:fldChar w:fldCharType="begin"/>
        </w:r>
        <w:r>
          <w:instrText xml:space="preserve"> PAGEREF _Toc12269 \h </w:instrText>
        </w:r>
        <w:r>
          <w:fldChar w:fldCharType="separate"/>
        </w:r>
        <w:r>
          <w:t>39</w:t>
        </w:r>
        <w:r>
          <w:fldChar w:fldCharType="end"/>
        </w:r>
      </w:hyperlink>
    </w:p>
    <w:p>
      <w:pPr>
        <w:pStyle w:val="TOC2"/>
        <w:tabs>
          <w:tab w:val="right" w:leader="dot" w:pos="8306"/>
        </w:tabs>
      </w:pPr>
      <w:hyperlink w:anchor="_Toc2477" w:history="1">
        <w:r>
          <w:rPr>
            <w:rFonts w:ascii="仿宋" w:eastAsia="仿宋" w:hAnsi="仿宋" w:cs="仿宋" w:hint="eastAsia"/>
            <w:lang w:eastAsia="zh-CN"/>
          </w:rPr>
          <w:t>(一)、建设区域环境质量现状</w:t>
        </w:r>
        <w:r>
          <w:tab/>
        </w:r>
        <w:r>
          <w:fldChar w:fldCharType="begin"/>
        </w:r>
        <w:r>
          <w:instrText xml:space="preserve"> PAGEREF _Toc2477 \h </w:instrText>
        </w:r>
        <w:r>
          <w:fldChar w:fldCharType="separate"/>
        </w:r>
        <w:r>
          <w:t>39</w:t>
        </w:r>
        <w:r>
          <w:fldChar w:fldCharType="end"/>
        </w:r>
      </w:hyperlink>
    </w:p>
    <w:p>
      <w:pPr>
        <w:pStyle w:val="TOC2"/>
        <w:tabs>
          <w:tab w:val="right" w:leader="dot" w:pos="8306"/>
        </w:tabs>
      </w:pPr>
      <w:hyperlink w:anchor="_Toc7352" w:history="1">
        <w:r>
          <w:rPr>
            <w:rFonts w:ascii="仿宋" w:eastAsia="仿宋" w:hAnsi="仿宋" w:cs="仿宋" w:hint="eastAsia"/>
            <w:lang w:eastAsia="zh-CN"/>
          </w:rPr>
          <w:t>(二)、建设期环境保护</w:t>
        </w:r>
        <w:r>
          <w:tab/>
        </w:r>
        <w:r>
          <w:fldChar w:fldCharType="begin"/>
        </w:r>
        <w:r>
          <w:instrText xml:space="preserve"> PAGEREF _Toc7352 \h </w:instrText>
        </w:r>
        <w:r>
          <w:fldChar w:fldCharType="separate"/>
        </w:r>
        <w:r>
          <w:t>41</w:t>
        </w:r>
        <w:r>
          <w:fldChar w:fldCharType="end"/>
        </w:r>
      </w:hyperlink>
    </w:p>
    <w:p>
      <w:pPr>
        <w:pStyle w:val="TOC2"/>
        <w:tabs>
          <w:tab w:val="right" w:leader="dot" w:pos="8306"/>
        </w:tabs>
      </w:pPr>
      <w:hyperlink w:anchor="_Toc4261" w:history="1">
        <w:r>
          <w:rPr>
            <w:rFonts w:ascii="仿宋" w:eastAsia="仿宋" w:hAnsi="仿宋" w:cs="仿宋" w:hint="eastAsia"/>
            <w:lang w:eastAsia="zh-CN"/>
          </w:rPr>
          <w:t>(三)、运营期环境保护</w:t>
        </w:r>
        <w:r>
          <w:tab/>
        </w:r>
        <w:r>
          <w:fldChar w:fldCharType="begin"/>
        </w:r>
        <w:r>
          <w:instrText xml:space="preserve"> PAGEREF _Toc4261 \h </w:instrText>
        </w:r>
        <w:r>
          <w:fldChar w:fldCharType="separate"/>
        </w:r>
        <w:r>
          <w:t>42</w:t>
        </w:r>
        <w:r>
          <w:fldChar w:fldCharType="end"/>
        </w:r>
      </w:hyperlink>
    </w:p>
    <w:p>
      <w:pPr>
        <w:pStyle w:val="TOC2"/>
        <w:tabs>
          <w:tab w:val="right" w:leader="dot" w:pos="8306"/>
        </w:tabs>
      </w:pPr>
      <w:hyperlink w:anchor="_Toc17374" w:history="1">
        <w:r>
          <w:rPr>
            <w:rFonts w:ascii="仿宋" w:eastAsia="仿宋" w:hAnsi="仿宋" w:cs="仿宋" w:hint="eastAsia"/>
            <w:lang w:eastAsia="zh-CN"/>
          </w:rPr>
          <w:t>(四)、氮氧化物治理系统项目建设对区域经济的影响</w:t>
        </w:r>
        <w:r>
          <w:tab/>
        </w:r>
        <w:r>
          <w:fldChar w:fldCharType="begin"/>
        </w:r>
        <w:r>
          <w:instrText xml:space="preserve"> PAGEREF _Toc17374 \h </w:instrText>
        </w:r>
        <w:r>
          <w:fldChar w:fldCharType="separate"/>
        </w:r>
        <w:r>
          <w:t>43</w:t>
        </w:r>
        <w:r>
          <w:fldChar w:fldCharType="end"/>
        </w:r>
      </w:hyperlink>
    </w:p>
    <w:p>
      <w:pPr>
        <w:pStyle w:val="TOC2"/>
        <w:tabs>
          <w:tab w:val="right" w:leader="dot" w:pos="8306"/>
        </w:tabs>
      </w:pPr>
      <w:hyperlink w:anchor="_Toc31393" w:history="1">
        <w:r>
          <w:rPr>
            <w:rFonts w:ascii="仿宋" w:eastAsia="仿宋" w:hAnsi="仿宋" w:cs="仿宋" w:hint="eastAsia"/>
            <w:lang w:eastAsia="zh-CN"/>
          </w:rPr>
          <w:t>(五)、废弃物处理</w:t>
        </w:r>
        <w:r>
          <w:tab/>
        </w:r>
        <w:r>
          <w:fldChar w:fldCharType="begin"/>
        </w:r>
        <w:r>
          <w:instrText xml:space="preserve"> PAGEREF _Toc31393 \h </w:instrText>
        </w:r>
        <w:r>
          <w:fldChar w:fldCharType="separate"/>
        </w:r>
        <w:r>
          <w:t>45</w:t>
        </w:r>
        <w:r>
          <w:fldChar w:fldCharType="end"/>
        </w:r>
      </w:hyperlink>
    </w:p>
    <w:p>
      <w:pPr>
        <w:pStyle w:val="TOC2"/>
        <w:tabs>
          <w:tab w:val="right" w:leader="dot" w:pos="8306"/>
        </w:tabs>
      </w:pPr>
      <w:hyperlink w:anchor="_Toc11454" w:history="1">
        <w:r>
          <w:rPr>
            <w:rFonts w:ascii="仿宋" w:eastAsia="仿宋" w:hAnsi="仿宋" w:cs="仿宋" w:hint="eastAsia"/>
            <w:lang w:eastAsia="zh-CN"/>
          </w:rPr>
          <w:t>(六)、特殊环境影响分析</w:t>
        </w:r>
        <w:r>
          <w:tab/>
        </w:r>
        <w:r>
          <w:fldChar w:fldCharType="begin"/>
        </w:r>
        <w:r>
          <w:instrText xml:space="preserve"> PAGEREF _Toc11454 \h </w:instrText>
        </w:r>
        <w:r>
          <w:fldChar w:fldCharType="separate"/>
        </w:r>
        <w:r>
          <w:t>47</w:t>
        </w:r>
        <w:r>
          <w:fldChar w:fldCharType="end"/>
        </w:r>
      </w:hyperlink>
    </w:p>
    <w:p>
      <w:pPr>
        <w:pStyle w:val="TOC2"/>
        <w:tabs>
          <w:tab w:val="right" w:leader="dot" w:pos="8306"/>
        </w:tabs>
      </w:pPr>
      <w:hyperlink w:anchor="_Toc31784" w:history="1">
        <w:r>
          <w:rPr>
            <w:rFonts w:ascii="仿宋" w:eastAsia="仿宋" w:hAnsi="仿宋" w:cs="仿宋" w:hint="eastAsia"/>
            <w:lang w:eastAsia="zh-CN"/>
          </w:rPr>
          <w:t>(七)、清洁生产</w:t>
        </w:r>
        <w:r>
          <w:tab/>
        </w:r>
        <w:r>
          <w:fldChar w:fldCharType="begin"/>
        </w:r>
        <w:r>
          <w:instrText xml:space="preserve"> PAGEREF _Toc31784 \h </w:instrText>
        </w:r>
        <w:r>
          <w:fldChar w:fldCharType="separate"/>
        </w:r>
        <w:r>
          <w:t>48</w:t>
        </w:r>
        <w:r>
          <w:fldChar w:fldCharType="end"/>
        </w:r>
      </w:hyperlink>
    </w:p>
    <w:p>
      <w:pPr>
        <w:pStyle w:val="TOC2"/>
        <w:tabs>
          <w:tab w:val="right" w:leader="dot" w:pos="8306"/>
        </w:tabs>
      </w:pPr>
      <w:hyperlink w:anchor="_Toc25051" w:history="1">
        <w:r>
          <w:rPr>
            <w:rFonts w:ascii="仿宋" w:eastAsia="仿宋" w:hAnsi="仿宋" w:cs="仿宋" w:hint="eastAsia"/>
            <w:lang w:eastAsia="zh-CN"/>
          </w:rPr>
          <w:t>(八)、环境保护综合评价</w:t>
        </w:r>
        <w:r>
          <w:tab/>
        </w:r>
        <w:r>
          <w:fldChar w:fldCharType="begin"/>
        </w:r>
        <w:r>
          <w:instrText xml:space="preserve"> PAGEREF _Toc25051 \h </w:instrText>
        </w:r>
        <w:r>
          <w:fldChar w:fldCharType="separate"/>
        </w:r>
        <w:r>
          <w:t>49</w:t>
        </w:r>
        <w:r>
          <w:fldChar w:fldCharType="end"/>
        </w:r>
      </w:hyperlink>
    </w:p>
    <w:p>
      <w:pPr>
        <w:pStyle w:val="TOC1"/>
        <w:tabs>
          <w:tab w:val="right" w:leader="dot" w:pos="8306"/>
        </w:tabs>
      </w:pPr>
      <w:hyperlink w:anchor="_Toc25950" w:history="1">
        <w:r>
          <w:rPr>
            <w:rFonts w:ascii="仿宋" w:eastAsia="仿宋" w:hAnsi="仿宋" w:cs="仿宋" w:hint="eastAsia"/>
            <w:lang w:eastAsia="zh-CN"/>
          </w:rPr>
          <w:t>十三、氮氧化物治理系统项目变更管理</w:t>
        </w:r>
        <w:r>
          <w:tab/>
        </w:r>
        <w:r>
          <w:fldChar w:fldCharType="begin"/>
        </w:r>
        <w:r>
          <w:instrText xml:space="preserve"> PAGEREF _Toc25950 \h </w:instrText>
        </w:r>
        <w:r>
          <w:fldChar w:fldCharType="separate"/>
        </w:r>
        <w:r>
          <w:t>50</w:t>
        </w:r>
        <w:r>
          <w:fldChar w:fldCharType="end"/>
        </w:r>
      </w:hyperlink>
    </w:p>
    <w:p>
      <w:pPr>
        <w:pStyle w:val="TOC2"/>
        <w:tabs>
          <w:tab w:val="right" w:leader="dot" w:pos="8306"/>
        </w:tabs>
      </w:pPr>
      <w:hyperlink w:anchor="_Toc27568" w:history="1">
        <w:r>
          <w:rPr>
            <w:rFonts w:ascii="仿宋" w:eastAsia="仿宋" w:hAnsi="仿宋" w:cs="仿宋" w:hint="eastAsia"/>
            <w:lang w:eastAsia="zh-CN"/>
          </w:rPr>
          <w:t>(一)、变更申请与评估</w:t>
        </w:r>
        <w:r>
          <w:tab/>
        </w:r>
        <w:r>
          <w:fldChar w:fldCharType="begin"/>
        </w:r>
        <w:r>
          <w:instrText xml:space="preserve"> PAGEREF _Toc27568 \h </w:instrText>
        </w:r>
        <w:r>
          <w:fldChar w:fldCharType="separate"/>
        </w:r>
        <w:r>
          <w:t>50</w:t>
        </w:r>
        <w:r>
          <w:fldChar w:fldCharType="end"/>
        </w:r>
      </w:hyperlink>
    </w:p>
    <w:p>
      <w:pPr>
        <w:pStyle w:val="TOC2"/>
        <w:tabs>
          <w:tab w:val="right" w:leader="dot" w:pos="8306"/>
        </w:tabs>
      </w:pPr>
      <w:hyperlink w:anchor="_Toc23063" w:history="1">
        <w:r>
          <w:rPr>
            <w:rFonts w:ascii="仿宋" w:eastAsia="仿宋" w:hAnsi="仿宋" w:cs="仿宋" w:hint="eastAsia"/>
            <w:lang w:eastAsia="zh-CN"/>
          </w:rPr>
          <w:t>(二)、变更实施与控制</w:t>
        </w:r>
        <w:r>
          <w:tab/>
        </w:r>
        <w:r>
          <w:fldChar w:fldCharType="begin"/>
        </w:r>
        <w:r>
          <w:instrText xml:space="preserve"> PAGEREF _Toc23063 \h </w:instrText>
        </w:r>
        <w:r>
          <w:fldChar w:fldCharType="separate"/>
        </w:r>
        <w:r>
          <w:t>51</w:t>
        </w:r>
        <w:r>
          <w:fldChar w:fldCharType="end"/>
        </w:r>
      </w:hyperlink>
    </w:p>
    <w:p>
      <w:pPr>
        <w:pStyle w:val="TOC1"/>
        <w:tabs>
          <w:tab w:val="right" w:leader="dot" w:pos="8306"/>
        </w:tabs>
      </w:pPr>
      <w:hyperlink w:anchor="_Toc12030" w:history="1">
        <w:r>
          <w:rPr>
            <w:rFonts w:ascii="仿宋" w:eastAsia="仿宋" w:hAnsi="仿宋" w:cs="仿宋" w:hint="eastAsia"/>
            <w:lang w:eastAsia="zh-CN"/>
          </w:rPr>
          <w:t>十四、氮氧化物治理系统项目实施时间节点</w:t>
        </w:r>
        <w:r>
          <w:tab/>
        </w:r>
        <w:r>
          <w:fldChar w:fldCharType="begin"/>
        </w:r>
        <w:r>
          <w:instrText xml:space="preserve"> PAGEREF _Toc12030 \h </w:instrText>
        </w:r>
        <w:r>
          <w:fldChar w:fldCharType="separate"/>
        </w:r>
        <w:r>
          <w:t>52</w:t>
        </w:r>
        <w:r>
          <w:fldChar w:fldCharType="end"/>
        </w:r>
      </w:hyperlink>
    </w:p>
    <w:p>
      <w:pPr>
        <w:pStyle w:val="TOC2"/>
        <w:tabs>
          <w:tab w:val="right" w:leader="dot" w:pos="8306"/>
        </w:tabs>
      </w:pPr>
      <w:hyperlink w:anchor="_Toc9056" w:history="1">
        <w:r>
          <w:rPr>
            <w:rFonts w:ascii="仿宋" w:eastAsia="仿宋" w:hAnsi="仿宋" w:cs="仿宋" w:hint="eastAsia"/>
            <w:lang w:eastAsia="zh-CN"/>
          </w:rPr>
          <w:t>(一)、氮氧化物治理系统项目启动阶段时间节点</w:t>
        </w:r>
        <w:r>
          <w:tab/>
        </w:r>
        <w:r>
          <w:fldChar w:fldCharType="begin"/>
        </w:r>
        <w:r>
          <w:instrText xml:space="preserve"> PAGEREF _Toc9056 \h </w:instrText>
        </w:r>
        <w:r>
          <w:fldChar w:fldCharType="separate"/>
        </w:r>
        <w:r>
          <w:t>52</w:t>
        </w:r>
        <w:r>
          <w:fldChar w:fldCharType="end"/>
        </w:r>
      </w:hyperlink>
    </w:p>
    <w:p>
      <w:pPr>
        <w:pStyle w:val="TOC2"/>
        <w:tabs>
          <w:tab w:val="right" w:leader="dot" w:pos="8306"/>
        </w:tabs>
      </w:pPr>
      <w:hyperlink w:anchor="_Toc12969" w:history="1">
        <w:r>
          <w:rPr>
            <w:rFonts w:ascii="仿宋" w:eastAsia="仿宋" w:hAnsi="仿宋" w:cs="仿宋" w:hint="eastAsia"/>
            <w:lang w:eastAsia="zh-CN"/>
          </w:rPr>
          <w:t>(二)、氮氧化物治理系统项目执行阶段时间节点</w:t>
        </w:r>
        <w:r>
          <w:tab/>
        </w:r>
        <w:r>
          <w:fldChar w:fldCharType="begin"/>
        </w:r>
        <w:r>
          <w:instrText xml:space="preserve"> PAGEREF _Toc12969 \h </w:instrText>
        </w:r>
        <w:r>
          <w:fldChar w:fldCharType="separate"/>
        </w:r>
        <w:r>
          <w:t>53</w:t>
        </w:r>
        <w:r>
          <w:fldChar w:fldCharType="end"/>
        </w:r>
      </w:hyperlink>
    </w:p>
    <w:p>
      <w:pPr>
        <w:pStyle w:val="TOC2"/>
        <w:tabs>
          <w:tab w:val="right" w:leader="dot" w:pos="8306"/>
        </w:tabs>
      </w:pPr>
      <w:hyperlink w:anchor="_Toc11889" w:history="1">
        <w:r>
          <w:rPr>
            <w:rFonts w:ascii="仿宋" w:eastAsia="仿宋" w:hAnsi="仿宋" w:cs="仿宋" w:hint="eastAsia"/>
            <w:lang w:eastAsia="zh-CN"/>
          </w:rPr>
          <w:t>(三)、氮氧化物治理系统项目完成阶段时间节点</w:t>
        </w:r>
        <w:r>
          <w:tab/>
        </w:r>
        <w:r>
          <w:fldChar w:fldCharType="begin"/>
        </w:r>
        <w:r>
          <w:instrText xml:space="preserve"> PAGEREF _Toc11889 \h </w:instrText>
        </w:r>
        <w:r>
          <w:fldChar w:fldCharType="separate"/>
        </w:r>
        <w:r>
          <w:t>54</w:t>
        </w:r>
        <w:r>
          <w:fldChar w:fldCharType="end"/>
        </w:r>
      </w:hyperlink>
    </w:p>
    <w:p>
      <w:pPr>
        <w:pStyle w:val="TOC1"/>
        <w:tabs>
          <w:tab w:val="right" w:leader="dot" w:pos="8306"/>
        </w:tabs>
      </w:pPr>
      <w:hyperlink w:anchor="_Toc12640" w:history="1">
        <w:r>
          <w:rPr>
            <w:rFonts w:ascii="仿宋" w:eastAsia="仿宋" w:hAnsi="仿宋" w:cs="仿宋" w:hint="eastAsia"/>
            <w:lang w:eastAsia="zh-CN"/>
          </w:rPr>
          <w:t>十五、风险识别与分类</w:t>
        </w:r>
        <w:r>
          <w:tab/>
        </w:r>
        <w:r>
          <w:fldChar w:fldCharType="begin"/>
        </w:r>
        <w:r>
          <w:instrText xml:space="preserve"> PAGEREF _Toc12640 \h </w:instrText>
        </w:r>
        <w:r>
          <w:fldChar w:fldCharType="separate"/>
        </w:r>
        <w:r>
          <w:t>55</w:t>
        </w:r>
        <w:r>
          <w:fldChar w:fldCharType="end"/>
        </w:r>
      </w:hyperlink>
    </w:p>
    <w:p>
      <w:pPr>
        <w:pStyle w:val="TOC2"/>
        <w:tabs>
          <w:tab w:val="right" w:leader="dot" w:pos="8306"/>
        </w:tabs>
      </w:pPr>
      <w:hyperlink w:anchor="_Toc11309" w:history="1">
        <w:r>
          <w:rPr>
            <w:rFonts w:ascii="仿宋" w:eastAsia="仿宋" w:hAnsi="仿宋" w:cs="仿宋" w:hint="eastAsia"/>
            <w:lang w:eastAsia="zh-CN"/>
          </w:rPr>
          <w:t>(一)、风险识别</w:t>
        </w:r>
        <w:r>
          <w:tab/>
        </w:r>
        <w:r>
          <w:fldChar w:fldCharType="begin"/>
        </w:r>
        <w:r>
          <w:instrText xml:space="preserve"> PAGEREF _Toc11309 \h </w:instrText>
        </w:r>
        <w:r>
          <w:fldChar w:fldCharType="separate"/>
        </w:r>
        <w:r>
          <w:t>55</w:t>
        </w:r>
        <w:r>
          <w:fldChar w:fldCharType="end"/>
        </w:r>
      </w:hyperlink>
    </w:p>
    <w:p>
      <w:pPr>
        <w:pStyle w:val="TOC2"/>
        <w:tabs>
          <w:tab w:val="right" w:leader="dot" w:pos="8306"/>
        </w:tabs>
      </w:pPr>
      <w:hyperlink w:anchor="_Toc15780" w:history="1">
        <w:r>
          <w:rPr>
            <w:rFonts w:ascii="仿宋" w:eastAsia="仿宋" w:hAnsi="仿宋" w:cs="仿宋" w:hint="eastAsia"/>
            <w:lang w:eastAsia="zh-CN"/>
          </w:rPr>
          <w:t>(二)、风险分类</w:t>
        </w:r>
        <w:r>
          <w:tab/>
        </w:r>
        <w:r>
          <w:fldChar w:fldCharType="begin"/>
        </w:r>
        <w:r>
          <w:instrText xml:space="preserve"> PAGEREF _Toc15780 \h </w:instrText>
        </w:r>
        <w:r>
          <w:fldChar w:fldCharType="separate"/>
        </w:r>
        <w:r>
          <w:t>56</w:t>
        </w:r>
        <w:r>
          <w:fldChar w:fldCharType="end"/>
        </w:r>
      </w:hyperlink>
    </w:p>
    <w:p>
      <w:pPr>
        <w:pStyle w:val="TOC1"/>
        <w:tabs>
          <w:tab w:val="right" w:leader="dot" w:pos="8306"/>
        </w:tabs>
      </w:pPr>
      <w:hyperlink w:anchor="_Toc7575" w:history="1">
        <w:r>
          <w:rPr>
            <w:rFonts w:ascii="仿宋" w:eastAsia="仿宋" w:hAnsi="仿宋" w:cs="仿宋" w:hint="eastAsia"/>
            <w:lang w:eastAsia="zh-CN"/>
          </w:rPr>
          <w:t>十六、氮氧化物治理系统项目实施保障措施</w:t>
        </w:r>
        <w:r>
          <w:tab/>
        </w:r>
        <w:r>
          <w:fldChar w:fldCharType="begin"/>
        </w:r>
        <w:r>
          <w:instrText xml:space="preserve"> PAGEREF _Toc7575 \h </w:instrText>
        </w:r>
        <w:r>
          <w:fldChar w:fldCharType="separate"/>
        </w:r>
        <w:r>
          <w:t>58</w:t>
        </w:r>
        <w:r>
          <w:fldChar w:fldCharType="end"/>
        </w:r>
      </w:hyperlink>
    </w:p>
    <w:p>
      <w:pPr>
        <w:pStyle w:val="TOC2"/>
        <w:tabs>
          <w:tab w:val="right" w:leader="dot" w:pos="8306"/>
        </w:tabs>
      </w:pPr>
      <w:hyperlink w:anchor="_Toc13034" w:history="1">
        <w:r>
          <w:rPr>
            <w:rFonts w:ascii="仿宋" w:eastAsia="仿宋" w:hAnsi="仿宋" w:cs="仿宋" w:hint="eastAsia"/>
            <w:lang w:eastAsia="zh-CN"/>
          </w:rPr>
          <w:t>(一)、氮氧化物治理系统项目实施保障机制</w:t>
        </w:r>
        <w:r>
          <w:tab/>
        </w:r>
        <w:r>
          <w:fldChar w:fldCharType="begin"/>
        </w:r>
        <w:r>
          <w:instrText xml:space="preserve"> PAGEREF _Toc13034 \h </w:instrText>
        </w:r>
        <w:r>
          <w:fldChar w:fldCharType="separate"/>
        </w:r>
        <w:r>
          <w:t>58</w:t>
        </w:r>
        <w:r>
          <w:fldChar w:fldCharType="end"/>
        </w:r>
      </w:hyperlink>
    </w:p>
    <w:p>
      <w:pPr>
        <w:pStyle w:val="TOC2"/>
        <w:tabs>
          <w:tab w:val="right" w:leader="dot" w:pos="8306"/>
        </w:tabs>
      </w:pPr>
      <w:hyperlink w:anchor="_Toc15581" w:history="1">
        <w:r>
          <w:rPr>
            <w:rFonts w:ascii="仿宋" w:eastAsia="仿宋" w:hAnsi="仿宋" w:cs="仿宋" w:hint="eastAsia"/>
            <w:lang w:eastAsia="zh-CN"/>
          </w:rPr>
          <w:t>(二)、氮氧化物治理系统项目法律合规要求</w:t>
        </w:r>
        <w:r>
          <w:tab/>
        </w:r>
        <w:r>
          <w:fldChar w:fldCharType="begin"/>
        </w:r>
        <w:r>
          <w:instrText xml:space="preserve"> PAGEREF _Toc15581 \h </w:instrText>
        </w:r>
        <w:r>
          <w:fldChar w:fldCharType="separate"/>
        </w:r>
        <w:r>
          <w:t>62</w:t>
        </w:r>
        <w:r>
          <w:fldChar w:fldCharType="end"/>
        </w:r>
      </w:hyperlink>
    </w:p>
    <w:p>
      <w:pPr>
        <w:pStyle w:val="TOC2"/>
        <w:tabs>
          <w:tab w:val="right" w:leader="dot" w:pos="8306"/>
        </w:tabs>
      </w:pPr>
      <w:hyperlink w:anchor="_Toc17645" w:history="1">
        <w:r>
          <w:rPr>
            <w:rFonts w:ascii="仿宋" w:eastAsia="仿宋" w:hAnsi="仿宋" w:cs="仿宋" w:hint="eastAsia"/>
            <w:lang w:eastAsia="zh-CN"/>
          </w:rPr>
          <w:t>(三)、氮氧化物治理系统项目合同管理与法律事务</w:t>
        </w:r>
        <w:r>
          <w:tab/>
        </w:r>
        <w:r>
          <w:fldChar w:fldCharType="begin"/>
        </w:r>
        <w:r>
          <w:instrText xml:space="preserve"> PAGEREF _Toc17645 \h </w:instrText>
        </w:r>
        <w:r>
          <w:fldChar w:fldCharType="separate"/>
        </w:r>
        <w:r>
          <w:t>67</w:t>
        </w:r>
        <w:r>
          <w:fldChar w:fldCharType="end"/>
        </w:r>
      </w:hyperlink>
    </w:p>
    <w:p>
      <w:pPr>
        <w:pStyle w:val="TOC2"/>
        <w:tabs>
          <w:tab w:val="right" w:leader="dot" w:pos="8306"/>
        </w:tabs>
      </w:pPr>
      <w:hyperlink w:anchor="_Toc28661" w:history="1">
        <w:r>
          <w:rPr>
            <w:rFonts w:ascii="仿宋" w:eastAsia="仿宋" w:hAnsi="仿宋" w:cs="仿宋" w:hint="eastAsia"/>
            <w:lang w:eastAsia="zh-CN"/>
          </w:rPr>
          <w:t>(四)、氮氧化物治理系统项目知识产权保护策略</w:t>
        </w:r>
        <w:r>
          <w:tab/>
        </w:r>
        <w:r>
          <w:fldChar w:fldCharType="begin"/>
        </w:r>
        <w:r>
          <w:instrText xml:space="preserve"> PAGEREF _Toc28661 \h </w:instrText>
        </w:r>
        <w:r>
          <w:fldChar w:fldCharType="separate"/>
        </w:r>
        <w:r>
          <w:t>73</w:t>
        </w:r>
        <w:r>
          <w:fldChar w:fldCharType="end"/>
        </w:r>
      </w:hyperlink>
    </w:p>
    <w:p>
      <w:pPr>
        <w:pStyle w:val="TOC1"/>
        <w:tabs>
          <w:tab w:val="right" w:leader="dot" w:pos="8306"/>
        </w:tabs>
      </w:pPr>
      <w:hyperlink w:anchor="_Toc18024" w:history="1">
        <w:r>
          <w:rPr>
            <w:rFonts w:ascii="仿宋" w:eastAsia="仿宋" w:hAnsi="仿宋" w:cs="仿宋" w:hint="eastAsia"/>
            <w:lang w:eastAsia="zh-CN"/>
          </w:rPr>
          <w:t>十七、供应链管理</w:t>
        </w:r>
        <w:r>
          <w:tab/>
        </w:r>
        <w:r>
          <w:fldChar w:fldCharType="begin"/>
        </w:r>
        <w:r>
          <w:instrText xml:space="preserve"> PAGEREF _Toc18024 \h </w:instrText>
        </w:r>
        <w:r>
          <w:fldChar w:fldCharType="separate"/>
        </w:r>
        <w:r>
          <w:t>76</w:t>
        </w:r>
        <w:r>
          <w:fldChar w:fldCharType="end"/>
        </w:r>
      </w:hyperlink>
    </w:p>
    <w:p>
      <w:pPr>
        <w:pStyle w:val="TOC2"/>
        <w:tabs>
          <w:tab w:val="right" w:leader="dot" w:pos="8306"/>
        </w:tabs>
      </w:pPr>
      <w:hyperlink w:anchor="_Toc6361" w:history="1">
        <w:r>
          <w:rPr>
            <w:rFonts w:ascii="仿宋" w:eastAsia="仿宋" w:hAnsi="仿宋" w:cs="仿宋" w:hint="eastAsia"/>
            <w:lang w:eastAsia="zh-CN"/>
          </w:rPr>
          <w:t>(一)、供应链战略规划</w:t>
        </w:r>
        <w:r>
          <w:tab/>
        </w:r>
        <w:r>
          <w:fldChar w:fldCharType="begin"/>
        </w:r>
        <w:r>
          <w:instrText xml:space="preserve"> PAGEREF _Toc6361 \h </w:instrText>
        </w:r>
        <w:r>
          <w:fldChar w:fldCharType="separate"/>
        </w:r>
        <w:r>
          <w:t>76</w:t>
        </w:r>
        <w:r>
          <w:fldChar w:fldCharType="end"/>
        </w:r>
      </w:hyperlink>
    </w:p>
    <w:p>
      <w:pPr>
        <w:pStyle w:val="TOC2"/>
        <w:tabs>
          <w:tab w:val="right" w:leader="dot" w:pos="8306"/>
        </w:tabs>
      </w:pPr>
      <w:hyperlink w:anchor="_Toc19157" w:history="1">
        <w:r>
          <w:rPr>
            <w:rFonts w:ascii="仿宋" w:eastAsia="仿宋" w:hAnsi="仿宋" w:cs="仿宋" w:hint="eastAsia"/>
            <w:lang w:eastAsia="zh-CN"/>
          </w:rPr>
          <w:t>(二)、供应商选择与合作</w:t>
        </w:r>
        <w:r>
          <w:tab/>
        </w:r>
        <w:r>
          <w:fldChar w:fldCharType="begin"/>
        </w:r>
        <w:r>
          <w:instrText xml:space="preserve"> PAGEREF _Toc19157 \h </w:instrText>
        </w:r>
        <w:r>
          <w:fldChar w:fldCharType="separate"/>
        </w:r>
        <w:r>
          <w:t>77</w:t>
        </w:r>
        <w:r>
          <w:fldChar w:fldCharType="end"/>
        </w:r>
      </w:hyperlink>
    </w:p>
    <w:p>
      <w:pPr>
        <w:pStyle w:val="TOC2"/>
        <w:tabs>
          <w:tab w:val="right" w:leader="dot" w:pos="8306"/>
        </w:tabs>
      </w:pPr>
      <w:hyperlink w:anchor="_Toc30948" w:history="1">
        <w:r>
          <w:rPr>
            <w:rFonts w:ascii="仿宋" w:eastAsia="仿宋" w:hAnsi="仿宋" w:cs="仿宋" w:hint="eastAsia"/>
            <w:lang w:eastAsia="zh-CN"/>
          </w:rPr>
          <w:t>(三)、物流与库存管理</w:t>
        </w:r>
        <w:r>
          <w:tab/>
        </w:r>
        <w:r>
          <w:fldChar w:fldCharType="begin"/>
        </w:r>
        <w:r>
          <w:instrText xml:space="preserve"> PAGEREF _Toc30948 \h </w:instrText>
        </w:r>
        <w:r>
          <w:fldChar w:fldCharType="separate"/>
        </w:r>
        <w:r>
          <w:t>78</w:t>
        </w:r>
        <w:r>
          <w:fldChar w:fldCharType="end"/>
        </w:r>
      </w:hyperlink>
    </w:p>
    <w:p>
      <w:pPr>
        <w:pStyle w:val="TOC1"/>
        <w:tabs>
          <w:tab w:val="right" w:leader="dot" w:pos="8306"/>
        </w:tabs>
      </w:pPr>
      <w:hyperlink w:anchor="_Toc8927" w:history="1">
        <w:r>
          <w:rPr>
            <w:rFonts w:ascii="仿宋" w:eastAsia="仿宋" w:hAnsi="仿宋" w:cs="仿宋" w:hint="eastAsia"/>
            <w:lang w:eastAsia="zh-CN"/>
          </w:rPr>
          <w:t>十八、利益相关者分析与沟通计划</w:t>
        </w:r>
        <w:r>
          <w:tab/>
        </w:r>
        <w:r>
          <w:fldChar w:fldCharType="begin"/>
        </w:r>
        <w:r>
          <w:instrText xml:space="preserve"> PAGEREF _Toc8927 \h </w:instrText>
        </w:r>
        <w:r>
          <w:fldChar w:fldCharType="separate"/>
        </w:r>
        <w:r>
          <w:t>80</w:t>
        </w:r>
        <w:r>
          <w:fldChar w:fldCharType="end"/>
        </w:r>
      </w:hyperlink>
    </w:p>
    <w:p>
      <w:pPr>
        <w:pStyle w:val="TOC2"/>
        <w:tabs>
          <w:tab w:val="right" w:leader="dot" w:pos="8306"/>
        </w:tabs>
      </w:pPr>
      <w:hyperlink w:anchor="_Toc18403" w:history="1">
        <w:r>
          <w:rPr>
            <w:rFonts w:ascii="仿宋" w:eastAsia="仿宋" w:hAnsi="仿宋" w:cs="仿宋" w:hint="eastAsia"/>
            <w:lang w:eastAsia="zh-CN"/>
          </w:rPr>
          <w:t>(一)、利益相关者分析</w:t>
        </w:r>
        <w:r>
          <w:tab/>
        </w:r>
        <w:r>
          <w:fldChar w:fldCharType="begin"/>
        </w:r>
        <w:r>
          <w:instrText xml:space="preserve"> PAGEREF _Toc18403 \h </w:instrText>
        </w:r>
        <w:r>
          <w:fldChar w:fldCharType="separate"/>
        </w:r>
        <w:r>
          <w:t>80</w:t>
        </w:r>
        <w:r>
          <w:fldChar w:fldCharType="end"/>
        </w:r>
      </w:hyperlink>
    </w:p>
    <w:p>
      <w:pPr>
        <w:pStyle w:val="TOC2"/>
        <w:tabs>
          <w:tab w:val="right" w:leader="dot" w:pos="8306"/>
        </w:tabs>
      </w:pPr>
      <w:hyperlink w:anchor="_Toc29098" w:history="1">
        <w:r>
          <w:rPr>
            <w:rFonts w:ascii="仿宋" w:eastAsia="仿宋" w:hAnsi="仿宋" w:cs="仿宋" w:hint="eastAsia"/>
            <w:lang w:eastAsia="zh-CN"/>
          </w:rPr>
          <w:t>(二)、沟通计划</w:t>
        </w:r>
        <w:r>
          <w:tab/>
        </w:r>
        <w:r>
          <w:fldChar w:fldCharType="begin"/>
        </w:r>
        <w:r>
          <w:instrText xml:space="preserve"> PAGEREF _Toc29098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0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541"/>
      <w:r>
        <w:rPr>
          <w:rFonts w:ascii="仿宋" w:eastAsia="仿宋" w:hAnsi="仿宋" w:cs="仿宋" w:hint="eastAsia"/>
          <w:sz w:val="28"/>
          <w:lang w:eastAsia="zh-CN"/>
        </w:rPr>
        <w:t>一、氮氧化物治理系统项目可持续发展</w:t>
      </w:r>
      <w:bookmarkEnd w:id="2"/>
    </w:p>
    <w:p>
      <w:pPr>
        <w:pStyle w:val="Heading2"/>
        <w:rPr>
          <w:rFonts w:ascii="仿宋" w:eastAsia="仿宋" w:hAnsi="仿宋" w:cs="仿宋" w:hint="eastAsia"/>
          <w:lang w:eastAsia="zh-CN"/>
        </w:rPr>
      </w:pPr>
      <w:bookmarkStart w:id="3" w:name="_Toc15928"/>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氮氧化物治理系统项目中，氮氧化物治理系统项目团队着眼于未来，明确了可持续发展的战略方向。制定的具体可持续发展目标包括降低资源使用、采用环保技术、最大化社会效益等。这一步骤不仅有助于氮氧化物治理系统项目在环保和社会责任方面达到最高标准，也为未来提供了明确的指引，确保氮氧化物治理系统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可持续实践的融入氮氧化物治理系统项目管理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氮氧化物治理系统项目管理周期。从氮氧化物治理系统项目规划开始，氮氧化物治理系统项目团队就考虑了环境和社会的因素。在执行阶段，氮氧化物治理系统项目团队积极推动绿色技术的应用，优化资源利用。此外，关注员工的社会责任，通过培训和沟通活动提高员工对可持续发展的认知，使他们能够在日常工作中践行可持续实践。这些举措不仅为氮氧化物治理系统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3246"/>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氮氧化物治理系统项目的可持续发展理念，我们深信环保与社会责任是氮氧化物治理系统项目成功的关键支柱。在氮氧化物治理系统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氮氧化物治理系统项目团队通过引入先进的环保技术、建立高效的废物处理系统以及推动能源节约措施，积极履行环保责任。定期的环保监测和评估确保氮氧化物治理系统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氮氧化物治理系统项目不仅致力于自身可持续发展，还注重对社会的回馈。通过支持社区氮氧化物治理系统项目、参与慈善事业、提供培训机会等方式，氮氧化物治理系统项目积极履行社会责任。与当地社区建立积极互动，关注员工的工作与生活平衡，以及员工的身心健康，是氮氧化物治理系统项目在社会责任层面的关键举措。这样的实践不仅增强了氮氧化物治理系统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1994"/>
      <w:r>
        <w:rPr>
          <w:rFonts w:ascii="仿宋" w:eastAsia="仿宋" w:hAnsi="仿宋" w:cs="仿宋" w:hint="eastAsia"/>
          <w:sz w:val="28"/>
          <w:lang w:eastAsia="zh-CN"/>
        </w:rPr>
        <w:t>二、氮氧化物治理系统项目绩效评估</w:t>
      </w:r>
      <w:bookmarkEnd w:id="5"/>
    </w:p>
    <w:p>
      <w:pPr>
        <w:pStyle w:val="Heading2"/>
        <w:rPr>
          <w:rFonts w:ascii="仿宋" w:eastAsia="仿宋" w:hAnsi="仿宋" w:cs="仿宋" w:hint="eastAsia"/>
          <w:lang w:eastAsia="zh-CN"/>
        </w:rPr>
      </w:pPr>
      <w:bookmarkStart w:id="6" w:name="_Toc23130"/>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氮氧化物治理系统项目中，我们设计了一套全面的绩效评估指标，以确保氮氧化物治理系统项目的可控和成功交付。这些指标跨足氮氧化物治理系统项目目标、成本、进度和质量等多个维度，为我们提供了全面洞察氮氧化物治理系统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氮氧化物治理系统项目目标达成率是我们关注的首要指标。我们设定了明确的目标，并通过定期监测和评估，迅速发现并应对潜在的目标偏差。这为氮氧化物治理系统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成本绩效是另一个核心关注点。通过实际成本与预算成本的对比分析，我们深入了解成本差异的原因，及时调整资源分配，保持氮氧化物治理系统项目在经济效益方面的合理水平。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氮氧化物治理系统项目进度作为关键的绩效指标之一，得到了精心的关注。我们制定了详细的氮氧化物治理系统项目进度计划，并设立了进度符合度指标，确保实际进度与计划进度保持一致。这使我们能够快速发现和解决潜在的进度问题，保持氮氧化物治理系统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氮氧化物治理系统项目绩效的不可或缺的一环。我们引入了一系列的质量标准和客户满意度指标，以确保氮氧化物治理系统项目交付的成果在质量上达到或超越预期水平。通过持续监测这些指标，我们努力提升氮氧化物治理系统项目整体质量水平，为氮氧化物治理系统项目的成功交付提供有力保障。通过这些科学且全面的绩效评估，我们能够更好地引导氮氧化物治理系统项目的持续改进，确保氮氧化物治理系统项目目标的顺利达成。</w:t>
      </w:r>
    </w:p>
    <w:p>
      <w:pPr>
        <w:pStyle w:val="Heading2"/>
        <w:ind w:firstLine="560" w:firstLineChars="200"/>
        <w:rPr>
          <w:rFonts w:ascii="仿宋" w:eastAsia="仿宋" w:hAnsi="仿宋" w:cs="仿宋" w:hint="eastAsia"/>
          <w:sz w:val="28"/>
          <w:lang w:eastAsia="zh-CN"/>
        </w:rPr>
      </w:pPr>
      <w:bookmarkStart w:id="7" w:name="_Toc12737"/>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绩效评估是氮氧化物治理系统项目中的关键环节，为确保氮氧化物治理系统项目达到预期目标，我们采用了多层次、多维度的绩效评估方法。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氮氧化物治理系统项目的战略目标对齐，确保每个决策和行动都与氮氧化物治理系统项目整体目标保持一致。团队会定期召开战略对齐会议，审视当前工作与氮氧化物治理系统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氮氧化物治理系统项目进度、质量、成本和风险等方面。这些指标通过数据收集和分析，为氮氧化物治理系统项目管理团队提供了客观的评估依据。例如，我们通过氮氧化物治理系统项目管理软件追踪进度，使用成本绩效分析（CPI）评估成本控制情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绩效评估不仅仅停留在氮氧化物治理系统项目内部，还考虑了氮氧化物治理系统项目对外部环境的影响。我们定期进行干系人满意度调查，以了解各利益相关方对氮氧化物治理系统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这种多层次、多角度的绩效评估方法，使得我们能够全面了解氮氧化物治理系统项目的运行状态，及时做出调整，确保氮氧化物治理系统项目在不断变化的环境中保持稳健前行。</w:t>
      </w:r>
    </w:p>
    <w:p>
      <w:pPr>
        <w:pStyle w:val="Heading2"/>
        <w:ind w:firstLine="560" w:firstLineChars="200"/>
        <w:rPr>
          <w:rFonts w:ascii="仿宋" w:eastAsia="仿宋" w:hAnsi="仿宋" w:cs="仿宋" w:hint="eastAsia"/>
          <w:sz w:val="28"/>
          <w:lang w:eastAsia="zh-CN"/>
        </w:rPr>
      </w:pPr>
      <w:bookmarkStart w:id="8" w:name="_Toc11785"/>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为了确保氮氧化物治理系统项目的有效管理和不断优化，我们采用了精心设计的绩效评估周期。这个周期旨在实现灵活、实时和全面的评估，以适应氮氧化物治理系统项目执行中的各种挑战。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氮氧化物治理系统项目的不同需求，分为短期、中期和长期。短期评估关注每个迭代或工作周期，以及时发现和解决当前任务中的问题。中期评估涵盖几个迭代，深入了解整体氮氧化物治理系统项目的趋势和性能。长期评估则着眼于整个氮氧化物治理系统项目阶段，确保氮氧化物治理系统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氮氧化物治理系统项目管理工具和协作平台，团队成员能够随时更新和分享氮氧化物治理系统项目数据。这种实时性的反馈机制使我们能够及时察觉潜在问题，快速调整，保持氮氧化物治理系统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氮氧化物治理系统项目的决策制定密不可分。每个周期的氮氧化物治理系统项目回顾会议成为集体总结经验、识别问题深层次原因并找到创新解决方案的平台。这种定期的反思与调整机制使氮氧化物治理系统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6681"/>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400"/>
      <w:r>
        <w:rPr>
          <w:rFonts w:ascii="仿宋" w:eastAsia="仿宋" w:hAnsi="仿宋" w:cs="仿宋" w:hint="eastAsia"/>
          <w:lang w:eastAsia="zh-CN"/>
        </w:rPr>
        <w:t>(一)、氮氧化物治理系统行业分析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氮氧化物治理系统行业一直以来都是市场的关注焦点。行业内的发展趋势、竞争态势以及潜在机会都对氮氧化物治理系统项目的推进产生深远的影响。通过深入研究行业的整体概貌，我们将更好地理解行业的核心特征，为氮氧化物治理系统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氮氧化物治理系统行业，技术一直是推动创新和发展的关键因素。我们将对当前技术趋势进行详尽分析，包括但不限于人工智能、大数据应用、先进制造技术等。这有助于氮氧化物治理系统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氮氧化物治理系统项目成功的基础。我们将对主要竞争对手进行深入研究，包括其市场份额、产品特点、市场定位等。通过全面了解竞争对手的优势和劣势，氮氧化物治理系统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24055"/>
      <w:r>
        <w:rPr>
          <w:rFonts w:ascii="仿宋" w:eastAsia="仿宋" w:hAnsi="仿宋" w:cs="仿宋" w:hint="eastAsia"/>
          <w:sz w:val="28"/>
          <w:lang w:eastAsia="zh-CN"/>
        </w:rPr>
        <w:t>(二)、氮氧化物治理系统市场分析预测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氮氧化物治理系统市场未来的增长趋势。这包括市场的整体规模、各细分领域的发展趋势等。氮氧化物治理系统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氮氧化物治理系统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是氮氧化物治理系统项目实施过程中需要充分考虑的因素。我们将对市场风险进行全面评估，包括但不限于政策法规风险、市场竞争风险、技术变革风险等。通过对潜在风险的深入分析，氮氧化物治理系统项目可以制定相应的风险缓解策略，降低不确定性对氮氧化物治理系统项目的影响。</w:t>
      </w:r>
    </w:p>
    <w:p>
      <w:pPr>
        <w:pStyle w:val="Heading1"/>
        <w:ind w:firstLine="560" w:firstLineChars="200"/>
        <w:rPr>
          <w:rFonts w:ascii="仿宋" w:eastAsia="仿宋" w:hAnsi="仿宋" w:cs="仿宋" w:hint="eastAsia"/>
          <w:sz w:val="28"/>
          <w:lang w:eastAsia="zh-CN"/>
        </w:rPr>
      </w:pPr>
      <w:bookmarkStart w:id="12" w:name="_Toc3865"/>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2849"/>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氮氧化物治理系统项目的主要产品是XXXX，预计年产值为XXX万元。这一产品在市场中占据着重要的地位，其广泛的应用范围使得该氮氧化物治理系统项目的市场前景非常广阔。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氮氧化物治理系统项目的xxx产品作为重要的原材料之一，将在多个领域发挥关键作用。其在建筑、交通、能源等方面的广泛应用将为整个产业链提供强大的支持，形成产业协同效应。氮氧化物治理系统项目的年产值XXX万XXX万XXX万万元不仅反映了其在市场上的巨大潜力，更预示着它对国民经济的积极贡献。这种关联度高、涉及面广的产业关系，使得该氮氧化物治理系统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367"/>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氮氧化物治理系统项目总征地面积为XXXX平方米，相当于约XX.XX亩，其中净用地面积为XXXX平方米，红线范围内相当于约XX.XX亩。这一用地规模充分考虑了氮氧化物治理系统项目的建设需求，保障了氮氧化物治理系统项目在合适的空间内得以充分发展。氮氧化物治理系统项目规划的总建筑面积为XXXX平方米，其中主体工程建设占XXXX平方米，计容建筑面积达XXXX平方米。预计建筑工程的投资将达到XXXX万元，为氮氧化物治理系统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氮氧化物治理系统项目计划购置的设备共计XXXX台（套），设备购置费用为XXXX万元。这一设备购置计划充分考虑到氮氧化物治理系统项目的生产需求和技术要求，确保了氮氧化物治理系统项目在生产运营中具备先进的技术装备和高效的生产能力。设备的合理配置将为氮氧化物治理系统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氮氧化物治理系统项目计划总投资为XXXX万元，预计年实现营业收入为XXXX万元。这一产能规模的设定旨在确保氮氧化物治理系统项目能够在投资与回报之间取得平衡，实现长期可持续的发展。氮氧化物治理系统项目的总投资充分考虑到各个方面的需求，包括用地建设、设备购置等多个环节，以确保氮氧化物治理系统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21830"/>
      <w:r>
        <w:rPr>
          <w:rFonts w:ascii="仿宋" w:eastAsia="仿宋" w:hAnsi="仿宋" w:cs="仿宋" w:hint="eastAsia"/>
          <w:sz w:val="28"/>
          <w:lang w:eastAsia="zh-CN"/>
        </w:rPr>
        <w:t>五、氮氧化物治理系统项目土建工程</w:t>
      </w:r>
      <w:bookmarkEnd w:id="15"/>
    </w:p>
    <w:p>
      <w:pPr>
        <w:pStyle w:val="Heading2"/>
        <w:rPr>
          <w:rFonts w:ascii="仿宋" w:eastAsia="仿宋" w:hAnsi="仿宋" w:cs="仿宋" w:hint="eastAsia"/>
          <w:lang w:eastAsia="zh-CN"/>
        </w:rPr>
      </w:pPr>
      <w:bookmarkStart w:id="16" w:name="_Toc5036"/>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在氮氧化物治理系统项目的建筑工程设计中，我们将秉承一系列重要的设计原则，以确保氮氧化物治理系统项目建筑在功能、美观、可持续性等方面达到最佳效果。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首要原则是确保建筑的功能性得到最大化的发挥。我们将充分理解氮氧化物治理系统项目的实际需求，合理布局各个功能区域，保证建筑在满足业务需求的同时，提供高效的工作环境。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在建筑设计中，我们将综合考虑建设和运营成本。通过精细的经济效益分析，确保设计方案在高效利用资源的同时，对氮氧化物治理系统项目的长期盈利能力有积极的贡献。</w:t>
      </w:r>
    </w:p>
    <w:p>
      <w:pPr>
        <w:pStyle w:val="Heading2"/>
        <w:ind w:firstLine="560" w:firstLineChars="200"/>
        <w:rPr>
          <w:rFonts w:ascii="仿宋" w:eastAsia="仿宋" w:hAnsi="仿宋" w:cs="仿宋" w:hint="eastAsia"/>
          <w:sz w:val="28"/>
          <w:lang w:eastAsia="zh-CN"/>
        </w:rPr>
      </w:pPr>
      <w:bookmarkStart w:id="17" w:name="_Toc20522"/>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氮氧化物治理系统项目的土建工程设计中，我们将精准设定设计年限，结合氮氧化物治理系统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氮氧化物治理系统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847"/>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氮氧化物治理系统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氮氧化物治理系统项目的设计在符合法规的同时，达到最高的安全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氮氧化物治理系统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243"/>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本期工程氮氧化物治理系统项目预计总建筑面积XXX平方米，其中：计容建筑面积XXX平方米，计划建筑工程投资XX万元，占氮氧化物治理系统项目总投资的XX%。</w:t>
      </w:r>
    </w:p>
    <w:p>
      <w:pPr>
        <w:pStyle w:val="Heading1"/>
        <w:ind w:firstLine="560" w:firstLineChars="200"/>
        <w:rPr>
          <w:rFonts w:ascii="仿宋" w:eastAsia="仿宋" w:hAnsi="仿宋" w:cs="仿宋" w:hint="eastAsia"/>
          <w:sz w:val="28"/>
          <w:lang w:eastAsia="zh-CN"/>
        </w:rPr>
      </w:pPr>
      <w:bookmarkStart w:id="20" w:name="_Toc4099"/>
      <w:r>
        <w:rPr>
          <w:rFonts w:ascii="仿宋" w:eastAsia="仿宋" w:hAnsi="仿宋" w:cs="仿宋" w:hint="eastAsia"/>
          <w:sz w:val="28"/>
          <w:lang w:eastAsia="zh-CN"/>
        </w:rPr>
        <w:t>六、氮氧化物治理系统项目危机管理</w:t>
      </w:r>
      <w:bookmarkEnd w:id="20"/>
    </w:p>
    <w:p>
      <w:pPr>
        <w:pStyle w:val="Heading2"/>
        <w:rPr>
          <w:rFonts w:ascii="仿宋" w:eastAsia="仿宋" w:hAnsi="仿宋" w:cs="仿宋" w:hint="eastAsia"/>
          <w:lang w:eastAsia="zh-CN"/>
        </w:rPr>
      </w:pPr>
      <w:bookmarkStart w:id="21" w:name="_Toc9040"/>
      <w:r>
        <w:rPr>
          <w:rFonts w:ascii="仿宋" w:eastAsia="仿宋" w:hAnsi="仿宋" w:cs="仿宋" w:hint="eastAsia"/>
          <w:lang w:eastAsia="zh-CN"/>
        </w:rPr>
        <w:t>(一)、危机预警与识别</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氮氧化物治理系统项目危机管理中，危机预警与识别是确保氮氧化物治理系统项目稳健运行的核心步骤。通过建立全面的监测机制，氮氧化物治理系统项目团队旨在及时发现和理解潜在的风险和危机因素，以便采取及时的预防和应对措施，确保氮氧化物治理系统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氮氧化物治理系统项目团队全面分析了整个氮氧化物治理系统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其次，制定敏感指标和预警机制，氮氧化物治理系统项目团队着重于明确定义氮氧化物治理系统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氮氧化物治理系统项目进展的持续监控，团队能够及时发现潜在问题并作出迅速反应。氮氧化物治理系统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在这一阶段，团队的专业素养和反应速度将发挥至关重要的作用，以确保潜在危机能够在初期得到有效的处理，最大程度地减轻负面影响。通过危机预警与识别，氮氧化物治理系统项目得以更有序、可控地推进。</w:t>
      </w:r>
    </w:p>
    <w:p>
      <w:pPr>
        <w:pStyle w:val="Heading2"/>
        <w:ind w:firstLine="560" w:firstLineChars="200"/>
        <w:rPr>
          <w:rFonts w:ascii="仿宋" w:eastAsia="仿宋" w:hAnsi="仿宋" w:cs="仿宋" w:hint="eastAsia"/>
          <w:sz w:val="28"/>
          <w:lang w:eastAsia="zh-CN"/>
        </w:rPr>
      </w:pPr>
      <w:bookmarkStart w:id="22" w:name="_Toc24223"/>
      <w:r>
        <w:rPr>
          <w:rFonts w:ascii="仿宋" w:eastAsia="仿宋" w:hAnsi="仿宋" w:cs="仿宋" w:hint="eastAsia"/>
          <w:sz w:val="28"/>
          <w:lang w:eastAsia="zh-CN"/>
        </w:rPr>
        <w:t>(二)、危机应对与恢复</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在危机发生时，氮氧化物治理系统项目团队立即行动，成立了应急小组。该小组的任务是迅速制定并实施紧急应对措施，以最小化潜在损失。以下是采取的主要措施：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暂停氮氧化物治理系统项目进度：为遏制危机蔓延，氮氧化物治理系统项目暂时停止进行，以便全面评估当前状况。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资源重新分配：重新评估氮氧化物治理系统项目资源的分配，确保最大限度地减小损失。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实时沟通：与关键利益相关者建立实时沟通机制，向他们传递氮氧化物治理系统项目危机的实际状况，保障氮氧化物治理系统项目核心利益。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https://d.book118.com/805231211312011040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氮氧化物治理系统项目计划设计方案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氮氧化物治理系统项目计划设计方案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氮氧化物治理系统项目计划设计方案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氮氧化物治理系统项目计划设计方案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氮氧化物治理系统项目计划设计方案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氮氧化物治理系统项目计划设计方案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氮氧化物治理系统项目计划设计方案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氮氧化物治理系统项目计划设计方案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氮氧化物治理系统项目计划设计方案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氮氧化物治理系统项目计划设计方案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氮氧化物治理系统项目计划设计方案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氮氧化物治理系统项目计划设计方案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氮氧化物治理系统项目计划设计方案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氮氧化物治理系统项目计划设计方案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氮氧化物治理系统项目计划设计方案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氮氧化物治理系统项目计划设计方案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氮氧化物治理系统项目计划设计方案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940DA8"/>
    <w:rsid w:val="1B940DA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05231211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2024-01-08T09:59:00Z</dcterms:created>
  <dcterms:modified xsi:type="dcterms:W3CDTF">2024-01-08T09:59:35Z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1C75D3CA13534C0989700945ED5550A3_11</vt:lpwstr>
  </property>
  <property fmtid="{D5CDD505-2E9C-101B-9397-08002B2CF9AE}" pid="3" name="KSOProductBuildVer">
    <vt:lpwstr>2052-12.1.0.16120</vt:lpwstr>
  </property>
</Properties>
</file>