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鼻毛修剪器项目创业投资方案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一、重点企业调研分析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0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eastAsia="zh-CN"/>
          </w:rPr>
          <w:t>二、运营模式分析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_Toc31375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_Toc19664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7" w:history="1">
        <w:r>
          <w:rPr>
            <w:rFonts w:ascii="仿宋" w:eastAsia="仿宋" w:hAnsi="仿宋" w:cs="仿宋" w:hint="eastAsia"/>
            <w:lang w:eastAsia="zh-CN"/>
          </w:rPr>
          <w:t>五、鼻毛修剪器行业发展现状</w:t>
        </w:r>
        <w:r>
          <w:tab/>
        </w:r>
        <w:r>
          <w:fldChar w:fldCharType="begin"/>
        </w:r>
        <w:r>
          <w:instrText xml:space="preserve"> PAGEREF _Toc27937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9" w:history="1">
        <w:r>
          <w:rPr>
            <w:rFonts w:ascii="仿宋" w:eastAsia="仿宋" w:hAnsi="仿宋" w:cs="仿宋" w:hint="eastAsia"/>
            <w:lang w:eastAsia="zh-CN"/>
          </w:rPr>
          <w:t>(一)、鼻毛修剪器行业整体概况</w:t>
        </w:r>
        <w:r>
          <w:tab/>
        </w:r>
        <w:r>
          <w:fldChar w:fldCharType="begin"/>
        </w:r>
        <w:r>
          <w:instrText xml:space="preserve"> PAGEREF _Toc16099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4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_Toc21094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7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_Toc23607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六、鼻毛修剪器企业经营决策的流程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_Toc9328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_Toc19176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_Toc15585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八、鼻毛修剪器整合营销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9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_Toc16279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5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_Toc22155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_Toc25009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2" w:history="1">
        <w:r>
          <w:rPr>
            <w:rFonts w:ascii="仿宋" w:eastAsia="仿宋" w:hAnsi="仿宋" w:cs="仿宋" w:hint="eastAsia"/>
            <w:lang w:eastAsia="zh-CN"/>
          </w:rPr>
          <w:t>九、财务报告与透明度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0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_Toc22320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十、危机管理与应急预案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_Toc2028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5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_Toc24465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5" w:history="1">
        <w:r>
          <w:rPr>
            <w:rFonts w:ascii="仿宋" w:eastAsia="仿宋" w:hAnsi="仿宋" w:cs="仿宋" w:hint="eastAsia"/>
            <w:lang w:eastAsia="zh-CN"/>
          </w:rPr>
          <w:t>十一、企业研究与发展管理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0" w:history="1">
        <w:r>
          <w:rPr>
            <w:rFonts w:ascii="仿宋" w:eastAsia="仿宋" w:hAnsi="仿宋" w:cs="仿宋" w:hint="eastAsia"/>
            <w:lang w:eastAsia="zh-CN"/>
          </w:rPr>
          <w:t>十二、鼻毛修剪器项目背景、必要性</w:t>
        </w:r>
        <w:r>
          <w:tab/>
        </w:r>
        <w:r>
          <w:fldChar w:fldCharType="begin"/>
        </w:r>
        <w:r>
          <w:instrText xml:space="preserve"> PAGEREF _Toc30200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_Toc1626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6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十三、网络分销渠道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6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_Toc22496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十四、鼻毛修剪器项目收尾与总结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8" w:history="1">
        <w:r>
          <w:rPr>
            <w:rFonts w:ascii="仿宋" w:eastAsia="仿宋" w:hAnsi="仿宋" w:cs="仿宋" w:hint="eastAsia"/>
            <w:lang w:eastAsia="zh-CN"/>
          </w:rPr>
          <w:t>(一)、鼻毛修剪器项目总结与经验分享</w:t>
        </w:r>
        <w:r>
          <w:tab/>
        </w:r>
        <w:r>
          <w:fldChar w:fldCharType="begin"/>
        </w:r>
        <w:r>
          <w:instrText xml:space="preserve"> PAGEREF _Toc16778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(二)、鼻毛修剪器项目报告与归档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(三)、鼻毛修剪器项目收尾与结算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eastAsia="zh-CN"/>
          </w:rPr>
          <w:t>十五、人才管理与团队建设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6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1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_Toc15171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十六、战略和未来发展计划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4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_Toc18414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1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_Toc28861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2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_Toc9432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9" w:history="1">
        <w:r>
          <w:rPr>
            <w:rFonts w:ascii="仿宋" w:eastAsia="仿宋" w:hAnsi="仿宋" w:cs="仿宋" w:hint="eastAsia"/>
            <w:lang w:eastAsia="zh-CN"/>
          </w:rPr>
          <w:t>十七、安全与环境信息披露</w:t>
        </w:r>
        <w:r>
          <w:tab/>
        </w:r>
        <w:r>
          <w:fldChar w:fldCharType="begin"/>
        </w:r>
        <w:r>
          <w:instrText xml:space="preserve"> PAGEREF _Toc8289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" w:history="1">
        <w:r>
          <w:rPr>
            <w:rFonts w:ascii="仿宋" w:eastAsia="仿宋" w:hAnsi="仿宋" w:cs="仿宋" w:hint="eastAsia"/>
            <w:lang w:eastAsia="zh-CN"/>
          </w:rPr>
          <w:t>(一)、信息披露原则</w:t>
        </w:r>
        <w:r>
          <w:tab/>
        </w:r>
        <w:r>
          <w:fldChar w:fldCharType="begin"/>
        </w:r>
        <w:r>
          <w:instrText xml:space="preserve"> PAGEREF _Toc2486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" w:history="1">
        <w:r>
          <w:rPr>
            <w:rFonts w:ascii="仿宋" w:eastAsia="仿宋" w:hAnsi="仿宋" w:cs="仿宋" w:hint="eastAsia"/>
            <w:lang w:eastAsia="zh-CN"/>
          </w:rPr>
          <w:t>(二)、信息披露内容</w:t>
        </w:r>
        <w:r>
          <w:tab/>
        </w:r>
        <w:r>
          <w:fldChar w:fldCharType="begin"/>
        </w:r>
        <w:r>
          <w:instrText xml:space="preserve"> PAGEREF _Toc468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(三)、信息披露途径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(四)、信息披露周期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4" w:history="1">
        <w:r>
          <w:rPr>
            <w:rFonts w:ascii="仿宋" w:eastAsia="仿宋" w:hAnsi="仿宋" w:cs="仿宋" w:hint="eastAsia"/>
            <w:lang w:eastAsia="zh-CN"/>
          </w:rPr>
          <w:t>十八、鼻毛修剪器项目可行性风险分析</w:t>
        </w:r>
        <w:r>
          <w:tab/>
        </w:r>
        <w:r>
          <w:fldChar w:fldCharType="begin"/>
        </w:r>
        <w:r>
          <w:instrText xml:space="preserve"> PAGEREF _Toc12474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(一)、鼻毛修剪器项目风险识别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4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_Toc15294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8" w:history="1">
        <w:r>
          <w:rPr>
            <w:rFonts w:ascii="仿宋" w:eastAsia="仿宋" w:hAnsi="仿宋" w:cs="仿宋" w:hint="eastAsia"/>
            <w:lang w:eastAsia="zh-CN"/>
          </w:rPr>
          <w:t>十九、市场营销策略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8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_Toc25998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6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_Toc22546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" w:history="1">
        <w:r>
          <w:rPr>
            <w:rFonts w:ascii="仿宋" w:eastAsia="仿宋" w:hAnsi="仿宋" w:cs="仿宋" w:hint="eastAsia"/>
            <w:lang w:eastAsia="zh-CN"/>
          </w:rPr>
          <w:t>二十、第四十八章员工环保与可持续发展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9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_Toc29029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543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_Toc23543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_Toc666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eastAsia="zh-CN"/>
          </w:rPr>
          <w:t>二十一、社会责任与可持续发展</w:t>
        </w:r>
        <w:r>
          <w:tab/>
        </w:r>
        <w:r>
          <w:fldChar w:fldCharType="begin"/>
        </w:r>
        <w:r>
          <w:instrText xml:space="preserve"> PAGEREF _Toc19241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3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_Toc17223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9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_Toc15409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" w:history="1">
        <w:r>
          <w:rPr>
            <w:rFonts w:ascii="仿宋" w:eastAsia="仿宋" w:hAnsi="仿宋" w:cs="仿宋" w:hint="eastAsia"/>
            <w:lang w:eastAsia="zh-CN"/>
          </w:rPr>
          <w:t>二十二鼻毛修剪器项目建设单位</w:t>
        </w:r>
        <w:r>
          <w:tab/>
        </w:r>
        <w:r>
          <w:fldChar w:fldCharType="begin"/>
        </w:r>
        <w:r>
          <w:instrText xml:space="preserve"> PAGEREF _Toc823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" w:history="1">
        <w:r>
          <w:rPr>
            <w:rFonts w:ascii="仿宋" w:eastAsia="仿宋" w:hAnsi="仿宋" w:cs="仿宋" w:hint="eastAsia"/>
            <w:lang w:eastAsia="zh-CN"/>
          </w:rPr>
          <w:t>(一)、鼻毛修剪器项目承办单位基本情况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eastAsia="zh-CN"/>
          </w:rPr>
          <w:t>二十三、员工多元化与包容性管理</w:t>
        </w:r>
        <w:r>
          <w:tab/>
        </w:r>
        <w:r>
          <w:fldChar w:fldCharType="begin"/>
        </w:r>
        <w:r>
          <w:instrText xml:space="preserve"> PAGEREF _Toc6751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4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4"/>
      <w:r>
        <w:rPr>
          <w:rFonts w:ascii="仿宋" w:eastAsia="仿宋" w:hAnsi="仿宋" w:cs="仿宋" w:hint="eastAsia"/>
          <w:sz w:val="28"/>
          <w:lang w:eastAsia="zh-CN"/>
        </w:rPr>
        <w:t>一、重点企业调研分析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23"/>
      <w:r>
        <w:rPr>
          <w:rFonts w:ascii="仿宋" w:eastAsia="仿宋" w:hAnsi="仿宋" w:cs="仿宋" w:hint="eastAsia"/>
          <w:lang w:eastAsia="zh-CN"/>
        </w:rPr>
        <w:t>(一)、xxx科技发展公司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公司概况：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xxx科技发展公司成立于xxxx年，总部位于xxxx地区。作为一家专注于科技创新和产品研发的企业，公司在xxxx领域取得了显著成就。公司的使命是通过持续创新，为客户提供卓越的xxxx解决方案。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业务领域：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公司主要经营xxxx和xxxx两个领域。在xx鼻毛修剪器行业中，公司以其卓越的技术和服务质量赢得了良好声誉，并拥有相当的市场份额和竞争优势。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https://d.book118.com/805244334331011112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鼻毛修剪器项目创业投资方案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鼻毛修剪器项目创业投资方案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鼻毛修剪器项目创业投资方案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鼻毛修剪器项目创业投资方案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鼻毛修剪器项目创业投资方案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102491"/>
    <w:rsid w:val="4593521B"/>
    <w:rsid w:val="5410249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5244334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2024-02-23T07:00:00Z</dcterms:created>
  <dcterms:modified xsi:type="dcterms:W3CDTF">2024-02-23T07:00:19Z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98F1718FDC5D4CF489E66786A7DED990_11</vt:lpwstr>
  </property>
  <property fmtid="{D5CDD505-2E9C-101B-9397-08002B2CF9AE}" pid="3" name="KSOProductBuildVer">
    <vt:lpwstr>2052-12.1.0.16250</vt:lpwstr>
  </property>
</Properties>
</file>