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400" w:lineRule="exact"/>
        <w:rPr>
          <w:rFonts w:eastAsia="楷体_GB2312" w:hint="eastAsia"/>
          <w:spacing w:val="10"/>
        </w:rPr>
      </w:pPr>
      <w:r>
        <w:rPr>
          <w:rFonts w:ascii="楷体_GB2312" w:eastAsia="楷体_GB2312" w:hint="eastAsia"/>
          <w:spacing w:val="10"/>
        </w:rPr>
        <w:t>文件编号：QS3-53</w:t>
      </w:r>
      <w:r>
        <w:rPr>
          <w:rFonts w:eastAsia="楷体_GB2312"/>
          <w:spacing w:val="10"/>
        </w:rPr>
        <w:t>.01-31-0001</w:t>
      </w:r>
    </w:p>
    <w:p>
      <w:pPr>
        <w:spacing w:line="400" w:lineRule="exact"/>
        <w:rPr>
          <w:rFonts w:eastAsia="楷体_GB2312" w:hint="eastAsia"/>
          <w:spacing w:val="10"/>
        </w:rPr>
      </w:pPr>
      <w:r>
        <w:rPr>
          <w:rFonts w:eastAsia="楷体_GB2312" w:hint="eastAsia"/>
          <w:spacing w:val="10"/>
        </w:rPr>
        <w:t>版次：第1版</w:t>
      </w:r>
    </w:p>
    <w:p>
      <w:pPr>
        <w:spacing w:before="120" w:beforeLines="50" w:after="120" w:afterLines="50" w:line="480" w:lineRule="exact"/>
        <w:rPr>
          <w:rFonts w:eastAsia="楷体_GB2312"/>
          <w:b/>
          <w:bCs/>
          <w:spacing w:val="10"/>
          <w:sz w:val="30"/>
        </w:rPr>
      </w:pPr>
      <w:r>
        <w:rPr>
          <w:rFonts w:eastAsia="楷体_GB2312"/>
          <w:spacing w:val="10"/>
          <w:sz w:val="20"/>
        </w:rPr>
        <w:pict>
          <v:line id="直线 459" o:spid="_x0000_s1025" style="mso-wrap-style:square;position:absolute;z-index:251658240" from="-5.25pt,0.2pt" to="472.5pt,0.2pt">
            <v:stroke linestyle="single"/>
          </v:line>
        </w:pict>
      </w:r>
    </w:p>
    <w:p>
      <w:pPr>
        <w:spacing w:before="120" w:beforeLines="50" w:after="120" w:afterLines="50" w:line="480" w:lineRule="exact"/>
        <w:jc w:val="center"/>
        <w:rPr>
          <w:rFonts w:ascii="楷体_GB2312" w:eastAsia="楷体_GB2312" w:hint="eastAsia"/>
          <w:b/>
          <w:bCs/>
          <w:spacing w:val="10"/>
          <w:sz w:val="30"/>
        </w:rPr>
      </w:pPr>
    </w:p>
    <w:p>
      <w:pPr>
        <w:spacing w:before="120" w:beforeLines="50" w:after="120" w:afterLines="50" w:line="480" w:lineRule="exact"/>
        <w:jc w:val="center"/>
        <w:rPr>
          <w:rFonts w:ascii="楷体_GB2312" w:eastAsia="楷体_GB2312" w:hint="eastAsia"/>
          <w:b/>
          <w:bCs/>
          <w:spacing w:val="10"/>
          <w:sz w:val="30"/>
        </w:rPr>
      </w:pPr>
    </w:p>
    <w:p>
      <w:pPr>
        <w:spacing w:before="120" w:beforeLines="50" w:after="120" w:afterLines="50" w:line="480" w:lineRule="exact"/>
        <w:jc w:val="center"/>
        <w:rPr>
          <w:rFonts w:ascii="楷体_GB2312" w:eastAsia="楷体_GB2312" w:hint="eastAsia"/>
          <w:b/>
          <w:bCs/>
          <w:spacing w:val="10"/>
          <w:sz w:val="36"/>
        </w:rPr>
      </w:pPr>
    </w:p>
    <w:p>
      <w:pPr>
        <w:spacing w:before="120" w:beforeLines="50" w:after="480" w:afterLines="200" w:line="480" w:lineRule="exact"/>
        <w:jc w:val="center"/>
        <w:rPr>
          <w:rFonts w:ascii="华文行楷" w:eastAsia="华文行楷" w:hint="eastAsia"/>
          <w:color w:val="FF0000"/>
          <w:spacing w:val="10"/>
          <w:sz w:val="48"/>
        </w:rPr>
      </w:pPr>
      <w:r>
        <w:rPr>
          <w:rFonts w:ascii="华文行楷" w:eastAsia="华文行楷" w:hint="eastAsia"/>
          <w:color w:val="FF0000"/>
          <w:spacing w:val="10"/>
          <w:sz w:val="48"/>
        </w:rPr>
        <w:t>华能沁北电厂一期#2标烟囱工程</w:t>
      </w:r>
    </w:p>
    <w:p>
      <w:pPr>
        <w:spacing w:before="480" w:beforeLines="200" w:after="120" w:afterLines="50" w:line="480" w:lineRule="exact"/>
        <w:jc w:val="center"/>
        <w:rPr>
          <w:rFonts w:ascii="华文行楷" w:eastAsia="华文行楷" w:hint="eastAsia"/>
          <w:color w:val="FF0000"/>
          <w:spacing w:val="60"/>
          <w:sz w:val="72"/>
        </w:rPr>
      </w:pPr>
      <w:r>
        <w:rPr>
          <w:rFonts w:ascii="华文行楷" w:eastAsia="华文行楷" w:hint="eastAsia"/>
          <w:color w:val="FF0000"/>
          <w:spacing w:val="60"/>
          <w:sz w:val="72"/>
        </w:rPr>
        <w:t>施工组织设计</w:t>
      </w:r>
    </w:p>
    <w:p>
      <w:pPr>
        <w:spacing w:before="120" w:beforeLines="50" w:after="120" w:afterLines="50" w:line="480" w:lineRule="exact"/>
        <w:rPr>
          <w:rFonts w:ascii="楷体_GB2312" w:eastAsia="楷体_GB2312"/>
          <w:b/>
          <w:bCs/>
          <w:spacing w:val="10"/>
          <w:sz w:val="30"/>
        </w:rPr>
      </w:pPr>
    </w:p>
    <w:p>
      <w:pPr>
        <w:spacing w:before="120" w:beforeLines="50" w:after="120" w:afterLines="50" w:line="480" w:lineRule="exact"/>
        <w:rPr>
          <w:rFonts w:ascii="楷体_GB2312" w:eastAsia="楷体_GB2312"/>
          <w:b/>
          <w:bCs/>
          <w:spacing w:val="10"/>
          <w:sz w:val="30"/>
        </w:rPr>
      </w:pPr>
    </w:p>
    <w:p>
      <w:pPr>
        <w:spacing w:before="120" w:beforeLines="50" w:after="120" w:afterLines="50" w:line="480" w:lineRule="exact"/>
        <w:rPr>
          <w:rFonts w:ascii="楷体_GB2312" w:eastAsia="楷体_GB2312"/>
          <w:b/>
          <w:bCs/>
          <w:spacing w:val="10"/>
          <w:sz w:val="30"/>
        </w:rPr>
      </w:pPr>
    </w:p>
    <w:p>
      <w:pPr>
        <w:spacing w:before="120" w:beforeLines="50" w:after="120" w:afterLines="50" w:line="480" w:lineRule="exact"/>
        <w:rPr>
          <w:rFonts w:ascii="楷体_GB2312" w:eastAsia="楷体_GB2312"/>
          <w:b/>
          <w:bCs/>
          <w:spacing w:val="10"/>
          <w:sz w:val="30"/>
        </w:rPr>
      </w:pPr>
    </w:p>
    <w:p>
      <w:pPr>
        <w:spacing w:before="120" w:beforeLines="50" w:after="120" w:afterLines="50" w:line="480" w:lineRule="exact"/>
        <w:rPr>
          <w:rFonts w:ascii="楷体_GB2312" w:eastAsia="楷体_GB2312"/>
          <w:b/>
          <w:bCs/>
          <w:spacing w:val="10"/>
          <w:sz w:val="30"/>
        </w:rPr>
      </w:pPr>
    </w:p>
    <w:p>
      <w:pPr>
        <w:spacing w:before="120" w:beforeLines="50" w:after="120" w:afterLines="50" w:line="480" w:lineRule="exact"/>
        <w:rPr>
          <w:rFonts w:ascii="楷体_GB2312" w:eastAsia="楷体_GB2312"/>
          <w:b/>
          <w:bCs/>
          <w:spacing w:val="10"/>
          <w:sz w:val="30"/>
        </w:rPr>
      </w:pPr>
    </w:p>
    <w:p>
      <w:pPr>
        <w:spacing w:before="120" w:beforeLines="50" w:after="120" w:afterLines="50" w:line="480" w:lineRule="exact"/>
        <w:rPr>
          <w:rFonts w:ascii="楷体_GB2312" w:eastAsia="楷体_GB2312"/>
          <w:b/>
          <w:bCs/>
          <w:spacing w:val="10"/>
          <w:sz w:val="30"/>
        </w:rPr>
      </w:pPr>
      <w:r>
        <w:rPr>
          <w:rFonts w:ascii="楷体_GB2312" w:eastAsia="楷体_GB2312"/>
          <w:b/>
          <w:bCs/>
          <w:spacing w:val="1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60" o:spid="_x0000_s1026" type="#_x0000_t75" style="width:235pt;height:39.25pt;margin-top:66pt;margin-left:224pt;mso-wrap-style:square;position:absolute;z-index:251659264" filled="f" stroked="f">
            <v:stroke linestyle="single"/>
            <v:imagedata r:id="rId4" o:title="Untitled-3"/>
            <v:path o:extrusionok="f"/>
            <o:lock v:ext="edit" aspectratio="t"/>
            <w10:wrap type="topAndBottom"/>
          </v:shape>
        </w:pict>
      </w:r>
    </w:p>
    <w:p>
      <w:pPr>
        <w:spacing w:before="120" w:beforeLines="50" w:after="120" w:afterLines="50" w:line="480" w:lineRule="exact"/>
        <w:jc w:val="center"/>
        <w:rPr>
          <w:rFonts w:ascii="楷体_GB2312" w:eastAsia="楷体_GB2312"/>
          <w:b/>
          <w:bCs/>
          <w:spacing w:val="10"/>
          <w:sz w:val="30"/>
        </w:rPr>
      </w:pPr>
      <w:r>
        <w:rPr>
          <w:rFonts w:ascii="楷体_GB2312" w:eastAsia="楷体_GB2312" w:hint="eastAsia"/>
          <w:b/>
          <w:bCs/>
          <w:spacing w:val="10"/>
          <w:sz w:val="30"/>
        </w:rPr>
        <w:t xml:space="preserve">      </w:t>
      </w:r>
      <w:r>
        <w:rPr>
          <w:rFonts w:ascii="楷体_GB2312" w:eastAsia="楷体_GB2312"/>
          <w:b/>
          <w:bCs/>
          <w:spacing w:val="10"/>
          <w:sz w:val="30"/>
        </w:rPr>
        <w:t xml:space="preserve">                       </w:t>
      </w:r>
      <w:r>
        <w:rPr>
          <w:rFonts w:ascii="楷体_GB2312" w:eastAsia="楷体_GB2312" w:hint="eastAsia"/>
          <w:b/>
          <w:bCs/>
          <w:spacing w:val="10"/>
          <w:sz w:val="30"/>
        </w:rPr>
        <w:t>河南沁北工程项目部</w:t>
      </w:r>
    </w:p>
    <w:p>
      <w:pPr>
        <w:spacing w:before="120" w:beforeLines="50" w:after="120" w:afterLines="50" w:line="480" w:lineRule="exact"/>
        <w:rPr>
          <w:rFonts w:ascii="楷体_GB2312" w:eastAsia="楷体_GB2312" w:hint="eastAsia"/>
          <w:b/>
          <w:bCs/>
          <w:spacing w:val="10"/>
          <w:sz w:val="30"/>
        </w:rPr>
        <w:sectPr>
          <w:footerReference w:type="default" r:id="rId5"/>
          <w:pgSz w:w="11906" w:h="16838"/>
          <w:pgMar w:top="1361" w:right="1134" w:bottom="1134" w:left="1418" w:header="1021" w:footer="1021" w:gutter="0"/>
          <w:pgNumType w:start="1"/>
          <w:cols w:space="708"/>
          <w:docGrid w:linePitch="380"/>
        </w:sectPr>
      </w:pPr>
      <w:r>
        <w:rPr>
          <w:rFonts w:ascii="楷体_GB2312" w:eastAsia="楷体_GB2312" w:hint="eastAsia"/>
          <w:b/>
          <w:bCs/>
          <w:spacing w:val="10"/>
          <w:sz w:val="30"/>
        </w:rPr>
        <w:t xml:space="preserve">             </w:t>
      </w:r>
      <w:r>
        <w:rPr>
          <w:rFonts w:ascii="楷体_GB2312" w:eastAsia="楷体_GB2312"/>
          <w:b/>
          <w:bCs/>
          <w:spacing w:val="10"/>
          <w:sz w:val="30"/>
        </w:rPr>
        <w:t xml:space="preserve">           </w:t>
      </w:r>
      <w:r>
        <w:rPr>
          <w:rFonts w:ascii="楷体_GB2312" w:eastAsia="楷体_GB2312" w:hint="eastAsia"/>
          <w:b/>
          <w:bCs/>
          <w:spacing w:val="10"/>
          <w:sz w:val="30"/>
        </w:rPr>
        <w:t xml:space="preserve"> </w:t>
      </w:r>
      <w:r>
        <w:rPr>
          <w:rFonts w:ascii="楷体_GB2312" w:eastAsia="楷体_GB2312"/>
          <w:b/>
          <w:bCs/>
          <w:spacing w:val="10"/>
          <w:sz w:val="30"/>
        </w:rPr>
        <w:t xml:space="preserve">           </w:t>
      </w:r>
      <w:r>
        <w:rPr>
          <w:rFonts w:ascii="楷体_GB2312" w:eastAsia="楷体_GB2312" w:hint="eastAsia"/>
          <w:b/>
          <w:bCs/>
          <w:spacing w:val="10"/>
          <w:sz w:val="30"/>
        </w:rPr>
        <w:t>二零零二年五月</w:t>
      </w:r>
    </w:p>
    <w:p>
      <w:pPr>
        <w:spacing w:before="120" w:beforeLines="50" w:after="120" w:afterLines="50" w:line="480" w:lineRule="exact"/>
        <w:ind w:firstLine="1500" w:firstLineChars="500"/>
        <w:jc w:val="center"/>
        <w:rPr>
          <w:rFonts w:ascii="楷体_GB2312" w:eastAsia="楷体_GB2312" w:hint="eastAsia"/>
          <w:b/>
          <w:bCs/>
          <w:spacing w:val="10"/>
          <w:sz w:val="30"/>
        </w:rPr>
      </w:pPr>
      <w:r>
        <w:rPr>
          <w:rFonts w:ascii="楷体_GB2312" w:eastAsia="楷体_GB2312" w:hint="eastAsia"/>
          <w:b/>
          <w:bCs/>
          <w:spacing w:val="10"/>
          <w:sz w:val="30"/>
        </w:rPr>
        <w:t xml:space="preserve">              </w:t>
      </w:r>
    </w:p>
    <w:p>
      <w:pPr>
        <w:spacing w:before="120" w:beforeLines="50" w:after="120" w:afterLines="50" w:line="480" w:lineRule="exact"/>
        <w:rPr>
          <w:rFonts w:ascii="楷体_GB2312" w:eastAsia="楷体_GB2312"/>
          <w:b/>
          <w:bCs/>
          <w:spacing w:val="10"/>
          <w:sz w:val="30"/>
        </w:rPr>
      </w:pPr>
    </w:p>
    <w:p>
      <w:pPr>
        <w:spacing w:before="120" w:beforeLines="50" w:after="120" w:afterLines="50" w:line="480" w:lineRule="exact"/>
        <w:rPr>
          <w:rFonts w:ascii="楷体_GB2312" w:eastAsia="楷体_GB2312"/>
          <w:b/>
          <w:bCs/>
          <w:spacing w:val="10"/>
          <w:sz w:val="30"/>
        </w:rPr>
      </w:pPr>
    </w:p>
    <w:p>
      <w:pPr>
        <w:spacing w:before="120" w:beforeLines="50" w:after="120" w:afterLines="50" w:line="480" w:lineRule="exact"/>
        <w:rPr>
          <w:rFonts w:ascii="楷体_GB2312" w:eastAsia="楷体_GB2312"/>
          <w:b/>
          <w:bCs/>
          <w:spacing w:val="10"/>
          <w:sz w:val="30"/>
        </w:rPr>
      </w:pPr>
    </w:p>
    <w:p>
      <w:pPr>
        <w:spacing w:before="120" w:beforeLines="50" w:after="120" w:afterLines="50" w:line="480" w:lineRule="auto"/>
        <w:jc w:val="center"/>
        <w:rPr>
          <w:rFonts w:ascii="楷体_GB2312" w:eastAsia="楷体_GB2312" w:hint="eastAsia"/>
          <w:b/>
          <w:bCs/>
          <w:spacing w:val="60"/>
          <w:kern w:val="6"/>
          <w:sz w:val="48"/>
        </w:rPr>
      </w:pPr>
      <w:r>
        <w:rPr>
          <w:rFonts w:ascii="楷体_GB2312" w:eastAsia="楷体_GB2312" w:hint="eastAsia"/>
          <w:b/>
          <w:bCs/>
          <w:spacing w:val="60"/>
          <w:kern w:val="6"/>
          <w:sz w:val="48"/>
        </w:rPr>
        <w:t>烟囱施工组织设计</w:t>
      </w:r>
    </w:p>
    <w:p>
      <w:pPr>
        <w:spacing w:before="240" w:beforeLines="100" w:after="240" w:afterLines="100" w:line="480" w:lineRule="exact"/>
        <w:jc w:val="center"/>
        <w:rPr>
          <w:rFonts w:ascii="楷体_GB2312" w:eastAsia="楷体_GB2312" w:hint="eastAsia"/>
          <w:b/>
          <w:bCs/>
          <w:spacing w:val="60"/>
          <w:kern w:val="6"/>
          <w:sz w:val="30"/>
        </w:rPr>
      </w:pPr>
      <w:r>
        <w:rPr>
          <w:rFonts w:ascii="楷体_GB2312" w:eastAsia="楷体_GB2312" w:hint="eastAsia"/>
          <w:b/>
          <w:bCs/>
          <w:spacing w:val="60"/>
          <w:kern w:val="6"/>
          <w:sz w:val="30"/>
        </w:rPr>
        <w:t>（审批页）</w:t>
      </w:r>
    </w:p>
    <w:p>
      <w:pPr>
        <w:spacing w:before="120" w:beforeLines="50" w:after="120" w:afterLines="50" w:line="480" w:lineRule="exact"/>
        <w:ind w:firstLine="3000" w:firstLineChars="1000"/>
        <w:rPr>
          <w:rFonts w:ascii="楷体_GB2312" w:eastAsia="楷体_GB2312" w:hint="eastAsia"/>
          <w:b/>
          <w:bCs/>
          <w:spacing w:val="10"/>
          <w:sz w:val="30"/>
        </w:rPr>
      </w:pPr>
    </w:p>
    <w:p>
      <w:pPr>
        <w:spacing w:before="120" w:beforeLines="50" w:after="120" w:afterLines="50" w:line="360" w:lineRule="auto"/>
        <w:ind w:firstLine="3062" w:firstLineChars="957"/>
        <w:rPr>
          <w:rFonts w:ascii="楷体_GB2312" w:eastAsia="楷体_GB2312" w:hint="eastAsia"/>
          <w:b/>
          <w:bCs/>
          <w:spacing w:val="10"/>
          <w:sz w:val="32"/>
        </w:rPr>
      </w:pPr>
      <w:r>
        <w:rPr>
          <w:rFonts w:ascii="楷体_GB2312" w:eastAsia="楷体_GB2312" w:hint="eastAsia"/>
          <w:b/>
          <w:bCs/>
          <w:spacing w:val="10"/>
          <w:sz w:val="32"/>
        </w:rPr>
        <w:t>编 制：</w:t>
      </w:r>
    </w:p>
    <w:p>
      <w:pPr>
        <w:spacing w:before="120" w:beforeLines="50" w:after="120" w:afterLines="50" w:line="360" w:lineRule="auto"/>
        <w:ind w:firstLine="3062" w:firstLineChars="957"/>
        <w:rPr>
          <w:rFonts w:ascii="楷体_GB2312" w:eastAsia="楷体_GB2312" w:hint="eastAsia"/>
          <w:b/>
          <w:bCs/>
          <w:spacing w:val="10"/>
          <w:sz w:val="32"/>
        </w:rPr>
      </w:pPr>
      <w:r>
        <w:rPr>
          <w:rFonts w:ascii="楷体_GB2312" w:eastAsia="楷体_GB2312" w:hint="eastAsia"/>
          <w:b/>
          <w:bCs/>
          <w:spacing w:val="10"/>
          <w:sz w:val="32"/>
        </w:rPr>
        <w:t>审 核：</w:t>
      </w:r>
    </w:p>
    <w:p>
      <w:pPr>
        <w:spacing w:before="120" w:beforeLines="50" w:after="120" w:afterLines="50" w:line="360" w:lineRule="auto"/>
        <w:ind w:firstLine="3062" w:firstLineChars="957"/>
        <w:rPr>
          <w:rFonts w:ascii="楷体_GB2312" w:eastAsia="楷体_GB2312"/>
          <w:b/>
          <w:bCs/>
          <w:spacing w:val="10"/>
          <w:sz w:val="32"/>
        </w:rPr>
      </w:pPr>
    </w:p>
    <w:p>
      <w:pPr>
        <w:spacing w:before="120" w:beforeLines="50" w:after="120" w:afterLines="50" w:line="360" w:lineRule="auto"/>
        <w:ind w:firstLine="3062" w:firstLineChars="957"/>
        <w:rPr>
          <w:rFonts w:ascii="楷体_GB2312" w:eastAsia="楷体_GB2312"/>
          <w:b/>
          <w:bCs/>
          <w:spacing w:val="10"/>
          <w:sz w:val="32"/>
        </w:rPr>
      </w:pPr>
    </w:p>
    <w:p>
      <w:pPr>
        <w:spacing w:before="120" w:beforeLines="50" w:after="120" w:afterLines="50" w:line="360" w:lineRule="auto"/>
        <w:ind w:firstLine="3062" w:firstLineChars="957"/>
        <w:rPr>
          <w:rFonts w:ascii="楷体_GB2312" w:eastAsia="楷体_GB2312" w:hint="eastAsia"/>
          <w:b/>
          <w:bCs/>
          <w:spacing w:val="10"/>
          <w:sz w:val="32"/>
        </w:rPr>
      </w:pPr>
      <w:r>
        <w:rPr>
          <w:rFonts w:ascii="楷体_GB2312" w:eastAsia="楷体_GB2312" w:hint="eastAsia"/>
          <w:b/>
          <w:bCs/>
          <w:spacing w:val="10"/>
          <w:sz w:val="32"/>
        </w:rPr>
        <w:t>批 准：</w:t>
      </w:r>
    </w:p>
    <w:p>
      <w:pPr>
        <w:spacing w:before="120" w:beforeLines="50" w:after="120" w:afterLines="50" w:line="480" w:lineRule="exact"/>
        <w:rPr>
          <w:rFonts w:ascii="楷体_GB2312" w:eastAsia="楷体_GB2312"/>
          <w:b/>
          <w:bCs/>
          <w:spacing w:val="10"/>
          <w:sz w:val="30"/>
        </w:rPr>
      </w:pPr>
    </w:p>
    <w:p>
      <w:pPr>
        <w:spacing w:before="120" w:beforeLines="50" w:after="120" w:afterLines="50" w:line="480" w:lineRule="exact"/>
        <w:rPr>
          <w:rFonts w:ascii="楷体_GB2312" w:eastAsia="楷体_GB2312"/>
          <w:b/>
          <w:bCs/>
          <w:spacing w:val="10"/>
          <w:sz w:val="30"/>
        </w:rPr>
      </w:pPr>
    </w:p>
    <w:p>
      <w:pPr>
        <w:spacing w:before="120" w:beforeLines="50" w:after="120" w:afterLines="50" w:line="480" w:lineRule="exact"/>
        <w:jc w:val="center"/>
        <w:rPr>
          <w:rFonts w:ascii="楷体_GB2312" w:eastAsia="楷体_GB2312"/>
          <w:b/>
          <w:bCs/>
          <w:spacing w:val="10"/>
          <w:sz w:val="30"/>
        </w:rPr>
      </w:pPr>
    </w:p>
    <w:p>
      <w:pPr>
        <w:spacing w:before="120" w:beforeLines="50" w:after="120" w:afterLines="50" w:line="480" w:lineRule="exact"/>
        <w:jc w:val="center"/>
        <w:rPr>
          <w:rFonts w:ascii="楷体_GB2312" w:eastAsia="楷体_GB2312"/>
          <w:b/>
          <w:bCs/>
          <w:spacing w:val="10"/>
          <w:sz w:val="30"/>
        </w:rPr>
      </w:pPr>
    </w:p>
    <w:p>
      <w:pPr>
        <w:spacing w:before="120" w:beforeLines="50" w:after="120" w:afterLines="50" w:line="480" w:lineRule="exact"/>
        <w:jc w:val="center"/>
        <w:rPr>
          <w:rFonts w:ascii="楷体_GB2312" w:eastAsia="楷体_GB2312"/>
          <w:b/>
          <w:bCs/>
          <w:spacing w:val="10"/>
          <w:sz w:val="36"/>
        </w:rPr>
        <w:sectPr>
          <w:footerReference w:type="default" r:id="rId6"/>
          <w:type w:val="nextPage"/>
          <w:pgSz w:w="11906" w:h="16838"/>
          <w:pgMar w:top="1361" w:right="1134" w:bottom="1134" w:left="1418" w:header="1021" w:footer="1021" w:gutter="0"/>
          <w:pgNumType w:start="2"/>
          <w:cols w:space="708"/>
          <w:titlePg w:val="0"/>
          <w:docGrid w:linePitch="380"/>
        </w:sectPr>
      </w:pPr>
    </w:p>
    <w:p>
      <w:pPr>
        <w:spacing w:before="120" w:beforeLines="50" w:after="120" w:afterLines="50" w:line="480" w:lineRule="exact"/>
        <w:jc w:val="center"/>
        <w:rPr>
          <w:rFonts w:ascii="楷体_GB2312" w:eastAsia="楷体_GB2312"/>
          <w:b/>
          <w:bCs/>
          <w:spacing w:val="10"/>
          <w:sz w:val="36"/>
        </w:rPr>
      </w:pPr>
    </w:p>
    <w:p>
      <w:pPr>
        <w:spacing w:before="120" w:beforeLines="50" w:after="120" w:afterLines="50" w:line="480" w:lineRule="exact"/>
        <w:jc w:val="center"/>
        <w:rPr>
          <w:rFonts w:ascii="楷体_GB2312" w:eastAsia="楷体_GB2312" w:hint="eastAsia"/>
          <w:b/>
          <w:bCs/>
          <w:spacing w:val="10"/>
          <w:sz w:val="36"/>
        </w:rPr>
      </w:pPr>
      <w:r>
        <w:rPr>
          <w:rFonts w:ascii="楷体_GB2312" w:eastAsia="楷体_GB2312" w:hint="eastAsia"/>
          <w:b/>
          <w:bCs/>
          <w:spacing w:val="10"/>
          <w:sz w:val="36"/>
        </w:rPr>
        <w:t>目  录</w:t>
      </w:r>
    </w:p>
    <w:p>
      <w:pPr>
        <w:spacing w:before="120" w:beforeLines="50" w:after="120" w:afterLines="50" w:line="480" w:lineRule="exact"/>
        <w:jc w:val="center"/>
        <w:rPr>
          <w:rFonts w:ascii="楷体_GB2312" w:eastAsia="楷体_GB2312" w:hint="eastAsia"/>
          <w:b/>
          <w:bCs/>
          <w:spacing w:val="10"/>
          <w:sz w:val="30"/>
        </w:rPr>
      </w:pPr>
    </w:p>
    <w:p>
      <w:pPr>
        <w:spacing w:before="120" w:beforeLines="50" w:after="120" w:afterLines="50" w:line="480" w:lineRule="exact"/>
        <w:jc w:val="distribute"/>
        <w:rPr>
          <w:rFonts w:ascii="楷体_GB2312" w:eastAsia="楷体_GB2312" w:hint="eastAsia"/>
          <w:b/>
          <w:bCs/>
          <w:spacing w:val="10"/>
          <w:sz w:val="30"/>
        </w:rPr>
      </w:pPr>
      <w:r>
        <w:rPr>
          <w:rFonts w:ascii="楷体_GB2312" w:eastAsia="楷体_GB2312" w:hint="eastAsia"/>
          <w:b/>
          <w:bCs/>
          <w:spacing w:val="10"/>
          <w:sz w:val="30"/>
        </w:rPr>
        <w:t>1.工程概况</w:t>
      </w:r>
      <w:r>
        <w:rPr>
          <w:rFonts w:ascii="楷体_GB2312" w:eastAsia="楷体_GB2312"/>
          <w:b/>
          <w:bCs/>
          <w:spacing w:val="10"/>
          <w:sz w:val="30"/>
        </w:rPr>
        <w:t>………………………………………………………………</w:t>
      </w:r>
      <w:r>
        <w:rPr>
          <w:rFonts w:ascii="楷体_GB2312" w:eastAsia="楷体_GB2312" w:hint="eastAsia"/>
          <w:b/>
          <w:bCs/>
          <w:spacing w:val="10"/>
          <w:sz w:val="30"/>
        </w:rPr>
        <w:t>1</w:t>
      </w:r>
    </w:p>
    <w:p>
      <w:pPr>
        <w:spacing w:before="120" w:beforeLines="50" w:after="120" w:afterLines="50" w:line="480" w:lineRule="exact"/>
        <w:jc w:val="distribute"/>
        <w:rPr>
          <w:rFonts w:ascii="楷体_GB2312" w:eastAsia="楷体_GB2312" w:hint="eastAsia"/>
          <w:b/>
          <w:bCs/>
          <w:spacing w:val="10"/>
          <w:sz w:val="30"/>
        </w:rPr>
      </w:pPr>
      <w:r>
        <w:rPr>
          <w:rFonts w:ascii="楷体_GB2312" w:eastAsia="楷体_GB2312" w:hint="eastAsia"/>
          <w:b/>
          <w:bCs/>
          <w:spacing w:val="10"/>
          <w:sz w:val="30"/>
        </w:rPr>
        <w:t>2.施工进度计划及保证工期</w:t>
      </w:r>
      <w:r>
        <w:rPr>
          <w:rFonts w:ascii="楷体_GB2312" w:eastAsia="楷体_GB2312"/>
          <w:b/>
          <w:bCs/>
          <w:spacing w:val="10"/>
          <w:sz w:val="30"/>
        </w:rPr>
        <w:t>……………………………………………</w:t>
      </w:r>
      <w:r>
        <w:rPr>
          <w:rFonts w:ascii="楷体_GB2312" w:eastAsia="楷体_GB2312" w:hint="eastAsia"/>
          <w:b/>
          <w:bCs/>
          <w:spacing w:val="10"/>
          <w:sz w:val="30"/>
        </w:rPr>
        <w:t>2</w:t>
      </w:r>
    </w:p>
    <w:p>
      <w:pPr>
        <w:spacing w:before="120" w:beforeLines="50" w:after="120" w:afterLines="50" w:line="480" w:lineRule="exact"/>
        <w:jc w:val="distribute"/>
        <w:rPr>
          <w:rFonts w:ascii="楷体_GB2312" w:eastAsia="楷体_GB2312" w:hint="eastAsia"/>
          <w:b/>
          <w:bCs/>
          <w:spacing w:val="10"/>
          <w:sz w:val="30"/>
        </w:rPr>
      </w:pPr>
      <w:r>
        <w:rPr>
          <w:rFonts w:ascii="楷体_GB2312" w:eastAsia="楷体_GB2312" w:hint="eastAsia"/>
          <w:b/>
          <w:bCs/>
          <w:spacing w:val="10"/>
          <w:sz w:val="30"/>
        </w:rPr>
        <w:t>3.施工总平面布置</w:t>
      </w:r>
      <w:r>
        <w:rPr>
          <w:rFonts w:ascii="楷体_GB2312" w:eastAsia="楷体_GB2312"/>
          <w:b/>
          <w:bCs/>
          <w:spacing w:val="10"/>
          <w:sz w:val="30"/>
        </w:rPr>
        <w:t>……………………………………………………</w:t>
      </w:r>
      <w:r>
        <w:rPr>
          <w:rFonts w:ascii="楷体_GB2312" w:eastAsia="楷体_GB2312" w:hint="eastAsia"/>
          <w:b/>
          <w:bCs/>
          <w:spacing w:val="10"/>
          <w:sz w:val="30"/>
        </w:rPr>
        <w:t>2</w:t>
      </w:r>
    </w:p>
    <w:p>
      <w:pPr>
        <w:spacing w:before="120" w:beforeLines="50" w:after="120" w:afterLines="50" w:line="480" w:lineRule="exact"/>
        <w:jc w:val="distribute"/>
        <w:rPr>
          <w:rFonts w:ascii="楷体_GB2312" w:eastAsia="楷体_GB2312" w:hint="eastAsia"/>
          <w:b/>
          <w:bCs/>
          <w:spacing w:val="10"/>
          <w:sz w:val="30"/>
        </w:rPr>
      </w:pPr>
      <w:r>
        <w:rPr>
          <w:rFonts w:ascii="楷体_GB2312" w:eastAsia="楷体_GB2312" w:hint="eastAsia"/>
          <w:b/>
          <w:bCs/>
          <w:spacing w:val="10"/>
          <w:sz w:val="30"/>
        </w:rPr>
        <w:t>4.力能供应</w:t>
      </w:r>
      <w:r>
        <w:rPr>
          <w:rFonts w:ascii="楷体_GB2312" w:eastAsia="楷体_GB2312"/>
          <w:b/>
          <w:bCs/>
          <w:spacing w:val="10"/>
          <w:sz w:val="30"/>
        </w:rPr>
        <w:t>……………………………………………………………</w:t>
      </w:r>
      <w:r>
        <w:rPr>
          <w:rFonts w:ascii="楷体_GB2312" w:eastAsia="楷体_GB2312" w:hint="eastAsia"/>
          <w:b/>
          <w:bCs/>
          <w:spacing w:val="10"/>
          <w:sz w:val="30"/>
        </w:rPr>
        <w:t>3</w:t>
      </w:r>
    </w:p>
    <w:p>
      <w:pPr>
        <w:spacing w:before="120" w:beforeLines="50" w:after="120" w:afterLines="50" w:line="480" w:lineRule="exact"/>
        <w:jc w:val="distribute"/>
        <w:rPr>
          <w:rFonts w:ascii="楷体_GB2312" w:eastAsia="楷体_GB2312" w:hint="eastAsia"/>
          <w:b/>
          <w:bCs/>
          <w:spacing w:val="10"/>
          <w:sz w:val="30"/>
        </w:rPr>
      </w:pPr>
      <w:r>
        <w:rPr>
          <w:rFonts w:ascii="楷体_GB2312" w:eastAsia="楷体_GB2312" w:hint="eastAsia"/>
          <w:b/>
          <w:bCs/>
          <w:spacing w:val="10"/>
          <w:sz w:val="30"/>
        </w:rPr>
        <w:t>5.施工组织机构设置及劳动力计划</w:t>
      </w:r>
      <w:r>
        <w:rPr>
          <w:rFonts w:ascii="楷体_GB2312" w:eastAsia="楷体_GB2312"/>
          <w:b/>
          <w:bCs/>
          <w:spacing w:val="10"/>
          <w:sz w:val="30"/>
        </w:rPr>
        <w:t>…………………………………</w:t>
      </w:r>
      <w:r>
        <w:rPr>
          <w:rFonts w:ascii="楷体_GB2312" w:eastAsia="楷体_GB2312" w:hint="eastAsia"/>
          <w:b/>
          <w:bCs/>
          <w:spacing w:val="10"/>
          <w:sz w:val="30"/>
        </w:rPr>
        <w:t>..5</w:t>
      </w:r>
    </w:p>
    <w:p>
      <w:pPr>
        <w:spacing w:before="120" w:beforeLines="50" w:after="120" w:afterLines="50" w:line="480" w:lineRule="exact"/>
        <w:jc w:val="distribute"/>
        <w:rPr>
          <w:rFonts w:ascii="楷体_GB2312" w:eastAsia="楷体_GB2312" w:hint="eastAsia"/>
          <w:b/>
          <w:bCs/>
          <w:spacing w:val="10"/>
          <w:sz w:val="30"/>
        </w:rPr>
      </w:pPr>
      <w:r>
        <w:rPr>
          <w:rFonts w:ascii="楷体_GB2312" w:eastAsia="楷体_GB2312" w:hint="eastAsia"/>
          <w:b/>
          <w:bCs/>
          <w:spacing w:val="10"/>
          <w:sz w:val="30"/>
        </w:rPr>
        <w:t>6.主要施工方案</w:t>
      </w:r>
      <w:r>
        <w:rPr>
          <w:rFonts w:ascii="楷体_GB2312" w:eastAsia="楷体_GB2312"/>
          <w:b/>
          <w:bCs/>
          <w:spacing w:val="10"/>
          <w:sz w:val="30"/>
        </w:rPr>
        <w:t>…………………………………………………………</w:t>
      </w:r>
      <w:r>
        <w:rPr>
          <w:rFonts w:ascii="楷体_GB2312" w:eastAsia="楷体_GB2312" w:hint="eastAsia"/>
          <w:b/>
          <w:bCs/>
          <w:spacing w:val="10"/>
          <w:sz w:val="30"/>
        </w:rPr>
        <w:t>6</w:t>
      </w:r>
    </w:p>
    <w:p>
      <w:pPr>
        <w:spacing w:before="120" w:beforeLines="50" w:after="120" w:afterLines="50" w:line="480" w:lineRule="exact"/>
        <w:jc w:val="distribute"/>
        <w:rPr>
          <w:rFonts w:ascii="楷体_GB2312" w:eastAsia="楷体_GB2312" w:hint="eastAsia"/>
          <w:b/>
          <w:bCs/>
          <w:spacing w:val="10"/>
          <w:sz w:val="30"/>
        </w:rPr>
      </w:pPr>
      <w:r>
        <w:rPr>
          <w:rFonts w:ascii="楷体_GB2312" w:eastAsia="楷体_GB2312" w:hint="eastAsia"/>
          <w:b/>
          <w:bCs/>
          <w:spacing w:val="10"/>
          <w:sz w:val="30"/>
        </w:rPr>
        <w:t>7.物资计划</w:t>
      </w:r>
      <w:r>
        <w:rPr>
          <w:rFonts w:ascii="楷体_GB2312" w:eastAsia="楷体_GB2312"/>
          <w:b/>
          <w:bCs/>
          <w:spacing w:val="10"/>
          <w:sz w:val="30"/>
        </w:rPr>
        <w:t>………………………………………………………</w:t>
      </w:r>
      <w:r>
        <w:rPr>
          <w:rFonts w:ascii="楷体_GB2312" w:eastAsia="楷体_GB2312" w:hint="eastAsia"/>
          <w:b/>
          <w:bCs/>
          <w:spacing w:val="10"/>
          <w:sz w:val="30"/>
        </w:rPr>
        <w:t>..21</w:t>
      </w:r>
    </w:p>
    <w:p>
      <w:pPr>
        <w:spacing w:before="120" w:beforeLines="50" w:after="120" w:afterLines="50" w:line="480" w:lineRule="exact"/>
        <w:jc w:val="distribute"/>
        <w:rPr>
          <w:rFonts w:ascii="楷体_GB2312" w:eastAsia="楷体_GB2312" w:hint="eastAsia"/>
          <w:b/>
          <w:bCs/>
          <w:spacing w:val="10"/>
          <w:sz w:val="30"/>
        </w:rPr>
      </w:pPr>
      <w:r>
        <w:rPr>
          <w:rFonts w:ascii="楷体_GB2312" w:eastAsia="楷体_GB2312" w:hint="eastAsia"/>
          <w:b/>
          <w:bCs/>
          <w:spacing w:val="10"/>
          <w:sz w:val="30"/>
        </w:rPr>
        <w:t>8.机械计划</w:t>
      </w:r>
      <w:r>
        <w:rPr>
          <w:rFonts w:ascii="楷体_GB2312" w:eastAsia="楷体_GB2312"/>
          <w:b/>
          <w:bCs/>
          <w:spacing w:val="10"/>
          <w:sz w:val="30"/>
        </w:rPr>
        <w:t>………………………………………………………</w:t>
      </w:r>
      <w:r>
        <w:rPr>
          <w:rFonts w:ascii="楷体_GB2312" w:eastAsia="楷体_GB2312" w:hint="eastAsia"/>
          <w:b/>
          <w:bCs/>
          <w:spacing w:val="10"/>
          <w:sz w:val="30"/>
        </w:rPr>
        <w:t>..21</w:t>
      </w:r>
    </w:p>
    <w:p>
      <w:pPr>
        <w:spacing w:before="120" w:beforeLines="50" w:after="120" w:afterLines="50" w:line="480" w:lineRule="exact"/>
        <w:jc w:val="distribute"/>
        <w:rPr>
          <w:rFonts w:ascii="楷体_GB2312" w:eastAsia="楷体_GB2312" w:hint="eastAsia"/>
          <w:b/>
          <w:bCs/>
          <w:spacing w:val="10"/>
          <w:sz w:val="30"/>
        </w:rPr>
      </w:pPr>
      <w:r>
        <w:rPr>
          <w:rFonts w:ascii="楷体_GB2312" w:eastAsia="楷体_GB2312" w:hint="eastAsia"/>
          <w:b/>
          <w:bCs/>
          <w:spacing w:val="10"/>
          <w:sz w:val="30"/>
        </w:rPr>
        <w:t>9.质量保证措施</w:t>
      </w:r>
      <w:r>
        <w:rPr>
          <w:rFonts w:ascii="楷体_GB2312" w:eastAsia="楷体_GB2312"/>
          <w:b/>
          <w:bCs/>
          <w:spacing w:val="10"/>
          <w:sz w:val="30"/>
        </w:rPr>
        <w:t>………………………………………………</w:t>
      </w:r>
      <w:r>
        <w:rPr>
          <w:rFonts w:ascii="楷体_GB2312" w:eastAsia="楷体_GB2312" w:hint="eastAsia"/>
          <w:b/>
          <w:bCs/>
          <w:spacing w:val="10"/>
          <w:sz w:val="30"/>
        </w:rPr>
        <w:t>.</w:t>
      </w:r>
      <w:r>
        <w:rPr>
          <w:rFonts w:ascii="楷体_GB2312" w:eastAsia="楷体_GB2312"/>
          <w:b/>
          <w:bCs/>
          <w:spacing w:val="10"/>
          <w:sz w:val="30"/>
        </w:rPr>
        <w:t>……</w:t>
      </w:r>
      <w:r>
        <w:rPr>
          <w:rFonts w:ascii="楷体_GB2312" w:eastAsia="楷体_GB2312" w:hint="eastAsia"/>
          <w:b/>
          <w:bCs/>
          <w:spacing w:val="10"/>
          <w:sz w:val="30"/>
        </w:rPr>
        <w:t>.22</w:t>
      </w:r>
    </w:p>
    <w:p>
      <w:pPr>
        <w:tabs>
          <w:tab w:val="left" w:pos="7840"/>
        </w:tabs>
        <w:spacing w:before="120" w:beforeLines="50" w:after="120" w:afterLines="50" w:line="480" w:lineRule="exact"/>
        <w:rPr>
          <w:rFonts w:ascii="楷体_GB2312" w:eastAsia="楷体_GB2312" w:hint="eastAsia"/>
          <w:b/>
          <w:bCs/>
          <w:spacing w:val="10"/>
        </w:rPr>
      </w:pPr>
      <w:r>
        <w:rPr>
          <w:rFonts w:ascii="楷体_GB2312" w:eastAsia="楷体_GB2312" w:hint="eastAsia"/>
          <w:b/>
          <w:bCs/>
          <w:spacing w:val="10"/>
        </w:rPr>
        <w:t>10.安全保证措施</w:t>
      </w:r>
      <w:r>
        <w:rPr>
          <w:rFonts w:ascii="楷体_GB2312" w:eastAsia="楷体_GB2312"/>
          <w:b/>
          <w:bCs/>
          <w:spacing w:val="10"/>
        </w:rPr>
        <w:t>……………………………………………………………</w:t>
      </w:r>
      <w:r>
        <w:rPr>
          <w:rFonts w:ascii="楷体_GB2312" w:eastAsia="楷体_GB2312" w:hint="eastAsia"/>
          <w:b/>
          <w:bCs/>
          <w:spacing w:val="10"/>
        </w:rPr>
        <w:t>24</w:t>
      </w:r>
    </w:p>
    <w:p>
      <w:pPr>
        <w:tabs>
          <w:tab w:val="left" w:pos="7840"/>
        </w:tabs>
        <w:spacing w:before="120" w:beforeLines="50" w:after="120" w:afterLines="50" w:line="480" w:lineRule="exact"/>
        <w:rPr>
          <w:rFonts w:ascii="楷体_GB2312" w:eastAsia="楷体_GB2312" w:hint="eastAsia"/>
          <w:b/>
          <w:bCs/>
          <w:spacing w:val="10"/>
        </w:rPr>
      </w:pPr>
      <w:r>
        <w:rPr>
          <w:rFonts w:ascii="楷体_GB2312" w:eastAsia="楷体_GB2312" w:hint="eastAsia"/>
          <w:b/>
          <w:bCs/>
          <w:spacing w:val="10"/>
        </w:rPr>
        <w:t>11.微机使用</w:t>
      </w:r>
      <w:r>
        <w:rPr>
          <w:rFonts w:ascii="楷体_GB2312" w:eastAsia="楷体_GB2312"/>
          <w:b/>
          <w:bCs/>
          <w:spacing w:val="10"/>
        </w:rPr>
        <w:t>……………………………………………………</w:t>
      </w:r>
      <w:r>
        <w:rPr>
          <w:rFonts w:ascii="楷体_GB2312" w:eastAsia="楷体_GB2312" w:hint="eastAsia"/>
          <w:b/>
          <w:bCs/>
          <w:spacing w:val="10"/>
        </w:rPr>
        <w:t>..</w:t>
      </w:r>
      <w:r>
        <w:rPr>
          <w:rFonts w:ascii="楷体_GB2312" w:eastAsia="楷体_GB2312"/>
          <w:b/>
          <w:bCs/>
          <w:spacing w:val="10"/>
        </w:rPr>
        <w:t>…………</w:t>
      </w:r>
      <w:r>
        <w:rPr>
          <w:rFonts w:ascii="楷体_GB2312" w:eastAsia="楷体_GB2312" w:hint="eastAsia"/>
          <w:b/>
          <w:bCs/>
          <w:spacing w:val="10"/>
        </w:rPr>
        <w:t>27</w:t>
      </w:r>
    </w:p>
    <w:p>
      <w:pPr>
        <w:tabs>
          <w:tab w:val="left" w:pos="7840"/>
        </w:tabs>
        <w:spacing w:before="120" w:beforeLines="50" w:after="120" w:afterLines="50" w:line="480" w:lineRule="exact"/>
        <w:rPr>
          <w:rFonts w:ascii="楷体_GB2312" w:eastAsia="楷体_GB2312" w:hint="eastAsia"/>
          <w:b/>
          <w:bCs/>
          <w:spacing w:val="10"/>
        </w:rPr>
      </w:pPr>
      <w:r>
        <w:rPr>
          <w:rFonts w:ascii="楷体_GB2312" w:eastAsia="楷体_GB2312" w:hint="eastAsia"/>
          <w:b/>
          <w:bCs/>
          <w:spacing w:val="10"/>
        </w:rPr>
        <w:t>12.培训计划</w:t>
      </w:r>
      <w:r>
        <w:rPr>
          <w:rFonts w:ascii="楷体_GB2312" w:eastAsia="楷体_GB2312"/>
          <w:b/>
          <w:bCs/>
          <w:spacing w:val="10"/>
        </w:rPr>
        <w:t>……………………………………………………………</w:t>
      </w:r>
      <w:r>
        <w:rPr>
          <w:rFonts w:ascii="楷体_GB2312" w:eastAsia="楷体_GB2312" w:hint="eastAsia"/>
          <w:b/>
          <w:bCs/>
          <w:spacing w:val="10"/>
        </w:rPr>
        <w:t>..</w:t>
      </w:r>
      <w:r>
        <w:rPr>
          <w:rFonts w:ascii="楷体_GB2312" w:eastAsia="楷体_GB2312"/>
          <w:b/>
          <w:bCs/>
          <w:spacing w:val="10"/>
        </w:rPr>
        <w:t>…</w:t>
      </w:r>
      <w:r>
        <w:rPr>
          <w:rFonts w:ascii="楷体_GB2312" w:eastAsia="楷体_GB2312" w:hint="eastAsia"/>
          <w:b/>
          <w:bCs/>
          <w:spacing w:val="10"/>
        </w:rPr>
        <w:t>27</w:t>
      </w:r>
    </w:p>
    <w:p>
      <w:pPr>
        <w:tabs>
          <w:tab w:val="left" w:pos="7840"/>
        </w:tabs>
        <w:spacing w:before="120" w:beforeLines="50" w:after="120" w:afterLines="50" w:line="480" w:lineRule="exact"/>
        <w:rPr>
          <w:rFonts w:ascii="楷体_GB2312" w:eastAsia="楷体_GB2312" w:hint="eastAsia"/>
          <w:b/>
          <w:bCs/>
          <w:spacing w:val="10"/>
        </w:rPr>
      </w:pPr>
      <w:r>
        <w:rPr>
          <w:rFonts w:ascii="楷体_GB2312" w:eastAsia="楷体_GB2312" w:hint="eastAsia"/>
          <w:b/>
          <w:bCs/>
          <w:spacing w:val="10"/>
        </w:rPr>
        <w:t>13.附图</w:t>
      </w:r>
      <w:r>
        <w:rPr>
          <w:rFonts w:ascii="楷体_GB2312" w:eastAsia="楷体_GB2312"/>
          <w:b/>
          <w:bCs/>
          <w:spacing w:val="10"/>
        </w:rPr>
        <w:t>………………………………………………………………………</w:t>
      </w:r>
      <w:r>
        <w:rPr>
          <w:rFonts w:ascii="楷体_GB2312" w:eastAsia="楷体_GB2312" w:hint="eastAsia"/>
          <w:b/>
          <w:bCs/>
          <w:spacing w:val="10"/>
        </w:rPr>
        <w:t>28</w:t>
      </w:r>
    </w:p>
    <w:p>
      <w:pPr>
        <w:tabs>
          <w:tab w:val="left" w:pos="7840"/>
        </w:tabs>
        <w:spacing w:before="120" w:beforeLines="50" w:after="120" w:afterLines="50" w:line="480" w:lineRule="exact"/>
        <w:ind w:left="40"/>
        <w:rPr>
          <w:rFonts w:ascii="楷体_GB2312" w:eastAsia="楷体_GB2312"/>
          <w:b/>
          <w:bCs/>
          <w:spacing w:val="10"/>
        </w:rPr>
      </w:pPr>
    </w:p>
    <w:p>
      <w:pPr>
        <w:tabs>
          <w:tab w:val="left" w:pos="7840"/>
        </w:tabs>
        <w:spacing w:before="120" w:beforeLines="50" w:after="120" w:afterLines="50" w:line="480" w:lineRule="exact"/>
        <w:rPr>
          <w:rFonts w:ascii="楷体_GB2312" w:eastAsia="楷体_GB2312"/>
          <w:b/>
          <w:bCs/>
          <w:spacing w:val="10"/>
        </w:rPr>
        <w:sectPr>
          <w:footerReference w:type="default" r:id="rId7"/>
          <w:type w:val="nextPage"/>
          <w:pgSz w:w="11906" w:h="16838"/>
          <w:pgMar w:top="1361" w:right="1134" w:bottom="1134" w:left="1418" w:header="1021" w:footer="1021" w:gutter="0"/>
          <w:pgNumType w:start="3"/>
          <w:cols w:space="708"/>
          <w:titlePg w:val="0"/>
          <w:docGrid w:linePitch="380"/>
        </w:sectPr>
      </w:pPr>
    </w:p>
    <w:p>
      <w:pPr>
        <w:tabs>
          <w:tab w:val="left" w:pos="7840"/>
        </w:tabs>
        <w:spacing w:before="120" w:beforeLines="50" w:after="120" w:afterLines="50" w:line="480" w:lineRule="exact"/>
        <w:rPr>
          <w:rFonts w:ascii="楷体_GB2312" w:eastAsia="楷体_GB2312" w:hint="eastAsia"/>
          <w:b/>
          <w:bCs/>
          <w:spacing w:val="10"/>
        </w:rPr>
      </w:pPr>
      <w:r>
        <w:rPr>
          <w:rFonts w:ascii="楷体_GB2312" w:eastAsia="楷体_GB2312"/>
          <w:b/>
          <w:bCs/>
          <w:spacing w:val="10"/>
        </w:rPr>
        <w:t>1.</w:t>
      </w:r>
      <w:r>
        <w:rPr>
          <w:rFonts w:ascii="楷体_GB2312" w:eastAsia="楷体_GB2312" w:hint="eastAsia"/>
          <w:b/>
          <w:bCs/>
          <w:spacing w:val="10"/>
        </w:rPr>
        <w:t>工程概况</w:t>
      </w:r>
    </w:p>
    <w:p>
      <w:pPr>
        <w:tabs>
          <w:tab w:val="left" w:pos="7840"/>
        </w:tabs>
        <w:spacing w:line="480" w:lineRule="exact"/>
        <w:ind w:left="40"/>
        <w:rPr>
          <w:rFonts w:ascii="楷体_GB2312" w:eastAsia="楷体_GB2312" w:hint="eastAsia"/>
        </w:rPr>
      </w:pPr>
      <w:r>
        <w:rPr>
          <w:rFonts w:ascii="楷体_GB2312" w:eastAsia="楷体_GB2312" w:hint="eastAsia"/>
        </w:rPr>
        <w:t>1.1概况</w:t>
      </w:r>
    </w:p>
    <w:p>
      <w:pPr>
        <w:spacing w:line="480" w:lineRule="exact"/>
        <w:rPr>
          <w:rFonts w:ascii="楷体_GB2312" w:eastAsia="楷体_GB2312" w:hint="eastAsia"/>
        </w:rPr>
      </w:pPr>
      <w:r>
        <w:rPr>
          <w:rFonts w:ascii="楷体_GB2312" w:eastAsia="楷体_GB2312" w:hint="eastAsia"/>
        </w:rPr>
        <w:t xml:space="preserve">    华能沁北电厂一期工程为2台60</w:t>
      </w:r>
      <w:r>
        <w:rPr>
          <w:rFonts w:ascii="楷体_GB2312" w:eastAsia="楷体_GB2312"/>
        </w:rPr>
        <w:t>0MW</w:t>
      </w:r>
      <w:r>
        <w:rPr>
          <w:rFonts w:ascii="楷体_GB2312" w:eastAsia="楷体_GB2312" w:hint="eastAsia"/>
        </w:rPr>
        <w:t>燃煤机组，厂址位于河南省济源市五龙口镇，烟囱布置在主厂房后。</w:t>
      </w:r>
    </w:p>
    <w:p>
      <w:pPr>
        <w:spacing w:line="480" w:lineRule="exact"/>
        <w:rPr>
          <w:rFonts w:ascii="楷体_GB2312" w:eastAsia="楷体_GB2312" w:hint="eastAsia"/>
        </w:rPr>
      </w:pPr>
      <w:r>
        <w:rPr>
          <w:rFonts w:ascii="楷体_GB2312" w:eastAsia="楷体_GB2312" w:hint="eastAsia"/>
        </w:rPr>
        <w:t xml:space="preserve">    此烟囱结构形式为现浇钢筋混凝土结构。烟囱为单筒,高240米。烟囱0.00m相当于绝对标高18</w:t>
      </w:r>
      <w:r>
        <w:rPr>
          <w:rFonts w:ascii="楷体_GB2312" w:eastAsia="楷体_GB2312"/>
        </w:rPr>
        <w:t>3</w:t>
      </w:r>
      <w:r>
        <w:rPr>
          <w:rFonts w:ascii="楷体_GB2312" w:eastAsia="楷体_GB2312" w:hint="eastAsia"/>
        </w:rPr>
        <w:t>.50m。中心坐标为电厂内相对坐标A=</w:t>
      </w:r>
      <w:r>
        <w:rPr>
          <w:rFonts w:ascii="楷体_GB2312" w:eastAsia="楷体_GB2312"/>
        </w:rPr>
        <w:t>669.50</w:t>
      </w:r>
      <w:r>
        <w:rPr>
          <w:rFonts w:ascii="楷体_GB2312" w:eastAsia="楷体_GB2312" w:hint="eastAsia"/>
        </w:rPr>
        <w:t>，B=</w:t>
      </w:r>
      <w:r>
        <w:rPr>
          <w:rFonts w:ascii="楷体_GB2312" w:eastAsia="楷体_GB2312"/>
        </w:rPr>
        <w:t>857.75</w:t>
      </w:r>
      <w:r>
        <w:rPr>
          <w:rFonts w:ascii="楷体_GB2312" w:eastAsia="楷体_GB2312" w:hint="eastAsia"/>
        </w:rPr>
        <w:t>。烟囱基础外直经为34m，由环形底板和环壁组成,直接坐落在经换填处理后的砂砾石地基上。基坑开挖的深度为10m，换填土的厚度为5m。烟囱筒身内侧有内衬，内衬为耐火陶砖，由灰斗平台砌至筒顶，在陶砖和筒壁之间有100mm厚憎水性纤维隔热耐酸保温砖，并且在内筒壁有1mm厚耐酸防腐隔离层。在烟道口两侧，自标高10.65m</w:t>
      </w:r>
      <w:r>
        <w:rPr>
          <w:rFonts w:ascii="楷体_GB2312" w:eastAsia="楷体_GB2312"/>
        </w:rPr>
        <w:t>—</w:t>
      </w:r>
      <w:r>
        <w:rPr>
          <w:rFonts w:ascii="楷体_GB2312" w:eastAsia="楷体_GB2312" w:hint="eastAsia"/>
        </w:rPr>
        <w:t>15.42m,设置有隔烟墙。外筒壁由120m开始，设有7环红白相间的航空色标漆，下层两环为17.5m，其余每环17</w:t>
      </w:r>
      <w:r>
        <w:rPr>
          <w:rFonts w:ascii="楷体_GB2312" w:eastAsia="楷体_GB2312"/>
        </w:rPr>
        <w:t>m</w:t>
      </w:r>
      <w:r>
        <w:rPr>
          <w:rFonts w:ascii="楷体_GB2312" w:eastAsia="楷体_GB2312" w:hint="eastAsia"/>
        </w:rPr>
        <w:t>。在120m、180m、233.75m处设三层信号平台。</w:t>
      </w:r>
    </w:p>
    <w:p>
      <w:pPr>
        <w:spacing w:line="480" w:lineRule="exact"/>
        <w:rPr>
          <w:rFonts w:ascii="楷体_GB2312" w:eastAsia="楷体_GB2312" w:hint="eastAsia"/>
        </w:rPr>
      </w:pPr>
      <w:r>
        <w:rPr>
          <w:rFonts w:ascii="楷体_GB2312" w:eastAsia="楷体_GB2312" w:hint="eastAsia"/>
        </w:rPr>
        <w:t>1.2施工范围</w:t>
      </w:r>
    </w:p>
    <w:p>
      <w:pPr>
        <w:spacing w:line="480" w:lineRule="exact"/>
        <w:rPr>
          <w:rFonts w:ascii="楷体_GB2312" w:eastAsia="楷体_GB2312" w:hint="eastAsia"/>
        </w:rPr>
      </w:pPr>
      <w:r>
        <w:rPr>
          <w:rFonts w:ascii="楷体_GB2312" w:eastAsia="楷体_GB2312" w:hint="eastAsia"/>
        </w:rPr>
        <w:t xml:space="preserve">    本烟囱工程包括：地基处理换填土、烟囱基础、筒身、筒内壁耐酸防腐涂料、保温材料填充，内衬、航标漆、航空灯、爬梯、平台、避雷装置等。</w:t>
      </w:r>
    </w:p>
    <w:p>
      <w:pPr>
        <w:spacing w:line="480" w:lineRule="exact"/>
        <w:rPr>
          <w:rFonts w:ascii="楷体_GB2312" w:eastAsia="楷体_GB2312" w:hint="eastAsia"/>
        </w:rPr>
      </w:pPr>
      <w:r>
        <w:rPr>
          <w:rFonts w:ascii="楷体_GB2312" w:eastAsia="楷体_GB2312" w:hint="eastAsia"/>
        </w:rPr>
        <w:t>1.2.1筒身</w:t>
      </w:r>
    </w:p>
    <w:p>
      <w:pPr>
        <w:spacing w:line="480" w:lineRule="exact"/>
        <w:rPr>
          <w:rFonts w:ascii="楷体_GB2312" w:eastAsia="楷体_GB2312" w:hint="eastAsia"/>
        </w:rPr>
      </w:pPr>
      <w:r>
        <w:rPr>
          <w:rFonts w:ascii="楷体_GB2312" w:eastAsia="楷体_GB2312" w:hint="eastAsia"/>
        </w:rPr>
        <w:t xml:space="preserve">    烟囱为钢筋混凝土结构，外筒0m直径为24.54m，壁厚650mm,出口直径为9m，壁厚240mm，坡度0-30m为7%,30-105m为4%，105m-180m为2%，180m-240m为1%。</w:t>
      </w:r>
    </w:p>
    <w:p>
      <w:pPr>
        <w:spacing w:line="480" w:lineRule="exact"/>
        <w:rPr>
          <w:rFonts w:ascii="楷体_GB2312" w:eastAsia="楷体_GB2312" w:hint="eastAsia"/>
        </w:rPr>
      </w:pPr>
      <w:r>
        <w:rPr>
          <w:rFonts w:ascii="楷体_GB2312" w:eastAsia="楷体_GB2312" w:hint="eastAsia"/>
        </w:rPr>
        <w:t>1.2.2内衬：内衬全部采用耐火陶砖，耐酸胶泥砌筑。</w:t>
      </w:r>
    </w:p>
    <w:p>
      <w:pPr>
        <w:spacing w:line="480" w:lineRule="exact"/>
        <w:rPr>
          <w:rFonts w:ascii="楷体_GB2312" w:eastAsia="楷体_GB2312" w:hint="eastAsia"/>
        </w:rPr>
      </w:pPr>
      <w:r>
        <w:rPr>
          <w:rFonts w:ascii="楷体_GB2312" w:eastAsia="楷体_GB2312" w:hint="eastAsia"/>
        </w:rPr>
        <w:t>1.2.3平台：120米、180米、233.75米设三层钢结构信号平台。</w:t>
      </w:r>
    </w:p>
    <w:p>
      <w:pPr>
        <w:spacing w:line="480" w:lineRule="exact"/>
        <w:rPr>
          <w:rFonts w:ascii="楷体_GB2312" w:eastAsia="楷体_GB2312" w:hint="eastAsia"/>
        </w:rPr>
      </w:pPr>
      <w:r>
        <w:rPr>
          <w:rFonts w:ascii="楷体_GB2312" w:eastAsia="楷体_GB2312" w:hint="eastAsia"/>
        </w:rPr>
        <w:t>1.2.4航空标志：在筒身设置红白相间色带，色带高17.5m及17m，共7段。</w:t>
      </w:r>
    </w:p>
    <w:p>
      <w:pPr>
        <w:numPr>
          <w:ilvl w:val="0"/>
          <w:numId w:val="1"/>
        </w:numPr>
        <w:tabs>
          <w:tab w:val="left" w:pos="360"/>
        </w:tabs>
        <w:spacing w:line="480" w:lineRule="exact"/>
        <w:rPr>
          <w:rFonts w:ascii="楷体_GB2312" w:eastAsia="楷体_GB2312" w:hint="eastAsia"/>
        </w:rPr>
      </w:pPr>
      <w:r>
        <w:rPr>
          <w:rFonts w:ascii="楷体_GB2312" w:eastAsia="楷体_GB2312" w:hint="eastAsia"/>
        </w:rPr>
        <w:t xml:space="preserve">3主要工程量：          </w:t>
      </w:r>
    </w:p>
    <w:p>
      <w:pPr>
        <w:spacing w:line="480" w:lineRule="exact"/>
        <w:rPr>
          <w:rFonts w:ascii="楷体_GB2312" w:eastAsia="楷体_GB2312" w:hint="eastAsia"/>
          <w:color w:val="FF0000"/>
          <w:vertAlign w:val="superscript"/>
        </w:rPr>
      </w:pPr>
      <w:r>
        <w:rPr>
          <w:rFonts w:ascii="楷体_GB2312" w:eastAsia="楷体_GB2312" w:hint="eastAsia"/>
        </w:rPr>
        <w:t xml:space="preserve">                 C30混凝土:    </w:t>
      </w:r>
      <w:r>
        <w:rPr>
          <w:rFonts w:ascii="楷体_GB2312" w:eastAsia="楷体_GB2312" w:hint="eastAsia"/>
          <w:color w:val="FF0000"/>
        </w:rPr>
        <w:t xml:space="preserve">  </w:t>
      </w:r>
      <w:r>
        <w:rPr>
          <w:rFonts w:ascii="楷体_GB2312" w:eastAsia="楷体_GB2312" w:hint="eastAsia"/>
        </w:rPr>
        <w:t>4400m</w:t>
      </w:r>
      <w:r>
        <w:rPr>
          <w:rFonts w:ascii="楷体_GB2312" w:eastAsia="楷体_GB2312" w:hint="eastAsia"/>
          <w:vertAlign w:val="superscript"/>
        </w:rPr>
        <w:t>3</w:t>
      </w:r>
    </w:p>
    <w:p>
      <w:pPr>
        <w:spacing w:line="480" w:lineRule="exact"/>
        <w:ind w:firstLine="2380" w:firstLineChars="850"/>
        <w:rPr>
          <w:rFonts w:ascii="楷体_GB2312" w:eastAsia="楷体_GB2312" w:hint="eastAsia"/>
        </w:rPr>
      </w:pPr>
      <w:r>
        <w:rPr>
          <w:rFonts w:ascii="楷体_GB2312" w:eastAsia="楷体_GB2312" w:hint="eastAsia"/>
        </w:rPr>
        <w:t xml:space="preserve">C40混凝土:    </w:t>
      </w:r>
      <w:r>
        <w:rPr>
          <w:rFonts w:ascii="楷体_GB2312" w:eastAsia="楷体_GB2312" w:hint="eastAsia"/>
          <w:color w:val="FF0000"/>
        </w:rPr>
        <w:t xml:space="preserve">  </w:t>
      </w:r>
      <w:r>
        <w:rPr>
          <w:rFonts w:ascii="楷体_GB2312" w:eastAsia="楷体_GB2312" w:hint="eastAsia"/>
        </w:rPr>
        <w:t>2600m</w:t>
      </w:r>
      <w:r>
        <w:rPr>
          <w:rFonts w:ascii="楷体_GB2312" w:eastAsia="楷体_GB2312" w:hint="eastAsia"/>
          <w:vertAlign w:val="superscript"/>
        </w:rPr>
        <w:t>3</w:t>
      </w:r>
    </w:p>
    <w:p>
      <w:pPr>
        <w:spacing w:line="480" w:lineRule="exact"/>
        <w:ind w:left="286" w:firstLine="210"/>
        <w:rPr>
          <w:rFonts w:ascii="楷体_GB2312" w:eastAsia="楷体_GB2312" w:hint="eastAsia"/>
        </w:rPr>
      </w:pPr>
      <w:r>
        <w:rPr>
          <w:rFonts w:ascii="楷体_GB2312" w:eastAsia="楷体_GB2312" w:hint="eastAsia"/>
          <w:color w:val="FF0000"/>
        </w:rPr>
        <w:t xml:space="preserve">             </w:t>
      </w:r>
      <w:r>
        <w:rPr>
          <w:rFonts w:ascii="楷体_GB2312" w:eastAsia="楷体_GB2312" w:hint="eastAsia"/>
        </w:rPr>
        <w:t>钢筋  :          640t</w:t>
      </w:r>
    </w:p>
    <w:p>
      <w:pPr>
        <w:spacing w:line="480" w:lineRule="exact"/>
        <w:ind w:left="286" w:firstLine="210"/>
        <w:rPr>
          <w:rFonts w:ascii="楷体_GB2312" w:eastAsia="楷体_GB2312" w:hint="eastAsia"/>
          <w:color w:val="FF0000"/>
        </w:rPr>
        <w:sectPr>
          <w:headerReference w:type="default" r:id="rId8"/>
          <w:footerReference w:type="default" r:id="rId9"/>
          <w:pgSz w:w="11906" w:h="16838"/>
          <w:pgMar w:top="1361" w:right="1134" w:bottom="1134" w:left="1418" w:header="1021" w:footer="1021" w:gutter="0"/>
          <w:pgNumType w:start="1"/>
          <w:cols w:space="708"/>
          <w:docGrid w:linePitch="380"/>
        </w:sectPr>
      </w:pPr>
      <w:r>
        <w:rPr>
          <w:rFonts w:ascii="楷体_GB2312" w:eastAsia="楷体_GB2312" w:hint="eastAsia"/>
        </w:rPr>
        <w:t xml:space="preserve">             钢结构  :        26t</w:t>
      </w:r>
    </w:p>
    <w:p>
      <w:pPr>
        <w:spacing w:line="480" w:lineRule="exact"/>
        <w:ind w:left="525" w:firstLine="480"/>
        <w:rPr>
          <w:rFonts w:ascii="楷体_GB2312" w:eastAsia="楷体_GB2312" w:hint="eastAsia"/>
        </w:rPr>
      </w:pPr>
      <w:r>
        <w:rPr>
          <w:rFonts w:ascii="楷体_GB2312" w:eastAsia="楷体_GB2312" w:hint="eastAsia"/>
          <w:color w:val="FF0000"/>
        </w:rPr>
        <w:t xml:space="preserve">         </w:t>
      </w:r>
      <w:r>
        <w:rPr>
          <w:rFonts w:ascii="楷体_GB2312" w:eastAsia="楷体_GB2312" w:hint="eastAsia"/>
        </w:rPr>
        <w:t>耐酸陶砖 :      2300m</w:t>
      </w:r>
      <w:r>
        <w:rPr>
          <w:rFonts w:ascii="楷体_GB2312" w:eastAsia="楷体_GB2312" w:hint="eastAsia"/>
          <w:vertAlign w:val="superscript"/>
        </w:rPr>
        <w:t xml:space="preserve">3 </w:t>
      </w:r>
    </w:p>
    <w:p>
      <w:pPr>
        <w:spacing w:before="120" w:beforeLines="50" w:after="120" w:afterLines="50" w:line="480" w:lineRule="exact"/>
        <w:rPr>
          <w:rFonts w:ascii="楷体_GB2312" w:eastAsia="楷体_GB2312" w:hint="eastAsia"/>
          <w:b/>
          <w:bCs/>
          <w:spacing w:val="10"/>
        </w:rPr>
      </w:pPr>
      <w:r>
        <w:rPr>
          <w:rFonts w:ascii="楷体_GB2312" w:eastAsia="楷体_GB2312" w:hint="eastAsia"/>
          <w:b/>
          <w:bCs/>
          <w:spacing w:val="10"/>
        </w:rPr>
        <w:t>2.施工进度计划及保证工期措施</w:t>
      </w:r>
    </w:p>
    <w:p>
      <w:pPr>
        <w:tabs>
          <w:tab w:val="left" w:pos="2240"/>
        </w:tabs>
        <w:spacing w:line="480" w:lineRule="exact"/>
        <w:rPr>
          <w:rFonts w:ascii="楷体_GB2312" w:eastAsia="楷体_GB2312" w:hint="eastAsia"/>
        </w:rPr>
      </w:pPr>
      <w:r>
        <w:rPr>
          <w:rFonts w:ascii="楷体_GB2312" w:eastAsia="楷体_GB2312" w:hint="eastAsia"/>
        </w:rPr>
        <w:t>2.1施工进度计划（见附图）</w:t>
      </w:r>
    </w:p>
    <w:p>
      <w:pPr>
        <w:spacing w:line="480" w:lineRule="exact"/>
        <w:ind w:left="525"/>
        <w:rPr>
          <w:rFonts w:ascii="楷体_GB2312" w:eastAsia="楷体_GB2312" w:hint="eastAsia"/>
        </w:rPr>
      </w:pPr>
      <w:r>
        <w:rPr>
          <w:rFonts w:ascii="楷体_GB2312" w:eastAsia="楷体_GB2312" w:hint="eastAsia"/>
        </w:rPr>
        <w:t xml:space="preserve">   </w:t>
      </w:r>
      <w:r>
        <w:rPr>
          <w:rFonts w:ascii="楷体_GB2312" w:eastAsia="楷体_GB2312" w:hint="eastAsia"/>
          <w:color w:val="FF0000"/>
        </w:rPr>
        <w:t xml:space="preserve"> </w:t>
      </w:r>
      <w:r>
        <w:rPr>
          <w:rFonts w:ascii="楷体_GB2312" w:eastAsia="楷体_GB2312" w:hint="eastAsia"/>
        </w:rPr>
        <w:t>烟囱工程计划开工日期：</w:t>
      </w:r>
      <w:r>
        <w:rPr>
          <w:rFonts w:ascii="楷体_GB2312" w:eastAsia="楷体_GB2312" w:hint="eastAsia"/>
          <w:lang w:eastAsia="zh-CN"/>
        </w:rPr>
        <w:t>201</w:t>
      </w:r>
      <w:r>
        <w:rPr>
          <w:rFonts w:ascii="楷体_GB2312" w:eastAsia="楷体_GB2312" w:hint="eastAsia"/>
        </w:rPr>
        <w:t>2年5月10日</w:t>
      </w:r>
    </w:p>
    <w:p>
      <w:pPr>
        <w:spacing w:line="480" w:lineRule="exact"/>
        <w:ind w:left="525"/>
        <w:rPr>
          <w:rFonts w:ascii="楷体_GB2312" w:eastAsia="楷体_GB2312" w:hint="eastAsia"/>
        </w:rPr>
      </w:pPr>
      <w:r>
        <w:rPr>
          <w:rFonts w:ascii="楷体_GB2312" w:eastAsia="楷体_GB2312" w:hint="eastAsia"/>
          <w:b/>
        </w:rPr>
        <w:t xml:space="preserve">    </w:t>
      </w:r>
      <w:r>
        <w:rPr>
          <w:rFonts w:ascii="楷体_GB2312" w:eastAsia="楷体_GB2312" w:hint="eastAsia"/>
        </w:rPr>
        <w:t>烟囱工程计划竣工日期：</w:t>
      </w:r>
      <w:r>
        <w:rPr>
          <w:rFonts w:ascii="楷体_GB2312" w:eastAsia="楷体_GB2312" w:hint="eastAsia"/>
          <w:lang w:eastAsia="zh-CN"/>
        </w:rPr>
        <w:t>201</w:t>
      </w:r>
      <w:r>
        <w:rPr>
          <w:rFonts w:ascii="楷体_GB2312" w:eastAsia="楷体_GB2312" w:hint="eastAsia"/>
        </w:rPr>
        <w:t>3年5月20日</w:t>
      </w:r>
    </w:p>
    <w:p>
      <w:pPr>
        <w:spacing w:line="480" w:lineRule="exact"/>
        <w:ind w:left="525"/>
        <w:rPr>
          <w:rFonts w:ascii="楷体_GB2312" w:eastAsia="楷体_GB2312" w:hint="eastAsia"/>
        </w:rPr>
      </w:pPr>
      <w:r>
        <w:rPr>
          <w:rFonts w:ascii="楷体_GB2312" w:eastAsia="楷体_GB2312" w:hint="eastAsia"/>
        </w:rPr>
        <w:t xml:space="preserve">    总工期：376天</w:t>
      </w:r>
    </w:p>
    <w:p>
      <w:pPr>
        <w:spacing w:line="480" w:lineRule="exact"/>
        <w:rPr>
          <w:rFonts w:ascii="楷体_GB2312" w:eastAsia="楷体_GB2312" w:hint="eastAsia"/>
        </w:rPr>
      </w:pPr>
      <w:r>
        <w:rPr>
          <w:rFonts w:ascii="楷体_GB2312" w:eastAsia="楷体_GB2312" w:hint="eastAsia"/>
        </w:rPr>
        <w:t>2.2主要工期控制点</w:t>
      </w:r>
    </w:p>
    <w:p>
      <w:pPr>
        <w:spacing w:line="480" w:lineRule="exact"/>
        <w:rPr>
          <w:rFonts w:ascii="楷体_GB2312" w:eastAsia="楷体_GB2312" w:hint="eastAsia"/>
          <w:color w:val="FF0000"/>
        </w:rPr>
      </w:pPr>
      <w:r>
        <w:rPr>
          <w:rFonts w:ascii="楷体_GB2312" w:eastAsia="楷体_GB2312" w:hint="eastAsia"/>
        </w:rPr>
        <w:t xml:space="preserve">        土方开挖               </w:t>
      </w:r>
      <w:r>
        <w:rPr>
          <w:rFonts w:ascii="楷体_GB2312" w:eastAsia="楷体_GB2312" w:hint="eastAsia"/>
          <w:lang w:eastAsia="zh-CN"/>
        </w:rPr>
        <w:t>201</w:t>
      </w:r>
      <w:r>
        <w:rPr>
          <w:rFonts w:ascii="楷体_GB2312" w:eastAsia="楷体_GB2312" w:hint="eastAsia"/>
        </w:rPr>
        <w:t>2年5月10日</w:t>
      </w:r>
    </w:p>
    <w:p>
      <w:pPr>
        <w:spacing w:line="480" w:lineRule="exact"/>
        <w:rPr>
          <w:rFonts w:ascii="楷体_GB2312" w:eastAsia="楷体_GB2312" w:hint="eastAsia"/>
        </w:rPr>
      </w:pPr>
      <w:r>
        <w:rPr>
          <w:rFonts w:ascii="楷体_GB2312" w:eastAsia="楷体_GB2312" w:hint="eastAsia"/>
          <w:color w:val="FF0000"/>
        </w:rPr>
        <w:t xml:space="preserve">        </w:t>
      </w:r>
      <w:r>
        <w:rPr>
          <w:rFonts w:ascii="楷体_GB2312" w:eastAsia="楷体_GB2312" w:hint="eastAsia"/>
        </w:rPr>
        <w:t xml:space="preserve">基础施工               </w:t>
      </w:r>
      <w:r>
        <w:rPr>
          <w:rFonts w:ascii="楷体_GB2312" w:eastAsia="楷体_GB2312" w:hint="eastAsia"/>
          <w:lang w:eastAsia="zh-CN"/>
        </w:rPr>
        <w:t>201</w:t>
      </w:r>
      <w:r>
        <w:rPr>
          <w:rFonts w:ascii="楷体_GB2312" w:eastAsia="楷体_GB2312" w:hint="eastAsia"/>
        </w:rPr>
        <w:t>2年6月3日</w:t>
      </w:r>
    </w:p>
    <w:p>
      <w:pPr>
        <w:spacing w:line="480" w:lineRule="exact"/>
        <w:ind w:left="525"/>
        <w:rPr>
          <w:rFonts w:ascii="楷体_GB2312" w:eastAsia="楷体_GB2312" w:hint="eastAsia"/>
          <w:color w:val="FF0000"/>
        </w:rPr>
      </w:pPr>
      <w:r>
        <w:rPr>
          <w:rFonts w:ascii="楷体_GB2312" w:eastAsia="楷体_GB2312" w:hint="eastAsia"/>
        </w:rPr>
        <w:t xml:space="preserve">    烟囱筒身施工           </w:t>
      </w:r>
      <w:r>
        <w:rPr>
          <w:rFonts w:ascii="楷体_GB2312" w:eastAsia="楷体_GB2312" w:hint="eastAsia"/>
          <w:lang w:eastAsia="zh-CN"/>
        </w:rPr>
        <w:t>201</w:t>
      </w:r>
      <w:r>
        <w:rPr>
          <w:rFonts w:ascii="楷体_GB2312" w:eastAsia="楷体_GB2312" w:hint="eastAsia"/>
        </w:rPr>
        <w:t>2年7月6日</w:t>
      </w:r>
    </w:p>
    <w:p>
      <w:pPr>
        <w:spacing w:line="480" w:lineRule="exact"/>
        <w:ind w:left="525"/>
        <w:rPr>
          <w:rFonts w:ascii="楷体_GB2312" w:eastAsia="楷体_GB2312" w:hint="eastAsia"/>
        </w:rPr>
      </w:pPr>
      <w:r>
        <w:rPr>
          <w:rFonts w:ascii="楷体_GB2312" w:eastAsia="楷体_GB2312" w:hint="eastAsia"/>
          <w:color w:val="FF0000"/>
        </w:rPr>
        <w:t xml:space="preserve">    </w:t>
      </w:r>
      <w:r>
        <w:rPr>
          <w:rFonts w:ascii="楷体_GB2312" w:eastAsia="楷体_GB2312" w:hint="eastAsia"/>
        </w:rPr>
        <w:t xml:space="preserve">烟囱筒壁过烟道口       </w:t>
      </w:r>
      <w:r>
        <w:rPr>
          <w:rFonts w:ascii="楷体_GB2312" w:eastAsia="楷体_GB2312" w:hint="eastAsia"/>
          <w:lang w:eastAsia="zh-CN"/>
        </w:rPr>
        <w:t>201</w:t>
      </w:r>
      <w:r>
        <w:rPr>
          <w:rFonts w:ascii="楷体_GB2312" w:eastAsia="楷体_GB2312" w:hint="eastAsia"/>
        </w:rPr>
        <w:t>2年8月5日</w:t>
      </w:r>
    </w:p>
    <w:p>
      <w:pPr>
        <w:spacing w:line="480" w:lineRule="exact"/>
        <w:ind w:left="525"/>
        <w:rPr>
          <w:rFonts w:ascii="楷体_GB2312" w:eastAsia="楷体_GB2312" w:hint="eastAsia"/>
        </w:rPr>
      </w:pPr>
      <w:r>
        <w:rPr>
          <w:rFonts w:ascii="楷体_GB2312" w:eastAsia="楷体_GB2312" w:hint="eastAsia"/>
        </w:rPr>
        <w:t xml:space="preserve">    电动提升组装完         </w:t>
      </w:r>
      <w:r>
        <w:rPr>
          <w:rFonts w:ascii="楷体_GB2312" w:eastAsia="楷体_GB2312" w:hint="eastAsia"/>
          <w:lang w:eastAsia="zh-CN"/>
        </w:rPr>
        <w:t>201</w:t>
      </w:r>
      <w:r>
        <w:rPr>
          <w:rFonts w:ascii="楷体_GB2312" w:eastAsia="楷体_GB2312" w:hint="eastAsia"/>
        </w:rPr>
        <w:t>2年8月8日</w:t>
      </w:r>
    </w:p>
    <w:p>
      <w:pPr>
        <w:spacing w:line="480" w:lineRule="exact"/>
        <w:ind w:left="525"/>
        <w:rPr>
          <w:rFonts w:ascii="楷体_GB2312" w:eastAsia="楷体_GB2312" w:hint="eastAsia"/>
          <w:color w:val="FF0000"/>
        </w:rPr>
      </w:pPr>
      <w:r>
        <w:rPr>
          <w:rFonts w:ascii="楷体_GB2312" w:eastAsia="楷体_GB2312" w:hint="eastAsia"/>
        </w:rPr>
        <w:t xml:space="preserve">    烟囱筒身结顶           </w:t>
      </w:r>
      <w:r>
        <w:rPr>
          <w:rFonts w:ascii="楷体_GB2312" w:eastAsia="楷体_GB2312" w:hint="eastAsia"/>
          <w:lang w:eastAsia="zh-CN"/>
        </w:rPr>
        <w:t>201</w:t>
      </w:r>
      <w:r>
        <w:rPr>
          <w:rFonts w:ascii="楷体_GB2312" w:eastAsia="楷体_GB2312" w:hint="eastAsia"/>
        </w:rPr>
        <w:t>2年12月20日</w:t>
      </w:r>
    </w:p>
    <w:p>
      <w:pPr>
        <w:spacing w:line="480" w:lineRule="exact"/>
        <w:rPr>
          <w:rFonts w:ascii="楷体_GB2312" w:eastAsia="楷体_GB2312" w:hint="eastAsia"/>
        </w:rPr>
      </w:pPr>
      <w:r>
        <w:rPr>
          <w:rFonts w:ascii="楷体_GB2312" w:eastAsia="楷体_GB2312" w:hint="eastAsia"/>
        </w:rPr>
        <w:t>2.3保证工期措施</w:t>
      </w:r>
    </w:p>
    <w:p>
      <w:pPr>
        <w:spacing w:line="480" w:lineRule="exact"/>
        <w:rPr>
          <w:rFonts w:ascii="楷体_GB2312" w:eastAsia="楷体_GB2312" w:hint="eastAsia"/>
        </w:rPr>
      </w:pPr>
      <w:r>
        <w:rPr>
          <w:rFonts w:ascii="楷体_GB2312" w:eastAsia="楷体_GB2312" w:hint="eastAsia"/>
        </w:rPr>
        <w:t>2.3.1选精明强干的项目负责人员和经验丰富的施工队伍。</w:t>
      </w:r>
    </w:p>
    <w:p>
      <w:pPr>
        <w:spacing w:line="480" w:lineRule="exact"/>
        <w:rPr>
          <w:rFonts w:ascii="楷体_GB2312" w:eastAsia="楷体_GB2312" w:hint="eastAsia"/>
        </w:rPr>
      </w:pPr>
      <w:r>
        <w:rPr>
          <w:rFonts w:ascii="楷体_GB2312" w:eastAsia="楷体_GB2312" w:hint="eastAsia"/>
        </w:rPr>
        <w:t>2.3.2选用良好的机械装备，保证工程的各项需用。</w:t>
      </w:r>
    </w:p>
    <w:p>
      <w:pPr>
        <w:spacing w:line="480" w:lineRule="exact"/>
        <w:rPr>
          <w:rFonts w:ascii="楷体_GB2312" w:eastAsia="楷体_GB2312" w:hint="eastAsia"/>
        </w:rPr>
      </w:pPr>
      <w:r>
        <w:rPr>
          <w:rFonts w:ascii="楷体_GB2312" w:eastAsia="楷体_GB2312" w:hint="eastAsia"/>
        </w:rPr>
        <w:t>2.3.3所用的机械设备已检修完毕，随时待用。</w:t>
      </w:r>
    </w:p>
    <w:p>
      <w:pPr>
        <w:spacing w:line="480" w:lineRule="exact"/>
        <w:rPr>
          <w:rFonts w:ascii="楷体_GB2312" w:eastAsia="楷体_GB2312" w:hint="eastAsia"/>
        </w:rPr>
      </w:pPr>
      <w:r>
        <w:rPr>
          <w:rFonts w:ascii="楷体_GB2312" w:eastAsia="楷体_GB2312" w:hint="eastAsia"/>
        </w:rPr>
        <w:t>2.3.4施工人员总结以前烟囱施工过程中经验及教训，并结合本次烟囱施工做充足的准备。</w:t>
      </w:r>
    </w:p>
    <w:p>
      <w:pPr>
        <w:spacing w:line="480" w:lineRule="exact"/>
        <w:rPr>
          <w:rFonts w:ascii="楷体_GB2312" w:eastAsia="楷体_GB2312" w:hint="eastAsia"/>
        </w:rPr>
      </w:pPr>
      <w:r>
        <w:rPr>
          <w:rFonts w:ascii="楷体_GB2312" w:eastAsia="楷体_GB2312" w:hint="eastAsia"/>
        </w:rPr>
        <w:t>2.3.5按照施工进度计划提前做好材料预算，并联系材料的供应工作，掌握材料的到货情况，不能影响施工。</w:t>
      </w:r>
    </w:p>
    <w:p>
      <w:pPr>
        <w:spacing w:line="480" w:lineRule="exact"/>
        <w:rPr>
          <w:rFonts w:ascii="楷体_GB2312" w:eastAsia="楷体_GB2312" w:hint="eastAsia"/>
        </w:rPr>
      </w:pPr>
      <w:r>
        <w:rPr>
          <w:rFonts w:ascii="楷体_GB2312" w:eastAsia="楷体_GB2312" w:hint="eastAsia"/>
        </w:rPr>
        <w:t>2.3.6充分做好施工前的技术准备工作，制定切实可行的施工措施，保证工程的顺利进行。</w:t>
      </w:r>
    </w:p>
    <w:p>
      <w:pPr>
        <w:spacing w:line="480" w:lineRule="exact"/>
        <w:rPr>
          <w:rFonts w:ascii="楷体_GB2312" w:eastAsia="楷体_GB2312" w:hint="eastAsia"/>
        </w:rPr>
      </w:pPr>
      <w:r>
        <w:rPr>
          <w:rFonts w:ascii="楷体_GB2312" w:eastAsia="楷体_GB2312" w:hint="eastAsia"/>
        </w:rPr>
        <w:t>2.3.7积极配合业主及监理工程师的工作，并做好与其它施工单位之间的协调工作。</w:t>
      </w:r>
    </w:p>
    <w:p>
      <w:pPr>
        <w:spacing w:line="480" w:lineRule="exact"/>
        <w:rPr>
          <w:rFonts w:ascii="楷体_GB2312" w:eastAsia="楷体_GB2312" w:hint="eastAsia"/>
        </w:rPr>
      </w:pPr>
      <w:r>
        <w:rPr>
          <w:rFonts w:ascii="楷体_GB2312" w:eastAsia="楷体_GB2312" w:hint="eastAsia"/>
        </w:rPr>
        <w:t>2.3.8服从建设单位的统一管理，保证工程顺利进行。</w:t>
      </w:r>
    </w:p>
    <w:p>
      <w:pPr>
        <w:spacing w:before="240" w:beforeLines="100" w:after="120" w:afterLines="50" w:line="480" w:lineRule="exact"/>
        <w:rPr>
          <w:rFonts w:ascii="楷体_GB2312" w:eastAsia="楷体_GB2312"/>
          <w:b/>
          <w:bCs/>
          <w:spacing w:val="10"/>
        </w:rPr>
      </w:pPr>
      <w:r>
        <w:rPr>
          <w:rFonts w:ascii="楷体_GB2312" w:eastAsia="楷体_GB2312" w:hint="eastAsia"/>
          <w:b/>
          <w:bCs/>
          <w:spacing w:val="10"/>
        </w:rPr>
        <w:t>3.施工总平面布置</w:t>
      </w:r>
      <w:r>
        <w:rPr>
          <w:rFonts w:ascii="楷体_GB2312" w:eastAsia="楷体_GB2312"/>
          <w:spacing w:val="10"/>
        </w:rPr>
        <w:t>(</w:t>
      </w:r>
      <w:r>
        <w:rPr>
          <w:rFonts w:ascii="楷体_GB2312" w:eastAsia="楷体_GB2312" w:hint="eastAsia"/>
        </w:rPr>
        <w:t>见附图</w:t>
      </w:r>
      <w:r>
        <w:rPr>
          <w:rFonts w:ascii="楷体_GB2312" w:eastAsia="楷体_GB2312"/>
        </w:rPr>
        <w:t>)</w:t>
      </w:r>
    </w:p>
    <w:p>
      <w:pPr>
        <w:spacing w:line="480" w:lineRule="exact"/>
        <w:rPr>
          <w:rFonts w:ascii="楷体_GB2312" w:eastAsia="楷体_GB2312" w:hint="eastAsia"/>
        </w:rPr>
        <w:sectPr>
          <w:headerReference w:type="default" r:id="rId10"/>
          <w:footerReference w:type="default" r:id="rId11"/>
          <w:type w:val="nextPage"/>
          <w:pgSz w:w="11906" w:h="16838"/>
          <w:pgMar w:top="1361" w:right="1134" w:bottom="1134" w:left="1418" w:header="1021" w:footer="1021" w:gutter="0"/>
          <w:pgNumType w:start="2"/>
          <w:cols w:space="708"/>
          <w:titlePg w:val="0"/>
          <w:docGrid w:linePitch="380"/>
        </w:sectPr>
      </w:pPr>
      <w:r>
        <w:rPr>
          <w:rFonts w:ascii="楷体_GB2312" w:eastAsia="楷体_GB2312" w:hint="eastAsia"/>
        </w:rPr>
        <w:t xml:space="preserve">  </w:t>
      </w:r>
    </w:p>
    <w:p>
      <w:pPr>
        <w:spacing w:line="480" w:lineRule="exact"/>
        <w:rPr>
          <w:rFonts w:ascii="楷体_GB2312" w:eastAsia="楷体_GB2312" w:hint="eastAsia"/>
        </w:rPr>
      </w:pPr>
      <w:r>
        <w:rPr>
          <w:rFonts w:ascii="楷体_GB2312" w:eastAsia="楷体_GB2312" w:hint="eastAsia"/>
        </w:rPr>
        <w:t>3.1施工现场用地:</w:t>
      </w:r>
    </w:p>
    <w:p>
      <w:pPr>
        <w:spacing w:line="480" w:lineRule="exact"/>
        <w:rPr>
          <w:rFonts w:ascii="楷体_GB2312" w:eastAsia="楷体_GB2312" w:hint="eastAsia"/>
        </w:rPr>
      </w:pPr>
      <w:r>
        <w:rPr>
          <w:rFonts w:ascii="楷体_GB2312" w:eastAsia="楷体_GB2312" w:hint="eastAsia"/>
        </w:rPr>
        <w:t>3.1.0烟囱工程施工现场用地在烟囱的南侧，共占地约为6000m</w:t>
      </w:r>
      <w:r>
        <w:rPr>
          <w:rFonts w:ascii="楷体_GB2312" w:eastAsia="楷体_GB2312" w:hint="eastAsia"/>
          <w:vertAlign w:val="superscript"/>
        </w:rPr>
        <w:t>2</w:t>
      </w:r>
      <w:r>
        <w:rPr>
          <w:rFonts w:ascii="楷体_GB2312" w:eastAsia="楷体_GB2312" w:hint="eastAsia"/>
        </w:rPr>
        <w:t>。分别布置有办公室、库房、钢筋场、木工场、材料堆放场等。</w:t>
      </w:r>
    </w:p>
    <w:p>
      <w:pPr>
        <w:spacing w:line="480" w:lineRule="exact"/>
        <w:ind w:firstLine="560" w:firstLineChars="200"/>
        <w:rPr>
          <w:rFonts w:ascii="楷体_GB2312" w:eastAsia="楷体_GB2312" w:hint="eastAsia"/>
        </w:rPr>
      </w:pPr>
      <w:r>
        <w:rPr>
          <w:rFonts w:ascii="楷体_GB2312" w:eastAsia="楷体_GB2312" w:hint="eastAsia"/>
        </w:rPr>
        <w:t>上水使用地下埋设水管，根据现场目前排水系统没有修设及场地为砂砾石坡地的自然条件,排水用地表自然排水。</w:t>
      </w:r>
    </w:p>
    <w:p>
      <w:pPr>
        <w:spacing w:line="480" w:lineRule="exact"/>
        <w:rPr>
          <w:rFonts w:ascii="楷体_GB2312" w:eastAsia="楷体_GB2312" w:hint="eastAsia"/>
        </w:rPr>
      </w:pPr>
      <w:r>
        <w:rPr>
          <w:rFonts w:ascii="楷体_GB2312" w:eastAsia="楷体_GB2312" w:hint="eastAsia"/>
        </w:rPr>
        <w:t>3.1.1钢筋加工场布置于烟囱生产区内,并靠近马路，在钢筋场布置二台大型弯钩机和一台切断机。</w:t>
      </w:r>
    </w:p>
    <w:p>
      <w:pPr>
        <w:spacing w:line="480" w:lineRule="exact"/>
        <w:rPr>
          <w:rFonts w:ascii="楷体_GB2312" w:eastAsia="楷体_GB2312" w:hint="eastAsia"/>
        </w:rPr>
      </w:pPr>
      <w:r>
        <w:rPr>
          <w:rFonts w:ascii="楷体_GB2312" w:eastAsia="楷体_GB2312" w:hint="eastAsia"/>
        </w:rPr>
        <w:t>3.1.2木工加工场布置于钢筋加工场和搅拌站之间，烟囱东侧。在木工场用脚手管搭设木工棚，8m</w:t>
      </w:r>
      <w:r>
        <w:rPr>
          <w:rFonts w:ascii="楷体_GB2312" w:eastAsia="楷体_GB2312" w:hint="eastAsia"/>
        </w:rPr>
        <w:t>×</w:t>
      </w:r>
      <w:r>
        <w:rPr>
          <w:rFonts w:ascii="楷体_GB2312" w:eastAsia="楷体_GB2312" w:hint="eastAsia"/>
        </w:rPr>
        <w:t>15m，高2.8m，顶部用石棉瓦防水。在木工棚内布置压刨、平刨、圆盘锯、砂轮机、无齿锯、台钻供配制模板用。</w:t>
      </w:r>
    </w:p>
    <w:p>
      <w:pPr>
        <w:spacing w:line="480" w:lineRule="exact"/>
        <w:rPr>
          <w:rFonts w:ascii="楷体_GB2312" w:eastAsia="楷体_GB2312" w:hint="eastAsia"/>
        </w:rPr>
      </w:pPr>
      <w:r>
        <w:rPr>
          <w:rFonts w:ascii="楷体_GB2312" w:eastAsia="楷体_GB2312" w:hint="eastAsia"/>
        </w:rPr>
        <w:t>3.1.3混凝土搅拌站根据现场场地及烟囱混凝土施工的要求，前期布置三台HZS25搅拌站，作为烟囱施工的主要混凝土生产机械。后期搅拌站为两台HZS25搅拌机。布置在烟囱生产区域的东侧。</w:t>
      </w:r>
    </w:p>
    <w:p>
      <w:pPr>
        <w:spacing w:line="480" w:lineRule="exact"/>
        <w:rPr>
          <w:rFonts w:ascii="楷体_GB2312" w:eastAsia="楷体_GB2312" w:hint="eastAsia"/>
        </w:rPr>
      </w:pPr>
      <w:r>
        <w:rPr>
          <w:rFonts w:ascii="楷体_GB2312" w:eastAsia="楷体_GB2312" w:hint="eastAsia"/>
        </w:rPr>
        <w:t>3.1.4烟囱生产区域的西北侧场地为材料堆放场和机械存放场。</w:t>
      </w:r>
    </w:p>
    <w:p>
      <w:pPr>
        <w:spacing w:line="480" w:lineRule="exact"/>
        <w:rPr>
          <w:rFonts w:ascii="楷体_GB2312" w:eastAsia="楷体_GB2312" w:hint="eastAsia"/>
        </w:rPr>
      </w:pPr>
      <w:r>
        <w:rPr>
          <w:rFonts w:ascii="楷体_GB2312" w:eastAsia="楷体_GB2312" w:hint="eastAsia"/>
        </w:rPr>
        <w:t>3.1.5材料库使用集装箱库房，分别存放各类型物品和材料。</w:t>
      </w:r>
    </w:p>
    <w:p>
      <w:pPr>
        <w:spacing w:line="480" w:lineRule="exact"/>
        <w:rPr>
          <w:rFonts w:ascii="楷体_GB2312" w:eastAsia="楷体_GB2312" w:hint="eastAsia"/>
        </w:rPr>
      </w:pPr>
      <w:r>
        <w:rPr>
          <w:rFonts w:ascii="楷体_GB2312" w:eastAsia="楷体_GB2312" w:hint="eastAsia"/>
        </w:rPr>
        <w:t>3.1.6设一栋二合一铁房子和三栋铁房子供管理人员办公。</w:t>
      </w:r>
    </w:p>
    <w:p>
      <w:pPr>
        <w:spacing w:line="480" w:lineRule="exact"/>
        <w:rPr>
          <w:rFonts w:ascii="楷体_GB2312" w:eastAsia="楷体_GB2312" w:hint="eastAsia"/>
        </w:rPr>
      </w:pPr>
      <w:r>
        <w:rPr>
          <w:rFonts w:ascii="楷体_GB2312" w:eastAsia="楷体_GB2312" w:hint="eastAsia"/>
        </w:rPr>
        <w:t>3.2大型机械布置</w:t>
      </w:r>
    </w:p>
    <w:p>
      <w:pPr>
        <w:spacing w:line="480" w:lineRule="exact"/>
        <w:ind w:left="39" w:firstLine="560" w:leftChars="14" w:firstLineChars="200"/>
        <w:rPr>
          <w:rFonts w:ascii="楷体_GB2312" w:eastAsia="楷体_GB2312" w:hint="eastAsia"/>
        </w:rPr>
      </w:pPr>
      <w:r>
        <w:rPr>
          <w:rFonts w:ascii="楷体_GB2312" w:eastAsia="楷体_GB2312" w:hint="eastAsia"/>
        </w:rPr>
        <w:t>在烟囱的东侧布置一台设有混凝土布料杆的20t平臂起重机，供烟囱筒身50m以下施工使用。</w:t>
      </w:r>
    </w:p>
    <w:p>
      <w:pPr>
        <w:spacing w:line="480" w:lineRule="exact"/>
        <w:ind w:left="39" w:firstLine="560" w:leftChars="14" w:firstLineChars="200"/>
        <w:rPr>
          <w:rFonts w:ascii="楷体_GB2312" w:eastAsia="楷体_GB2312" w:hint="eastAsia"/>
        </w:rPr>
      </w:pPr>
      <w:r>
        <w:rPr>
          <w:rFonts w:ascii="楷体_GB2312" w:eastAsia="楷体_GB2312" w:hint="eastAsia"/>
        </w:rPr>
        <w:t>在烟囱中心安装一台SCD</w:t>
      </w:r>
      <w:r>
        <w:rPr>
          <w:rFonts w:ascii="楷体_GB2312" w:eastAsia="楷体_GB2312" w:hint="eastAsia"/>
          <w:lang w:eastAsia="zh-CN"/>
        </w:rPr>
        <w:t>201</w:t>
      </w:r>
      <w:r>
        <w:rPr>
          <w:rFonts w:ascii="楷体_GB2312" w:eastAsia="楷体_GB2312" w:hint="eastAsia"/>
        </w:rPr>
        <w:t>/</w:t>
      </w:r>
      <w:r>
        <w:rPr>
          <w:rFonts w:ascii="楷体_GB2312" w:eastAsia="楷体_GB2312" w:hint="eastAsia"/>
          <w:lang w:eastAsia="zh-CN"/>
        </w:rPr>
        <w:t>201</w:t>
      </w:r>
      <w:r>
        <w:rPr>
          <w:rFonts w:ascii="楷体_GB2312" w:eastAsia="楷体_GB2312" w:hint="eastAsia"/>
        </w:rPr>
        <w:t>双笼电梯供施工垂直运输使用。</w:t>
      </w:r>
    </w:p>
    <w:p>
      <w:pPr>
        <w:spacing w:before="120" w:beforeLines="50" w:after="120" w:afterLines="50" w:line="480" w:lineRule="exact"/>
        <w:rPr>
          <w:rFonts w:ascii="楷体_GB2312" w:eastAsia="楷体_GB2312" w:hint="eastAsia"/>
          <w:b/>
          <w:bCs/>
          <w:spacing w:val="10"/>
        </w:rPr>
      </w:pPr>
      <w:r>
        <w:rPr>
          <w:rFonts w:ascii="楷体_GB2312" w:eastAsia="楷体_GB2312" w:hint="eastAsia"/>
          <w:b/>
          <w:bCs/>
          <w:spacing w:val="10"/>
        </w:rPr>
        <w:t>4.力能供应</w:t>
      </w:r>
    </w:p>
    <w:p>
      <w:pPr>
        <w:spacing w:line="480" w:lineRule="exact"/>
        <w:rPr>
          <w:rFonts w:hint="eastAsia"/>
          <w:sz w:val="26"/>
        </w:rPr>
      </w:pPr>
      <w:r>
        <w:rPr>
          <w:rFonts w:ascii="楷体_GB2312" w:eastAsia="楷体_GB2312" w:hint="eastAsia"/>
        </w:rPr>
        <w:t>4.1水源采用施工用水源，从甲方提供的水管南线用</w:t>
      </w:r>
      <w:r>
        <w:rPr>
          <w:rFonts w:ascii="楷体_GB2312" w:eastAsia="楷体_GB2312" w:hint="eastAsia"/>
        </w:rPr>
        <w:t>φ</w:t>
      </w:r>
      <w:r>
        <w:rPr>
          <w:rFonts w:ascii="楷体_GB2312" w:eastAsia="楷体_GB2312" w:hint="eastAsia"/>
        </w:rPr>
        <w:t>76管由地下埋设的方式引到施工场地及搅拌站。分别在烟囱0m、烟囱生产区域区留设</w:t>
      </w:r>
    </w:p>
    <w:p>
      <w:pPr>
        <w:spacing w:line="480" w:lineRule="exact"/>
        <w:rPr>
          <w:rFonts w:ascii="楷体_GB2312" w:eastAsia="楷体_GB2312" w:hint="eastAsia"/>
        </w:rPr>
      </w:pPr>
      <w:r>
        <w:rPr>
          <w:rFonts w:ascii="楷体_GB2312" w:eastAsia="楷体_GB2312" w:hint="eastAsia"/>
        </w:rPr>
        <w:t>供水截门，供现场施工使用，烟囱施工使用橡胶管引水，用铁桶装水，用施工电梯运到施工平台，供施工使用。</w:t>
      </w:r>
    </w:p>
    <w:p>
      <w:pPr>
        <w:spacing w:line="480" w:lineRule="exact"/>
        <w:ind w:left="525"/>
        <w:rPr>
          <w:rFonts w:ascii="楷体_GB2312" w:eastAsia="楷体_GB2312" w:hint="eastAsia"/>
        </w:rPr>
      </w:pPr>
      <w:r>
        <w:rPr>
          <w:rFonts w:ascii="楷体_GB2312" w:eastAsia="楷体_GB2312" w:hint="eastAsia"/>
        </w:rPr>
        <w:t xml:space="preserve">    施工用水量及管径计算</w:t>
      </w:r>
    </w:p>
    <w:p>
      <w:pPr>
        <w:spacing w:line="480" w:lineRule="exact"/>
        <w:ind w:left="525"/>
        <w:rPr>
          <w:rFonts w:ascii="楷体_GB2312" w:eastAsia="楷体_GB2312" w:hint="eastAsia"/>
        </w:rPr>
      </w:pPr>
      <w:r>
        <w:rPr>
          <w:rFonts w:ascii="楷体_GB2312" w:eastAsia="楷体_GB2312" w:hint="eastAsia"/>
        </w:rPr>
        <w:t>q</w:t>
      </w:r>
      <w:r>
        <w:rPr>
          <w:rFonts w:ascii="楷体_GB2312" w:eastAsia="楷体_GB2312" w:hint="eastAsia"/>
          <w:vertAlign w:val="subscript"/>
        </w:rPr>
        <w:t>1</w:t>
      </w:r>
      <w:r>
        <w:rPr>
          <w:rFonts w:ascii="楷体_GB2312" w:eastAsia="楷体_GB2312" w:hint="eastAsia"/>
        </w:rPr>
        <w:t>=K</w:t>
      </w:r>
      <w:r>
        <w:rPr>
          <w:rFonts w:ascii="楷体_GB2312" w:eastAsia="楷体_GB2312" w:hint="eastAsia"/>
          <w:vertAlign w:val="subscript"/>
        </w:rPr>
        <w:t>1</w:t>
      </w:r>
      <w:r>
        <w:rPr>
          <w:rFonts w:ascii="楷体_GB2312" w:eastAsia="楷体_GB2312" w:hint="eastAsia"/>
        </w:rPr>
        <w:t>Σ</w:t>
      </w:r>
      <w:r>
        <w:rPr>
          <w:rFonts w:ascii="楷体_GB2312" w:eastAsia="楷体_GB2312" w:hint="eastAsia"/>
        </w:rPr>
        <w:t>Q</w:t>
      </w:r>
      <w:r>
        <w:rPr>
          <w:rFonts w:ascii="楷体_GB2312" w:eastAsia="楷体_GB2312" w:hint="eastAsia"/>
          <w:vertAlign w:val="subscript"/>
        </w:rPr>
        <w:t>1</w:t>
      </w:r>
      <w:r>
        <w:rPr>
          <w:rFonts w:ascii="楷体_GB2312" w:eastAsia="楷体_GB2312" w:hint="eastAsia"/>
        </w:rPr>
        <w:t>N</w:t>
      </w:r>
      <w:r>
        <w:rPr>
          <w:rFonts w:ascii="楷体_GB2312" w:eastAsia="楷体_GB2312" w:hint="eastAsia"/>
          <w:vertAlign w:val="subscript"/>
        </w:rPr>
        <w:t>1</w:t>
      </w:r>
      <w:r>
        <w:rPr>
          <w:rFonts w:ascii="楷体_GB2312" w:eastAsia="楷体_GB2312" w:hint="eastAsia"/>
        </w:rPr>
        <w:t>.K</w:t>
      </w:r>
      <w:r>
        <w:rPr>
          <w:rFonts w:ascii="楷体_GB2312" w:eastAsia="楷体_GB2312" w:hint="eastAsia"/>
          <w:vertAlign w:val="subscript"/>
        </w:rPr>
        <w:t>2</w:t>
      </w:r>
      <w:r>
        <w:rPr>
          <w:rFonts w:ascii="楷体_GB2312" w:eastAsia="楷体_GB2312" w:hint="eastAsia"/>
        </w:rPr>
        <w:t>/8</w:t>
      </w:r>
      <w:r>
        <w:rPr>
          <w:rFonts w:ascii="楷体_GB2312" w:eastAsia="楷体_GB2312" w:hint="eastAsia"/>
        </w:rPr>
        <w:t>×</w:t>
      </w:r>
      <w:r>
        <w:rPr>
          <w:rFonts w:ascii="楷体_GB2312" w:eastAsia="楷体_GB2312" w:hint="eastAsia"/>
        </w:rPr>
        <w:t>3600</w:t>
      </w:r>
    </w:p>
    <w:p>
      <w:pPr>
        <w:spacing w:line="480" w:lineRule="exact"/>
        <w:ind w:left="525"/>
        <w:rPr>
          <w:rFonts w:ascii="楷体_GB2312" w:eastAsia="楷体_GB2312" w:hint="eastAsia"/>
        </w:rPr>
        <w:sectPr>
          <w:headerReference w:type="default" r:id="rId12"/>
          <w:footerReference w:type="default" r:id="rId13"/>
          <w:type w:val="nextPage"/>
          <w:pgSz w:w="11906" w:h="16838"/>
          <w:pgMar w:top="1361" w:right="1134" w:bottom="1134" w:left="1418" w:header="1021" w:footer="1021" w:gutter="0"/>
          <w:pgNumType w:start="3"/>
          <w:cols w:space="708"/>
          <w:titlePg w:val="0"/>
          <w:docGrid w:linePitch="380"/>
        </w:sectPr>
      </w:pPr>
      <w:r>
        <w:rPr>
          <w:rFonts w:ascii="楷体_GB2312" w:eastAsia="楷体_GB2312" w:hint="eastAsia"/>
        </w:rPr>
        <w:t>q</w:t>
      </w:r>
      <w:r>
        <w:rPr>
          <w:rFonts w:ascii="楷体_GB2312" w:eastAsia="楷体_GB2312" w:hint="eastAsia"/>
          <w:vertAlign w:val="subscript"/>
        </w:rPr>
        <w:t>1</w:t>
      </w:r>
      <w:r>
        <w:rPr>
          <w:rFonts w:ascii="楷体_GB2312" w:eastAsia="楷体_GB2312" w:hint="eastAsia"/>
        </w:rPr>
        <w:t>——</w:t>
      </w:r>
      <w:r>
        <w:rPr>
          <w:rFonts w:ascii="楷体_GB2312" w:eastAsia="楷体_GB2312" w:hint="eastAsia"/>
        </w:rPr>
        <w:t>施工用水量</w:t>
      </w:r>
    </w:p>
    <w:p>
      <w:pPr>
        <w:spacing w:line="480" w:lineRule="exact"/>
        <w:ind w:left="525"/>
        <w:rPr>
          <w:rFonts w:ascii="楷体_GB2312" w:eastAsia="楷体_GB2312" w:hint="eastAsia"/>
        </w:rPr>
      </w:pPr>
      <w:r>
        <w:rPr>
          <w:rFonts w:ascii="楷体_GB2312" w:eastAsia="楷体_GB2312" w:hint="eastAsia"/>
        </w:rPr>
        <w:t>K</w:t>
      </w:r>
      <w:r>
        <w:rPr>
          <w:rFonts w:ascii="楷体_GB2312" w:eastAsia="楷体_GB2312" w:hint="eastAsia"/>
          <w:vertAlign w:val="subscript"/>
        </w:rPr>
        <w:t>1</w:t>
      </w:r>
      <w:r>
        <w:rPr>
          <w:rFonts w:ascii="楷体_GB2312" w:eastAsia="楷体_GB2312" w:hint="eastAsia"/>
        </w:rPr>
        <w:t>——</w:t>
      </w:r>
      <w:r>
        <w:rPr>
          <w:rFonts w:ascii="楷体_GB2312" w:eastAsia="楷体_GB2312" w:hint="eastAsia"/>
        </w:rPr>
        <w:t>未预计施工用水系数，取1.05</w:t>
      </w:r>
      <w:r>
        <w:rPr>
          <w:rFonts w:ascii="楷体_GB2312" w:eastAsia="楷体_GB2312" w:hint="eastAsia"/>
        </w:rPr>
        <w:t>→</w:t>
      </w:r>
      <w:r>
        <w:rPr>
          <w:rFonts w:ascii="楷体_GB2312" w:eastAsia="楷体_GB2312" w:hint="eastAsia"/>
        </w:rPr>
        <w:t>1.15</w:t>
      </w:r>
    </w:p>
    <w:p>
      <w:pPr>
        <w:spacing w:line="480" w:lineRule="exact"/>
        <w:ind w:left="525"/>
        <w:rPr>
          <w:rFonts w:ascii="楷体_GB2312" w:eastAsia="楷体_GB2312" w:hint="eastAsia"/>
        </w:rPr>
      </w:pPr>
      <w:r>
        <w:rPr>
          <w:rFonts w:ascii="楷体_GB2312" w:eastAsia="楷体_GB2312" w:hint="eastAsia"/>
        </w:rPr>
        <w:t>Q</w:t>
      </w:r>
      <w:r>
        <w:rPr>
          <w:rFonts w:ascii="楷体_GB2312" w:eastAsia="楷体_GB2312" w:hint="eastAsia"/>
          <w:vertAlign w:val="subscript"/>
        </w:rPr>
        <w:t>1</w:t>
      </w:r>
      <w:r>
        <w:rPr>
          <w:rFonts w:ascii="楷体_GB2312" w:eastAsia="楷体_GB2312" w:hint="eastAsia"/>
        </w:rPr>
        <w:t>——</w:t>
      </w:r>
      <w:r>
        <w:rPr>
          <w:rFonts w:ascii="楷体_GB2312" w:eastAsia="楷体_GB2312" w:hint="eastAsia"/>
        </w:rPr>
        <w:t xml:space="preserve">每班计划完成工程量 </w:t>
      </w:r>
    </w:p>
    <w:p>
      <w:pPr>
        <w:spacing w:line="480" w:lineRule="exact"/>
        <w:ind w:left="525"/>
        <w:rPr>
          <w:rFonts w:ascii="楷体_GB2312" w:eastAsia="楷体_GB2312" w:hint="eastAsia"/>
        </w:rPr>
      </w:pPr>
      <w:r>
        <w:rPr>
          <w:rFonts w:ascii="楷体_GB2312" w:eastAsia="楷体_GB2312" w:hint="eastAsia"/>
        </w:rPr>
        <w:t>N</w:t>
      </w:r>
      <w:r>
        <w:rPr>
          <w:rFonts w:ascii="楷体_GB2312" w:eastAsia="楷体_GB2312" w:hint="eastAsia"/>
          <w:vertAlign w:val="subscript"/>
        </w:rPr>
        <w:t>1</w:t>
      </w:r>
      <w:r>
        <w:rPr>
          <w:rFonts w:ascii="楷体_GB2312" w:eastAsia="楷体_GB2312" w:hint="eastAsia"/>
        </w:rPr>
        <w:t>——</w:t>
      </w:r>
      <w:r>
        <w:rPr>
          <w:rFonts w:ascii="楷体_GB2312" w:eastAsia="楷体_GB2312" w:hint="eastAsia"/>
        </w:rPr>
        <w:t>施工用水定额</w:t>
      </w:r>
    </w:p>
    <w:p>
      <w:pPr>
        <w:spacing w:line="480" w:lineRule="exact"/>
        <w:ind w:left="525"/>
        <w:rPr>
          <w:rFonts w:ascii="楷体_GB2312" w:eastAsia="楷体_GB2312" w:hint="eastAsia"/>
        </w:rPr>
      </w:pPr>
      <w:r>
        <w:rPr>
          <w:rFonts w:ascii="楷体_GB2312" w:eastAsia="楷体_GB2312" w:hint="eastAsia"/>
        </w:rPr>
        <w:t>K</w:t>
      </w:r>
      <w:r>
        <w:rPr>
          <w:rFonts w:ascii="楷体_GB2312" w:eastAsia="楷体_GB2312" w:hint="eastAsia"/>
          <w:vertAlign w:val="subscript"/>
        </w:rPr>
        <w:t>2</w:t>
      </w:r>
      <w:r>
        <w:rPr>
          <w:rFonts w:ascii="楷体_GB2312" w:eastAsia="楷体_GB2312" w:hint="eastAsia"/>
        </w:rPr>
        <w:t>——</w:t>
      </w:r>
      <w:r>
        <w:rPr>
          <w:rFonts w:ascii="楷体_GB2312" w:eastAsia="楷体_GB2312" w:hint="eastAsia"/>
        </w:rPr>
        <w:t>施工现场用水不均衡系数</w:t>
      </w:r>
    </w:p>
    <w:p>
      <w:pPr>
        <w:spacing w:line="480" w:lineRule="exact"/>
        <w:ind w:left="525"/>
        <w:rPr>
          <w:rFonts w:ascii="楷体_GB2312" w:eastAsia="楷体_GB2312" w:hint="eastAsia"/>
        </w:rPr>
      </w:pPr>
      <w:r>
        <w:rPr>
          <w:rFonts w:ascii="楷体_GB2312" w:eastAsia="楷体_GB2312" w:hint="eastAsia"/>
        </w:rPr>
        <w:t>q</w:t>
      </w:r>
      <w:r>
        <w:rPr>
          <w:rFonts w:ascii="楷体_GB2312" w:eastAsia="楷体_GB2312" w:hint="eastAsia"/>
          <w:vertAlign w:val="subscript"/>
        </w:rPr>
        <w:t>1</w:t>
      </w:r>
      <w:r>
        <w:rPr>
          <w:rFonts w:ascii="楷体_GB2312" w:eastAsia="楷体_GB2312" w:hint="eastAsia"/>
        </w:rPr>
        <w:t>=4.25L/s</w:t>
      </w:r>
    </w:p>
    <w:p>
      <w:pPr>
        <w:spacing w:line="480" w:lineRule="exact"/>
        <w:ind w:left="525"/>
        <w:rPr>
          <w:rFonts w:ascii="楷体_GB2312" w:eastAsia="楷体_GB2312" w:hint="eastAsia"/>
        </w:rPr>
      </w:pPr>
      <w:r>
        <w:rPr>
          <w:rFonts w:ascii="楷体_GB2312" w:eastAsia="楷体_GB2312" w:hint="eastAsia"/>
        </w:rPr>
        <w:t>用水总量</w:t>
      </w:r>
    </w:p>
    <w:p>
      <w:pPr>
        <w:spacing w:line="480" w:lineRule="exact"/>
        <w:ind w:left="525"/>
        <w:rPr>
          <w:rFonts w:ascii="楷体_GB2312" w:eastAsia="楷体_GB2312" w:hint="eastAsia"/>
        </w:rPr>
      </w:pPr>
      <w:r>
        <w:rPr>
          <w:rFonts w:ascii="楷体_GB2312" w:eastAsia="楷体_GB2312" w:hint="eastAsia"/>
        </w:rPr>
        <w:t xml:space="preserve">Q=1.1 </w:t>
      </w:r>
      <w:r>
        <w:rPr>
          <w:rFonts w:ascii="楷体_GB2312" w:eastAsia="楷体_GB2312" w:hint="eastAsia"/>
        </w:rPr>
        <w:t>×</w:t>
      </w:r>
      <w:r>
        <w:rPr>
          <w:rFonts w:ascii="楷体_GB2312" w:eastAsia="楷体_GB2312" w:hint="eastAsia"/>
        </w:rPr>
        <w:t>q</w:t>
      </w:r>
      <w:r>
        <w:rPr>
          <w:rFonts w:ascii="楷体_GB2312" w:eastAsia="楷体_GB2312" w:hint="eastAsia"/>
          <w:vertAlign w:val="subscript"/>
        </w:rPr>
        <w:t>1</w:t>
      </w:r>
      <w:r>
        <w:rPr>
          <w:rFonts w:ascii="楷体_GB2312" w:eastAsia="楷体_GB2312" w:hint="eastAsia"/>
        </w:rPr>
        <w:t>=4.675L/s</w:t>
      </w:r>
    </w:p>
    <w:p>
      <w:pPr>
        <w:spacing w:line="480" w:lineRule="exact"/>
        <w:ind w:left="525"/>
        <w:rPr>
          <w:rFonts w:ascii="楷体_GB2312" w:eastAsia="楷体_GB2312" w:hint="eastAsia"/>
        </w:rPr>
      </w:pPr>
      <w:r>
        <w:rPr>
          <w:rFonts w:ascii="楷体_GB2312" w:eastAsia="楷体_GB2312" w:hint="eastAsia"/>
        </w:rPr>
        <w:t>管径计算</w:t>
      </w:r>
    </w:p>
    <w:p>
      <w:pPr>
        <w:spacing w:line="480" w:lineRule="exact"/>
        <w:ind w:left="525"/>
        <w:rPr>
          <w:rFonts w:ascii="楷体_GB2312" w:eastAsia="楷体_GB2312" w:hint="eastAsia"/>
        </w:rPr>
      </w:pPr>
      <w:r>
        <w:rPr>
          <w:rFonts w:ascii="楷体_GB2312" w:eastAsia="楷体_GB2312" w:hint="eastAsia"/>
        </w:rPr>
        <w:t>D=(4Q/(</w:t>
      </w:r>
      <w:r>
        <w:rPr>
          <w:rFonts w:ascii="楷体_GB2312" w:eastAsia="楷体_GB2312" w:hint="eastAsia"/>
        </w:rPr>
        <w:t>π</w:t>
      </w:r>
      <w:r>
        <w:rPr>
          <w:rFonts w:ascii="楷体_GB2312" w:eastAsia="楷体_GB2312" w:hint="eastAsia"/>
        </w:rPr>
        <w:t>.V.1000))</w:t>
      </w:r>
      <w:r>
        <w:rPr>
          <w:rFonts w:ascii="楷体_GB2312" w:eastAsia="楷体_GB2312" w:hint="eastAsia"/>
          <w:vertAlign w:val="superscript"/>
        </w:rPr>
        <w:t>1/2</w:t>
      </w:r>
      <w:r>
        <w:rPr>
          <w:rFonts w:ascii="楷体_GB2312" w:eastAsia="楷体_GB2312" w:hint="eastAsia"/>
        </w:rPr>
        <w:t>=0.063m</w:t>
      </w:r>
    </w:p>
    <w:p>
      <w:pPr>
        <w:spacing w:line="480" w:lineRule="exact"/>
        <w:ind w:left="525"/>
        <w:rPr>
          <w:rFonts w:ascii="楷体_GB2312" w:eastAsia="楷体_GB2312" w:hint="eastAsia"/>
        </w:rPr>
      </w:pPr>
      <w:r>
        <w:rPr>
          <w:rFonts w:ascii="楷体_GB2312" w:eastAsia="楷体_GB2312" w:hint="eastAsia"/>
        </w:rPr>
        <w:t>所以选</w:t>
      </w:r>
      <w:r>
        <w:rPr>
          <w:rFonts w:ascii="楷体_GB2312" w:eastAsia="楷体_GB2312" w:hint="eastAsia"/>
        </w:rPr>
        <w:t>φ</w:t>
      </w:r>
      <w:r>
        <w:rPr>
          <w:rFonts w:ascii="楷体_GB2312" w:eastAsia="楷体_GB2312" w:hint="eastAsia"/>
        </w:rPr>
        <w:t>76钢管即可。</w:t>
      </w:r>
    </w:p>
    <w:p>
      <w:pPr>
        <w:spacing w:line="480" w:lineRule="exact"/>
        <w:rPr>
          <w:rFonts w:ascii="楷体_GB2312" w:eastAsia="楷体_GB2312" w:hint="eastAsia"/>
        </w:rPr>
      </w:pPr>
      <w:r>
        <w:rPr>
          <w:rFonts w:ascii="楷体_GB2312" w:eastAsia="楷体_GB2312" w:hint="eastAsia"/>
        </w:rPr>
        <w:t>4.2电源引自自己设置的630kv变电站，在烟囱处设二级电源箱，后引线分别引到烟囱南北两侧。钢筋场木工场、库区、办公区分别设二级闸箱。</w:t>
      </w:r>
    </w:p>
    <w:p>
      <w:pPr>
        <w:spacing w:line="480" w:lineRule="exact"/>
        <w:ind w:firstLine="525"/>
        <w:rPr>
          <w:rFonts w:ascii="楷体_GB2312" w:eastAsia="楷体_GB2312" w:hint="eastAsia"/>
        </w:rPr>
      </w:pPr>
      <w:r>
        <w:rPr>
          <w:rFonts w:ascii="楷体_GB2312" w:eastAsia="楷体_GB2312" w:hint="eastAsia"/>
        </w:rPr>
        <w:t>烟囱施工平台用电由电梯的标准导轨架用带钢丝绳的电缆由零米引上到平台。</w:t>
      </w:r>
    </w:p>
    <w:p>
      <w:pPr>
        <w:spacing w:line="480" w:lineRule="exact"/>
        <w:ind w:left="525"/>
        <w:rPr>
          <w:rFonts w:ascii="楷体_GB2312" w:eastAsia="楷体_GB2312" w:hint="eastAsia"/>
        </w:rPr>
      </w:pPr>
      <w:r>
        <w:rPr>
          <w:rFonts w:ascii="楷体_GB2312" w:eastAsia="楷体_GB2312" w:hint="eastAsia"/>
        </w:rPr>
        <w:t>根据用电量计算公式和导线选择公式选择导线截面。</w:t>
      </w:r>
    </w:p>
    <w:p>
      <w:pPr>
        <w:spacing w:line="480" w:lineRule="exact"/>
        <w:ind w:left="525"/>
        <w:rPr>
          <w:rFonts w:ascii="楷体_GB2312" w:eastAsia="楷体_GB2312" w:hint="eastAsia"/>
        </w:rPr>
      </w:pPr>
      <w:r>
        <w:rPr>
          <w:rFonts w:ascii="楷体_GB2312" w:eastAsia="楷体_GB2312" w:hint="eastAsia"/>
        </w:rPr>
        <w:t>用电量计算公式：</w:t>
      </w:r>
    </w:p>
    <w:p>
      <w:pPr>
        <w:spacing w:line="480" w:lineRule="exact"/>
        <w:ind w:left="525"/>
        <w:rPr>
          <w:rFonts w:ascii="楷体_GB2312" w:eastAsia="楷体_GB2312" w:hint="eastAsia"/>
        </w:rPr>
      </w:pPr>
      <w:r>
        <w:rPr>
          <w:rFonts w:ascii="楷体_GB2312" w:eastAsia="楷体_GB2312" w:hint="eastAsia"/>
        </w:rPr>
        <w:t>P=1.1（K</w:t>
      </w:r>
      <w:r>
        <w:rPr>
          <w:rFonts w:ascii="楷体_GB2312" w:eastAsia="楷体_GB2312" w:hint="eastAsia"/>
          <w:vertAlign w:val="subscript"/>
        </w:rPr>
        <w:t>1</w:t>
      </w:r>
      <w:r>
        <w:rPr>
          <w:rFonts w:ascii="楷体_GB2312" w:eastAsia="楷体_GB2312" w:hint="eastAsia"/>
        </w:rPr>
        <w:t>Σ</w:t>
      </w:r>
      <w:r>
        <w:rPr>
          <w:rFonts w:ascii="楷体_GB2312" w:eastAsia="楷体_GB2312" w:hint="eastAsia"/>
        </w:rPr>
        <w:t>P</w:t>
      </w:r>
      <w:r>
        <w:rPr>
          <w:rFonts w:ascii="楷体_GB2312" w:eastAsia="楷体_GB2312" w:hint="eastAsia"/>
          <w:vertAlign w:val="subscript"/>
        </w:rPr>
        <w:t>c</w:t>
      </w:r>
      <w:r>
        <w:rPr>
          <w:rFonts w:ascii="楷体_GB2312" w:eastAsia="楷体_GB2312" w:hint="eastAsia"/>
        </w:rPr>
        <w:t>+ K</w:t>
      </w:r>
      <w:r>
        <w:rPr>
          <w:rFonts w:ascii="楷体_GB2312" w:eastAsia="楷体_GB2312" w:hint="eastAsia"/>
          <w:vertAlign w:val="subscript"/>
        </w:rPr>
        <w:t>2</w:t>
      </w:r>
      <w:r>
        <w:rPr>
          <w:rFonts w:ascii="楷体_GB2312" w:eastAsia="楷体_GB2312" w:hint="eastAsia"/>
        </w:rPr>
        <w:t>Σ</w:t>
      </w:r>
      <w:r>
        <w:rPr>
          <w:rFonts w:ascii="楷体_GB2312" w:eastAsia="楷体_GB2312" w:hint="eastAsia"/>
        </w:rPr>
        <w:t>p</w:t>
      </w:r>
      <w:r>
        <w:rPr>
          <w:rFonts w:ascii="楷体_GB2312" w:eastAsia="楷体_GB2312" w:hint="eastAsia"/>
          <w:vertAlign w:val="subscript"/>
        </w:rPr>
        <w:t>a</w:t>
      </w:r>
      <w:r>
        <w:rPr>
          <w:rFonts w:ascii="楷体_GB2312" w:eastAsia="楷体_GB2312" w:hint="eastAsia"/>
        </w:rPr>
        <w:t>+ K</w:t>
      </w:r>
      <w:r>
        <w:rPr>
          <w:rFonts w:ascii="楷体_GB2312" w:eastAsia="楷体_GB2312" w:hint="eastAsia"/>
          <w:vertAlign w:val="subscript"/>
        </w:rPr>
        <w:t>3</w:t>
      </w:r>
      <w:r>
        <w:rPr>
          <w:rFonts w:ascii="楷体_GB2312" w:eastAsia="楷体_GB2312" w:hint="eastAsia"/>
        </w:rPr>
        <w:t>Σ</w:t>
      </w:r>
      <w:r>
        <w:rPr>
          <w:rFonts w:ascii="楷体_GB2312" w:eastAsia="楷体_GB2312" w:hint="eastAsia"/>
        </w:rPr>
        <w:t>P</w:t>
      </w:r>
      <w:r>
        <w:rPr>
          <w:rFonts w:ascii="楷体_GB2312" w:eastAsia="楷体_GB2312" w:hint="eastAsia"/>
          <w:vertAlign w:val="subscript"/>
        </w:rPr>
        <w:t>b</w:t>
      </w:r>
      <w:r>
        <w:rPr>
          <w:rFonts w:ascii="楷体_GB2312" w:eastAsia="楷体_GB2312" w:hint="eastAsia"/>
        </w:rPr>
        <w:t>）</w:t>
      </w:r>
    </w:p>
    <w:p>
      <w:pPr>
        <w:spacing w:line="480" w:lineRule="exact"/>
        <w:ind w:left="525"/>
        <w:rPr>
          <w:rFonts w:ascii="楷体_GB2312" w:eastAsia="楷体_GB2312" w:hint="eastAsia"/>
        </w:rPr>
      </w:pPr>
      <w:r>
        <w:rPr>
          <w:rFonts w:ascii="楷体_GB2312" w:eastAsia="楷体_GB2312" w:hint="eastAsia"/>
        </w:rPr>
        <w:t>P</w:t>
      </w:r>
      <w:r>
        <w:rPr>
          <w:rFonts w:ascii="楷体_GB2312" w:eastAsia="楷体_GB2312" w:hint="eastAsia"/>
        </w:rPr>
        <w:t>——</w:t>
      </w:r>
      <w:r>
        <w:rPr>
          <w:rFonts w:ascii="楷体_GB2312" w:eastAsia="楷体_GB2312" w:hint="eastAsia"/>
        </w:rPr>
        <w:t>计划用电量（KW）</w:t>
      </w:r>
    </w:p>
    <w:p>
      <w:pPr>
        <w:spacing w:line="480" w:lineRule="exact"/>
        <w:ind w:left="525"/>
        <w:rPr>
          <w:rFonts w:ascii="楷体_GB2312" w:eastAsia="楷体_GB2312" w:hint="eastAsia"/>
        </w:rPr>
      </w:pPr>
      <w:r>
        <w:rPr>
          <w:rFonts w:ascii="楷体_GB2312" w:eastAsia="楷体_GB2312" w:hint="eastAsia"/>
        </w:rPr>
        <w:t>1.1</w:t>
      </w:r>
      <w:r>
        <w:rPr>
          <w:rFonts w:ascii="楷体_GB2312" w:eastAsia="楷体_GB2312" w:hint="eastAsia"/>
        </w:rPr>
        <w:t>——</w:t>
      </w:r>
      <w:r>
        <w:rPr>
          <w:rFonts w:ascii="楷体_GB2312" w:eastAsia="楷体_GB2312" w:hint="eastAsia"/>
        </w:rPr>
        <w:t>用电不均衡系数</w:t>
      </w:r>
    </w:p>
    <w:p>
      <w:pPr>
        <w:spacing w:line="480" w:lineRule="exact"/>
        <w:ind w:left="525"/>
        <w:rPr>
          <w:rFonts w:ascii="楷体_GB2312" w:eastAsia="楷体_GB2312" w:hint="eastAsia"/>
        </w:rPr>
      </w:pPr>
      <w:r>
        <w:rPr>
          <w:rFonts w:ascii="楷体_GB2312" w:eastAsia="楷体_GB2312" w:hint="eastAsia"/>
        </w:rPr>
        <w:t>Σ</w:t>
      </w:r>
      <w:r>
        <w:rPr>
          <w:rFonts w:ascii="楷体_GB2312" w:eastAsia="楷体_GB2312" w:hint="eastAsia"/>
        </w:rPr>
        <w:t>P</w:t>
      </w:r>
      <w:r>
        <w:rPr>
          <w:rFonts w:ascii="楷体_GB2312" w:eastAsia="楷体_GB2312" w:hint="eastAsia"/>
          <w:vertAlign w:val="subscript"/>
        </w:rPr>
        <w:t>c</w:t>
      </w:r>
      <w:r>
        <w:rPr>
          <w:rFonts w:ascii="楷体_GB2312" w:eastAsia="楷体_GB2312" w:hint="eastAsia"/>
        </w:rPr>
        <w:t>——</w:t>
      </w:r>
      <w:r>
        <w:rPr>
          <w:rFonts w:ascii="楷体_GB2312" w:eastAsia="楷体_GB2312" w:hint="eastAsia"/>
        </w:rPr>
        <w:t>全部施工用电设备额定用电量之和</w:t>
      </w:r>
    </w:p>
    <w:p>
      <w:pPr>
        <w:spacing w:line="480" w:lineRule="exact"/>
        <w:ind w:left="525"/>
        <w:rPr>
          <w:rFonts w:ascii="楷体_GB2312" w:eastAsia="楷体_GB2312" w:hint="eastAsia"/>
        </w:rPr>
      </w:pPr>
      <w:r>
        <w:rPr>
          <w:rFonts w:ascii="楷体_GB2312" w:eastAsia="楷体_GB2312" w:hint="eastAsia"/>
        </w:rPr>
        <w:t>Σ</w:t>
      </w:r>
      <w:r>
        <w:rPr>
          <w:rFonts w:ascii="楷体_GB2312" w:eastAsia="楷体_GB2312" w:hint="eastAsia"/>
        </w:rPr>
        <w:t>p</w:t>
      </w:r>
      <w:r>
        <w:rPr>
          <w:rFonts w:ascii="楷体_GB2312" w:eastAsia="楷体_GB2312" w:hint="eastAsia"/>
          <w:vertAlign w:val="subscript"/>
        </w:rPr>
        <w:t>a</w:t>
      </w:r>
      <w:r>
        <w:rPr>
          <w:rFonts w:ascii="楷体_GB2312" w:eastAsia="楷体_GB2312" w:hint="eastAsia"/>
        </w:rPr>
        <w:t>——</w:t>
      </w:r>
      <w:r>
        <w:rPr>
          <w:rFonts w:ascii="楷体_GB2312" w:eastAsia="楷体_GB2312" w:hint="eastAsia"/>
        </w:rPr>
        <w:t>室内照明设备额定用电量之和</w:t>
      </w:r>
    </w:p>
    <w:p>
      <w:pPr>
        <w:spacing w:line="480" w:lineRule="exact"/>
        <w:ind w:left="525"/>
        <w:rPr>
          <w:rFonts w:ascii="楷体_GB2312" w:eastAsia="楷体_GB2312" w:hint="eastAsia"/>
        </w:rPr>
      </w:pPr>
      <w:r>
        <w:rPr>
          <w:rFonts w:ascii="楷体_GB2312" w:eastAsia="楷体_GB2312" w:hint="eastAsia"/>
        </w:rPr>
        <w:t>Σ</w:t>
      </w:r>
      <w:r>
        <w:rPr>
          <w:rFonts w:ascii="楷体_GB2312" w:eastAsia="楷体_GB2312" w:hint="eastAsia"/>
        </w:rPr>
        <w:t>P</w:t>
      </w:r>
      <w:r>
        <w:rPr>
          <w:rFonts w:ascii="楷体_GB2312" w:eastAsia="楷体_GB2312" w:hint="eastAsia"/>
          <w:vertAlign w:val="subscript"/>
        </w:rPr>
        <w:t>b</w:t>
      </w:r>
      <w:r>
        <w:rPr>
          <w:rFonts w:ascii="楷体_GB2312" w:eastAsia="楷体_GB2312" w:hint="eastAsia"/>
        </w:rPr>
        <w:t>——</w:t>
      </w:r>
      <w:r>
        <w:rPr>
          <w:rFonts w:ascii="楷体_GB2312" w:eastAsia="楷体_GB2312" w:hint="eastAsia"/>
        </w:rPr>
        <w:t>室外照明设备额定用电量之和</w:t>
      </w:r>
    </w:p>
    <w:p>
      <w:pPr>
        <w:spacing w:line="480" w:lineRule="exact"/>
        <w:ind w:left="525"/>
        <w:rPr>
          <w:rFonts w:ascii="楷体_GB2312" w:eastAsia="楷体_GB2312" w:hint="eastAsia"/>
        </w:rPr>
      </w:pPr>
      <w:r>
        <w:rPr>
          <w:rFonts w:ascii="楷体_GB2312" w:eastAsia="楷体_GB2312" w:hint="eastAsia"/>
        </w:rPr>
        <w:t>K</w:t>
      </w:r>
      <w:r>
        <w:rPr>
          <w:rFonts w:ascii="楷体_GB2312" w:eastAsia="楷体_GB2312" w:hint="eastAsia"/>
          <w:vertAlign w:val="subscript"/>
        </w:rPr>
        <w:t>1</w:t>
      </w:r>
      <w:r>
        <w:rPr>
          <w:rFonts w:ascii="楷体_GB2312" w:eastAsia="楷体_GB2312" w:hint="eastAsia"/>
        </w:rPr>
        <w:t>——</w:t>
      </w:r>
      <w:r>
        <w:rPr>
          <w:rFonts w:ascii="楷体_GB2312" w:eastAsia="楷体_GB2312" w:hint="eastAsia"/>
        </w:rPr>
        <w:t>全部用电设备同时使用系数，30台以上取0.6</w:t>
      </w:r>
    </w:p>
    <w:p>
      <w:pPr>
        <w:spacing w:line="480" w:lineRule="exact"/>
        <w:ind w:left="525"/>
        <w:rPr>
          <w:rFonts w:ascii="楷体_GB2312" w:eastAsia="楷体_GB2312" w:hint="eastAsia"/>
        </w:rPr>
      </w:pPr>
      <w:r>
        <w:rPr>
          <w:rFonts w:ascii="楷体_GB2312" w:eastAsia="楷体_GB2312" w:hint="eastAsia"/>
        </w:rPr>
        <w:t>K</w:t>
      </w:r>
      <w:r>
        <w:rPr>
          <w:rFonts w:ascii="楷体_GB2312" w:eastAsia="楷体_GB2312" w:hint="eastAsia"/>
          <w:vertAlign w:val="subscript"/>
        </w:rPr>
        <w:t>2</w:t>
      </w:r>
      <w:r>
        <w:rPr>
          <w:rFonts w:ascii="楷体_GB2312" w:eastAsia="楷体_GB2312" w:hint="eastAsia"/>
        </w:rPr>
        <w:t>——</w:t>
      </w:r>
      <w:r>
        <w:rPr>
          <w:rFonts w:ascii="楷体_GB2312" w:eastAsia="楷体_GB2312" w:hint="eastAsia"/>
        </w:rPr>
        <w:t>室内照明设备同时使用系数，取0.8</w:t>
      </w:r>
    </w:p>
    <w:p>
      <w:pPr>
        <w:spacing w:line="480" w:lineRule="exact"/>
        <w:ind w:left="525"/>
        <w:rPr>
          <w:rFonts w:ascii="楷体_GB2312" w:eastAsia="楷体_GB2312" w:hint="eastAsia"/>
        </w:rPr>
      </w:pPr>
      <w:r>
        <w:rPr>
          <w:rFonts w:ascii="楷体_GB2312" w:eastAsia="楷体_GB2312" w:hint="eastAsia"/>
        </w:rPr>
        <w:t>K</w:t>
      </w:r>
      <w:r>
        <w:rPr>
          <w:rFonts w:ascii="楷体_GB2312" w:eastAsia="楷体_GB2312" w:hint="eastAsia"/>
          <w:vertAlign w:val="subscript"/>
        </w:rPr>
        <w:t>3</w:t>
      </w:r>
      <w:r>
        <w:rPr>
          <w:rFonts w:ascii="楷体_GB2312" w:eastAsia="楷体_GB2312" w:hint="eastAsia"/>
        </w:rPr>
        <w:t>——</w:t>
      </w:r>
      <w:r>
        <w:rPr>
          <w:rFonts w:ascii="楷体_GB2312" w:eastAsia="楷体_GB2312" w:hint="eastAsia"/>
        </w:rPr>
        <w:t>室外照明设备同时使用系数，取1.0</w:t>
      </w:r>
    </w:p>
    <w:p>
      <w:pPr>
        <w:spacing w:line="480" w:lineRule="exact"/>
        <w:ind w:left="525"/>
        <w:rPr>
          <w:rFonts w:ascii="楷体_GB2312" w:eastAsia="楷体_GB2312" w:hint="eastAsia"/>
        </w:rPr>
      </w:pPr>
      <w:r>
        <w:rPr>
          <w:rFonts w:ascii="楷体_GB2312" w:eastAsia="楷体_GB2312" w:hint="eastAsia"/>
        </w:rPr>
        <w:t>导线选择公式：</w:t>
      </w:r>
    </w:p>
    <w:p>
      <w:pPr>
        <w:spacing w:line="480" w:lineRule="exact"/>
        <w:ind w:left="525"/>
        <w:rPr>
          <w:rFonts w:ascii="楷体_GB2312" w:eastAsia="楷体_GB2312" w:hint="eastAsia"/>
        </w:rPr>
      </w:pPr>
      <w:r>
        <w:rPr>
          <w:rFonts w:ascii="楷体_GB2312" w:eastAsia="楷体_GB2312" w:hint="eastAsia"/>
        </w:rPr>
        <w:t>I=2P</w:t>
      </w:r>
    </w:p>
    <w:p>
      <w:pPr>
        <w:spacing w:line="480" w:lineRule="exact"/>
        <w:ind w:left="525"/>
        <w:rPr>
          <w:rFonts w:ascii="楷体_GB2312" w:eastAsia="楷体_GB2312" w:hint="eastAsia"/>
        </w:rPr>
      </w:pPr>
      <w:r>
        <w:rPr>
          <w:rFonts w:ascii="楷体_GB2312" w:eastAsia="楷体_GB2312" w:hint="eastAsia"/>
        </w:rPr>
        <w:t>选择BX铜芯橡皮线185mm</w:t>
      </w:r>
      <w:r>
        <w:rPr>
          <w:rFonts w:ascii="楷体_GB2312" w:eastAsia="楷体_GB2312" w:hint="eastAsia"/>
          <w:vertAlign w:val="superscript"/>
        </w:rPr>
        <w:t>2</w:t>
      </w:r>
      <w:r>
        <w:rPr>
          <w:rFonts w:ascii="楷体_GB2312" w:eastAsia="楷体_GB2312" w:hint="eastAsia"/>
        </w:rPr>
        <w:t>满足要求。</w:t>
      </w:r>
    </w:p>
    <w:p>
      <w:pPr>
        <w:spacing w:line="480" w:lineRule="exact"/>
        <w:rPr>
          <w:rFonts w:ascii="楷体_GB2312" w:eastAsia="楷体_GB2312" w:hint="eastAsia"/>
        </w:rPr>
        <w:sectPr>
          <w:headerReference w:type="default" r:id="rId14"/>
          <w:footerReference w:type="default" r:id="rId15"/>
          <w:type w:val="nextPage"/>
          <w:pgSz w:w="11906" w:h="16838"/>
          <w:pgMar w:top="1361" w:right="1134" w:bottom="1134" w:left="1418" w:header="1021" w:footer="1021" w:gutter="0"/>
          <w:pgNumType w:start="4"/>
          <w:cols w:space="708"/>
          <w:titlePg w:val="0"/>
          <w:docGrid w:linePitch="380"/>
        </w:sectPr>
      </w:pPr>
      <w:r>
        <w:rPr>
          <w:rFonts w:ascii="楷体_GB2312" w:eastAsia="楷体_GB2312" w:hint="eastAsia"/>
        </w:rPr>
        <w:t>4.3气源采用瓶装氧气、乙炔。</w:t>
      </w:r>
    </w:p>
    <w:p>
      <w:pPr>
        <w:tabs>
          <w:tab w:val="decimal" w:pos="-280"/>
        </w:tabs>
        <w:spacing w:before="120" w:beforeLines="50" w:line="480" w:lineRule="exact"/>
        <w:ind w:left="-284" w:right="-170"/>
        <w:rPr>
          <w:rFonts w:ascii="楷体_GB2312" w:eastAsia="楷体_GB2312" w:hint="eastAsia"/>
          <w:b/>
          <w:bCs/>
          <w:spacing w:val="10"/>
        </w:rPr>
      </w:pPr>
      <w:r>
        <w:rPr>
          <w:rFonts w:ascii="楷体_GB2312" w:eastAsia="楷体_GB2312" w:hint="eastAsia"/>
          <w:b/>
          <w:bCs/>
          <w:spacing w:val="10"/>
        </w:rPr>
        <w:t xml:space="preserve">  5施工组织机构设置及劳动力计划</w:t>
      </w:r>
    </w:p>
    <w:p>
      <w:pPr>
        <w:tabs>
          <w:tab w:val="decimal" w:pos="-280"/>
        </w:tabs>
        <w:spacing w:line="480" w:lineRule="exact"/>
        <w:ind w:left="-284" w:right="-170"/>
        <w:rPr>
          <w:rFonts w:ascii="楷体_GB2312" w:eastAsia="楷体_GB2312" w:hint="eastAsia"/>
        </w:rPr>
      </w:pPr>
      <w:r>
        <w:rPr>
          <w:rFonts w:ascii="楷体_GB2312" w:eastAsia="楷体_GB2312" w:hint="eastAsia"/>
        </w:rPr>
        <w:t xml:space="preserve">  5.1施工组织机构设置</w:t>
      </w:r>
    </w:p>
    <w:p>
      <w:pPr>
        <w:tabs>
          <w:tab w:val="decimal" w:pos="-280"/>
        </w:tabs>
        <w:spacing w:line="480" w:lineRule="exact"/>
        <w:ind w:left="-284" w:right="-170"/>
        <w:rPr>
          <w:rFonts w:ascii="楷体_GB2312" w:eastAsia="楷体_GB2312" w:hint="eastAsia"/>
        </w:rPr>
      </w:pPr>
    </w:p>
    <w:p>
      <w:pPr>
        <w:tabs>
          <w:tab w:val="decimal" w:pos="-280"/>
        </w:tabs>
        <w:spacing w:line="480" w:lineRule="exact"/>
        <w:ind w:left="-284" w:right="-170"/>
        <w:rPr>
          <w:rFonts w:ascii="楷体_GB2312" w:eastAsia="楷体_GB2312"/>
        </w:rPr>
      </w:pPr>
      <w:r>
        <w:rPr>
          <w:rFonts w:ascii="楷体_GB2312" w:eastAsia="楷体_GB2312"/>
        </w:rPr>
        <w:pict>
          <v:rect id="矩形 348" o:spid="_x0000_s1027" style="width:98pt;height:28.5pt;margin-top:3.65pt;margin-left:175pt;mso-wrap-style:square;position:absolute;z-index:251660288">
            <v:stroke linestyle="single"/>
            <v:textbox>
              <w:txbxContent>
                <w:p>
                  <w:pPr>
                    <w:jc w:val="center"/>
                    <w:rPr>
                      <w:rFonts w:ascii="楷体_GB2312" w:eastAsia="楷体_GB2312" w:hint="eastAsia"/>
                    </w:rPr>
                  </w:pPr>
                  <w:r>
                    <w:rPr>
                      <w:rFonts w:ascii="楷体_GB2312" w:eastAsia="楷体_GB2312" w:hint="eastAsia"/>
                    </w:rPr>
                    <w:t>项目经理</w:t>
                  </w:r>
                </w:p>
              </w:txbxContent>
            </v:textbox>
          </v:rect>
        </w:pict>
      </w:r>
    </w:p>
    <w:p>
      <w:pPr>
        <w:tabs>
          <w:tab w:val="decimal" w:pos="0"/>
        </w:tabs>
        <w:spacing w:line="480" w:lineRule="exact"/>
        <w:ind w:right="-111"/>
        <w:rPr>
          <w:rFonts w:ascii="楷体_GB2312" w:eastAsia="楷体_GB2312" w:hint="eastAsia"/>
        </w:rPr>
      </w:pPr>
      <w:r>
        <w:rPr>
          <w:rFonts w:ascii="楷体_GB2312" w:eastAsia="楷体_GB2312"/>
          <w:sz w:val="20"/>
        </w:rPr>
        <w:pict>
          <v:line id="直线 472" o:spid="_x0000_s1028" style="mso-wrap-style:square;position:absolute;z-index:251699200" from="224pt,8.15pt" to="224pt,27.15pt">
            <v:stroke linestyle="single"/>
          </v:line>
        </w:pict>
      </w:r>
      <w:r>
        <w:rPr>
          <w:rFonts w:ascii="楷体_GB2312" w:eastAsia="楷体_GB2312"/>
        </w:rPr>
        <w:pict>
          <v:line id="直线 352" o:spid="_x0000_s1029" style="mso-wrap-style:square;position:absolute;z-index:251663360" from="294pt,23pt" to="294pt,32.5pt">
            <v:stroke linestyle="single"/>
          </v:line>
        </w:pict>
      </w:r>
      <w:r>
        <w:rPr>
          <w:rFonts w:ascii="楷体_GB2312" w:eastAsia="楷体_GB2312"/>
        </w:rPr>
        <w:pict>
          <v:line id="直线 351" o:spid="_x0000_s1030" style="mso-wrap-style:square;position:absolute;z-index:251662336" from="154pt,23pt" to="154pt,32.5pt">
            <v:stroke linestyle="single"/>
          </v:line>
        </w:pict>
      </w:r>
      <w:r>
        <w:rPr>
          <w:rFonts w:ascii="楷体_GB2312" w:eastAsia="楷体_GB2312"/>
        </w:rPr>
        <w:pict>
          <v:line id="直线 350" o:spid="_x0000_s1031" style="mso-wrap-style:square;position:absolute;z-index:251661312" from="154pt,23pt" to="294pt,23pt">
            <v:stroke linestyle="single"/>
          </v:line>
        </w:pict>
      </w:r>
    </w:p>
    <w:p>
      <w:pPr>
        <w:tabs>
          <w:tab w:val="decimal" w:pos="0"/>
        </w:tabs>
        <w:spacing w:line="480" w:lineRule="exact"/>
        <w:ind w:right="-111"/>
        <w:rPr>
          <w:rFonts w:ascii="楷体_GB2312" w:eastAsia="楷体_GB2312" w:hint="eastAsia"/>
        </w:rPr>
      </w:pPr>
      <w:r>
        <w:rPr>
          <w:rFonts w:ascii="楷体_GB2312" w:eastAsia="楷体_GB2312"/>
        </w:rPr>
        <w:pict>
          <v:rect id="矩形 373" o:spid="_x0000_s1032" style="width:112pt;height:28.5pt;margin-top:8.5pt;margin-left:238pt;mso-wrap-style:square;position:absolute;z-index:251679744">
            <v:stroke linestyle="single"/>
            <v:textbox>
              <w:txbxContent>
                <w:p>
                  <w:pPr>
                    <w:jc w:val="center"/>
                    <w:rPr>
                      <w:rFonts w:ascii="楷体_GB2312" w:eastAsia="楷体_GB2312" w:hint="eastAsia"/>
                    </w:rPr>
                  </w:pPr>
                  <w:r>
                    <w:rPr>
                      <w:rFonts w:ascii="楷体_GB2312" w:eastAsia="楷体_GB2312" w:hint="eastAsia"/>
                    </w:rPr>
                    <w:t>项目总工程师</w:t>
                  </w:r>
                </w:p>
              </w:txbxContent>
            </v:textbox>
          </v:rect>
        </w:pict>
      </w:r>
      <w:r>
        <w:rPr>
          <w:rFonts w:ascii="楷体_GB2312" w:eastAsia="楷体_GB2312"/>
        </w:rPr>
        <w:pict>
          <v:rect id="矩形 353" o:spid="_x0000_s1033" style="width:112pt;height:28.5pt;margin-top:8.5pt;margin-left:98pt;mso-wrap-style:square;position:absolute;z-index:251664384">
            <v:stroke linestyle="single"/>
            <v:textbox>
              <w:txbxContent>
                <w:p>
                  <w:pPr>
                    <w:jc w:val="center"/>
                    <w:rPr>
                      <w:rFonts w:ascii="楷体_GB2312" w:eastAsia="楷体_GB2312" w:hint="eastAsia"/>
                    </w:rPr>
                  </w:pPr>
                  <w:r>
                    <w:rPr>
                      <w:rFonts w:ascii="楷体_GB2312" w:eastAsia="楷体_GB2312" w:hint="eastAsia"/>
                    </w:rPr>
                    <w:t>项目副经理</w:t>
                  </w:r>
                </w:p>
              </w:txbxContent>
            </v:textbox>
          </v:rect>
        </w:pict>
      </w:r>
    </w:p>
    <w:p>
      <w:pPr>
        <w:spacing w:line="480" w:lineRule="exact"/>
        <w:ind w:left="480"/>
        <w:rPr>
          <w:rFonts w:ascii="楷体_GB2312" w:eastAsia="楷体_GB2312" w:hint="eastAsia"/>
        </w:rPr>
      </w:pPr>
      <w:r>
        <w:rPr>
          <w:rFonts w:ascii="楷体_GB2312" w:eastAsia="楷体_GB2312"/>
          <w:sz w:val="20"/>
        </w:rPr>
        <w:pict>
          <v:line id="直线 471" o:spid="_x0000_s1034" style="mso-wrap-style:square;position:absolute;z-index:251698176" from="224pt,22.15pt" to="224pt,41.15pt">
            <v:stroke linestyle="single"/>
          </v:line>
        </w:pict>
      </w:r>
      <w:r>
        <w:rPr>
          <w:rFonts w:ascii="楷体_GB2312" w:eastAsia="楷体_GB2312"/>
          <w:sz w:val="20"/>
        </w:rPr>
        <w:pict>
          <v:line id="直线 466" o:spid="_x0000_s1035" style="mso-wrap-style:square;position:absolute;z-index:251694080" from="294pt,17.15pt" to="294pt,26.65pt">
            <v:stroke linestyle="single"/>
          </v:line>
        </w:pict>
      </w:r>
      <w:r>
        <w:rPr>
          <w:rFonts w:ascii="楷体_GB2312" w:eastAsia="楷体_GB2312"/>
          <w:sz w:val="20"/>
        </w:rPr>
        <w:pict>
          <v:line id="直线 465" o:spid="_x0000_s1036" style="mso-wrap-style:square;position:absolute;z-index:251693056" from="154pt,17.15pt" to="154pt,26.65pt">
            <v:stroke linestyle="single"/>
          </v:line>
        </w:pict>
      </w:r>
    </w:p>
    <w:p>
      <w:pPr>
        <w:spacing w:line="480" w:lineRule="exact"/>
        <w:ind w:left="480" w:firstLine="480"/>
        <w:rPr>
          <w:rFonts w:ascii="楷体_GB2312" w:eastAsia="楷体_GB2312" w:hint="eastAsia"/>
        </w:rPr>
      </w:pPr>
      <w:r>
        <w:rPr>
          <w:rFonts w:ascii="楷体_GB2312" w:eastAsia="楷体_GB2312"/>
          <w:sz w:val="20"/>
        </w:rPr>
        <w:pict>
          <v:line id="直线 470" o:spid="_x0000_s1037" style="mso-wrap-style:square;position:absolute;z-index:251697152" from="350pt,17.15pt" to="350pt,26.65pt">
            <v:stroke linestyle="single"/>
          </v:line>
        </w:pict>
      </w:r>
      <w:r>
        <w:rPr>
          <w:rFonts w:ascii="楷体_GB2312" w:eastAsia="楷体_GB2312"/>
          <w:sz w:val="20"/>
        </w:rPr>
        <w:pict>
          <v:line id="直线 469" o:spid="_x0000_s1038" style="mso-wrap-style:square;position:absolute;z-index:251696128" from="98pt,17.15pt" to="98pt,26.65pt">
            <v:stroke linestyle="single"/>
          </v:line>
        </w:pict>
      </w:r>
      <w:r>
        <w:rPr>
          <w:rFonts w:ascii="楷体_GB2312" w:eastAsia="楷体_GB2312"/>
          <w:sz w:val="20"/>
        </w:rPr>
        <w:pict>
          <v:line id="直线 468" o:spid="_x0000_s1039" style="mso-wrap-style:square;position:absolute;z-index:251695104" from="98pt,17.15pt" to="350pt,17.15pt">
            <v:stroke linestyle="single"/>
          </v:line>
        </w:pict>
      </w:r>
      <w:r>
        <w:rPr>
          <w:rFonts w:ascii="楷体_GB2312" w:eastAsia="楷体_GB2312"/>
          <w:sz w:val="20"/>
        </w:rPr>
        <w:pict>
          <v:line id="直线 462" o:spid="_x0000_s1040" style="mso-wrap-style:square;position:absolute;z-index:251692032" from="154pt,2.65pt" to="294pt,2.65pt">
            <v:stroke linestyle="single"/>
          </v:line>
        </w:pict>
      </w:r>
    </w:p>
    <w:p>
      <w:pPr>
        <w:spacing w:line="480" w:lineRule="exact"/>
        <w:ind w:left="480" w:firstLine="480"/>
        <w:rPr>
          <w:rFonts w:ascii="楷体_GB2312" w:eastAsia="楷体_GB2312" w:hint="eastAsia"/>
        </w:rPr>
      </w:pPr>
      <w:r>
        <w:rPr>
          <w:rFonts w:ascii="楷体_GB2312" w:eastAsia="楷体_GB2312"/>
          <w:sz w:val="20"/>
        </w:rPr>
        <w:pict>
          <v:rect id="矩形 385" o:spid="_x0000_s1041" style="width:112pt;height:28.5pt;margin-top:6.65pt;margin-left:42pt;mso-wrap-style:square;position:absolute;z-index:251688960">
            <v:stroke linestyle="single"/>
            <v:textbox>
              <w:txbxContent>
                <w:p>
                  <w:pPr>
                    <w:jc w:val="center"/>
                    <w:rPr>
                      <w:rFonts w:ascii="楷体_GB2312" w:eastAsia="楷体_GB2312" w:hint="eastAsia"/>
                    </w:rPr>
                  </w:pPr>
                  <w:r>
                    <w:rPr>
                      <w:rFonts w:ascii="楷体_GB2312" w:eastAsia="楷体_GB2312" w:hint="eastAsia"/>
                    </w:rPr>
                    <w:t>工程部</w:t>
                  </w:r>
                </w:p>
              </w:txbxContent>
            </v:textbox>
          </v:rect>
        </w:pict>
      </w:r>
      <w:r>
        <w:rPr>
          <w:rFonts w:ascii="楷体_GB2312" w:eastAsia="楷体_GB2312"/>
          <w:sz w:val="20"/>
        </w:rPr>
        <w:pict>
          <v:rect id="矩形 384" o:spid="_x0000_s1042" style="width:112pt;height:28.5pt;margin-top:6.65pt;margin-left:294pt;mso-wrap-style:square;position:absolute;z-index:251687936">
            <v:stroke linestyle="single"/>
            <v:textbox>
              <w:txbxContent>
                <w:p>
                  <w:pPr>
                    <w:jc w:val="center"/>
                    <w:rPr>
                      <w:rFonts w:ascii="楷体_GB2312" w:eastAsia="楷体_GB2312" w:hint="eastAsia"/>
                    </w:rPr>
                  </w:pPr>
                  <w:r>
                    <w:rPr>
                      <w:rFonts w:ascii="楷体_GB2312" w:eastAsia="楷体_GB2312" w:hint="eastAsia"/>
                    </w:rPr>
                    <w:t>综合部</w:t>
                  </w:r>
                </w:p>
              </w:txbxContent>
            </v:textbox>
          </v:rect>
        </w:pict>
      </w:r>
      <w:r>
        <w:rPr>
          <w:rFonts w:ascii="楷体_GB2312" w:eastAsia="楷体_GB2312"/>
          <w:sz w:val="20"/>
        </w:rPr>
        <w:pict>
          <v:line id="直线 394" o:spid="_x0000_s1043" style="flip:x;mso-wrap-style:square;position:absolute;z-index:251691008" from="280pt,17pt" to="294pt,17pt">
            <v:stroke linestyle="single"/>
          </v:line>
        </w:pict>
      </w:r>
      <w:r>
        <w:rPr>
          <w:rFonts w:ascii="楷体_GB2312" w:eastAsia="楷体_GB2312"/>
          <w:sz w:val="20"/>
        </w:rPr>
        <w:pict>
          <v:line id="直线 392" o:spid="_x0000_s1044" style="mso-wrap-style:square;position:absolute;z-index:251689984" from="154pt,17pt" to="168pt,17pt">
            <v:stroke linestyle="single"/>
          </v:line>
        </w:pict>
      </w:r>
      <w:r>
        <w:rPr>
          <w:rFonts w:ascii="楷体_GB2312" w:eastAsia="楷体_GB2312"/>
        </w:rPr>
        <w:pict>
          <v:line id="直线 377" o:spid="_x0000_s1045" style="mso-wrap-style:square;position:absolute;z-index:251683840" from="224pt,22pt" to="224pt,60pt" o:allowincell="f">
            <v:stroke linestyle="single"/>
          </v:line>
        </w:pict>
      </w:r>
      <w:r>
        <w:rPr>
          <w:rFonts w:ascii="楷体_GB2312" w:eastAsia="楷体_GB2312"/>
        </w:rPr>
        <w:pict>
          <v:rect id="矩形 381" o:spid="_x0000_s1046" style="width:112pt;height:28.5pt;margin-top:3pt;margin-left:168pt;mso-wrap-style:square;position:absolute;z-index:251686912" o:allowincell="f">
            <v:stroke linestyle="single"/>
            <v:textbox>
              <w:txbxContent>
                <w:p>
                  <w:pPr>
                    <w:jc w:val="center"/>
                    <w:rPr>
                      <w:rFonts w:ascii="楷体_GB2312" w:eastAsia="楷体_GB2312" w:hint="eastAsia"/>
                    </w:rPr>
                  </w:pPr>
                  <w:r>
                    <w:rPr>
                      <w:rFonts w:ascii="楷体_GB2312" w:eastAsia="楷体_GB2312" w:hint="eastAsia"/>
                    </w:rPr>
                    <w:t>烟囱施工队</w:t>
                  </w:r>
                </w:p>
              </w:txbxContent>
            </v:textbox>
          </v:rect>
        </w:pict>
      </w:r>
    </w:p>
    <w:p>
      <w:pPr>
        <w:spacing w:line="480" w:lineRule="exact"/>
        <w:rPr>
          <w:rFonts w:ascii="楷体_GB2312" w:eastAsia="楷体_GB2312" w:hint="eastAsia"/>
        </w:rPr>
      </w:pPr>
      <w:r>
        <w:rPr>
          <w:rFonts w:ascii="楷体_GB2312" w:eastAsia="楷体_GB2312"/>
        </w:rPr>
        <w:pict>
          <v:line id="直线 378" o:spid="_x0000_s1047" style="mso-wrap-style:square;position:absolute;z-index:251684864" from="342.75pt,19.75pt" to="342.75pt,38.75pt" o:allowincell="f">
            <v:stroke linestyle="single"/>
          </v:line>
        </w:pict>
      </w:r>
      <w:r>
        <w:rPr>
          <w:rFonts w:ascii="楷体_GB2312" w:eastAsia="楷体_GB2312"/>
        </w:rPr>
        <w:pict>
          <v:line id="直线 379" o:spid="_x0000_s1048" style="mso-wrap-style:square;position:absolute;z-index:251685888" from="383.5pt,19pt" to="383.5pt,38pt" o:allowincell="f">
            <v:stroke linestyle="single"/>
          </v:line>
        </w:pict>
      </w:r>
      <w:r>
        <w:rPr>
          <w:rFonts w:ascii="楷体_GB2312" w:eastAsia="楷体_GB2312"/>
        </w:rPr>
        <w:pict>
          <v:line id="直线 376" o:spid="_x0000_s1049" style="mso-wrap-style:square;position:absolute;z-index:251682816" from="304.75pt,19pt" to="304.75pt,38pt" o:allowincell="f">
            <v:stroke linestyle="single"/>
          </v:line>
        </w:pict>
      </w:r>
      <w:r>
        <w:rPr>
          <w:rFonts w:ascii="楷体_GB2312" w:eastAsia="楷体_GB2312"/>
        </w:rPr>
        <w:pict>
          <v:line id="直线 375" o:spid="_x0000_s1050" style="mso-wrap-style:square;position:absolute;z-index:251681792" from="266pt,19pt" to="266pt,38pt" o:allowincell="f">
            <v:stroke linestyle="single"/>
          </v:line>
        </w:pict>
      </w:r>
      <w:r>
        <w:rPr>
          <w:rFonts w:ascii="楷体_GB2312" w:eastAsia="楷体_GB2312"/>
        </w:rPr>
        <w:pict>
          <v:line id="直线 374" o:spid="_x0000_s1051" style="mso-wrap-style:square;position:absolute;z-index:251680768" from="186pt,19pt" to="186pt,38pt" o:allowincell="f">
            <v:stroke linestyle="single"/>
          </v:line>
        </w:pict>
      </w:r>
      <w:r>
        <w:rPr>
          <w:rFonts w:ascii="楷体_GB2312" w:eastAsia="楷体_GB2312"/>
        </w:rPr>
        <w:pict>
          <v:line id="直线 362" o:spid="_x0000_s1052" style="mso-wrap-style:square;position:absolute;z-index:251668480" from="147pt,19pt" to="147pt,38pt" o:allowincell="f">
            <v:stroke linestyle="single"/>
          </v:line>
        </w:pict>
      </w:r>
      <w:r>
        <w:rPr>
          <w:rFonts w:ascii="楷体_GB2312" w:eastAsia="楷体_GB2312"/>
        </w:rPr>
        <w:pict>
          <v:line id="直线 361" o:spid="_x0000_s1053" style="mso-wrap-style:square;position:absolute;z-index:251667456" from="105pt,19pt" to="105pt,38pt" o:allowincell="f">
            <v:stroke linestyle="single"/>
          </v:line>
        </w:pict>
      </w:r>
      <w:r>
        <w:rPr>
          <w:rFonts w:ascii="楷体_GB2312" w:eastAsia="楷体_GB2312"/>
        </w:rPr>
        <w:pict>
          <v:line id="直线 360" o:spid="_x0000_s1054" style="flip:y;mso-wrap-style:square;position:absolute;z-index:251666432" from="63pt,19pt" to="63pt,38pt" o:allowincell="f">
            <v:stroke linestyle="single"/>
          </v:line>
        </w:pict>
      </w:r>
      <w:r>
        <w:rPr>
          <w:rFonts w:ascii="楷体_GB2312" w:eastAsia="楷体_GB2312"/>
        </w:rPr>
        <w:pict>
          <v:line id="直线 372" o:spid="_x0000_s1055" style="mso-wrap-style:square;position:absolute;z-index:251678720" from="67.75pt,19pt" to="382.75pt,19pt" o:allowincell="f">
            <v:stroke linestyle="single"/>
          </v:line>
        </w:pict>
      </w:r>
      <w:r>
        <w:rPr>
          <w:rFonts w:ascii="楷体_GB2312" w:eastAsia="楷体_GB2312"/>
        </w:rPr>
        <w:pict>
          <v:line id="直线 359" o:spid="_x0000_s1056" style="mso-wrap-style:square;position:absolute;z-index:251665408" from="63pt,19pt" to="378pt,19pt" o:allowincell="f">
            <v:stroke linestyle="single"/>
          </v:line>
        </w:pict>
      </w:r>
      <w:r>
        <w:rPr>
          <w:rFonts w:ascii="楷体_GB2312" w:eastAsia="楷体_GB2312" w:hint="eastAsia"/>
        </w:rPr>
        <w:t xml:space="preserve">  </w:t>
      </w:r>
    </w:p>
    <w:p>
      <w:pPr>
        <w:spacing w:line="480" w:lineRule="exact"/>
        <w:rPr>
          <w:rFonts w:ascii="楷体_GB2312" w:eastAsia="楷体_GB2312" w:hint="eastAsia"/>
        </w:rPr>
      </w:pPr>
      <w:r>
        <w:rPr>
          <w:rFonts w:ascii="楷体_GB2312" w:eastAsia="楷体_GB2312"/>
        </w:rPr>
        <w:pict>
          <v:rect id="矩形 364" o:spid="_x0000_s1057" style="width:28pt;height:76pt;margin-top:11.7pt;margin-left:172.9pt;mso-wrap-style:square;position:absolute;z-index:251670528" o:allowincell="f">
            <v:stroke linestyle="single"/>
            <v:textbox>
              <w:txbxContent>
                <w:p>
                  <w:pPr>
                    <w:pStyle w:val="BodyText2"/>
                    <w:rPr>
                      <w:rFonts w:ascii="楷体_GB2312" w:eastAsia="楷体_GB2312" w:hint="eastAsia"/>
                    </w:rPr>
                  </w:pPr>
                  <w:r>
                    <w:rPr>
                      <w:rFonts w:ascii="楷体_GB2312" w:eastAsia="楷体_GB2312" w:hint="eastAsia"/>
                    </w:rPr>
                    <w:t>瓦工班</w:t>
                  </w:r>
                </w:p>
              </w:txbxContent>
            </v:textbox>
          </v:rect>
        </w:pict>
      </w:r>
      <w:r>
        <w:rPr>
          <w:rFonts w:ascii="楷体_GB2312" w:eastAsia="楷体_GB2312"/>
        </w:rPr>
        <w:pict>
          <v:rect id="矩形 363" o:spid="_x0000_s1058" style="width:28pt;height:76pt;margin-top:10.7pt;margin-left:50.6pt;mso-wrap-style:square;position:absolute;z-index:251669504" o:allowincell="f">
            <v:stroke linestyle="single"/>
            <v:textbox>
              <w:txbxContent>
                <w:p>
                  <w:pPr>
                    <w:pStyle w:val="BodyText2"/>
                    <w:rPr>
                      <w:rFonts w:ascii="楷体_GB2312" w:eastAsia="楷体_GB2312" w:hint="eastAsia"/>
                    </w:rPr>
                  </w:pPr>
                  <w:r>
                    <w:rPr>
                      <w:rFonts w:ascii="楷体_GB2312" w:eastAsia="楷体_GB2312" w:hint="eastAsia"/>
                    </w:rPr>
                    <w:t>木工班</w:t>
                  </w:r>
                </w:p>
              </w:txbxContent>
            </v:textbox>
          </v:rect>
        </w:pict>
      </w:r>
      <w:r>
        <w:rPr>
          <w:rFonts w:ascii="楷体_GB2312" w:eastAsia="楷体_GB2312"/>
        </w:rPr>
        <w:pict>
          <v:rect id="矩形 369" o:spid="_x0000_s1059" style="width:28pt;height:76pt;margin-top:11pt;margin-left:368.75pt;mso-wrap-style:square;position:absolute;z-index:251675648" o:allowincell="f">
            <v:stroke linestyle="single"/>
            <v:textbox>
              <w:txbxContent>
                <w:p>
                  <w:pPr>
                    <w:pStyle w:val="BodyText2"/>
                    <w:rPr>
                      <w:rFonts w:ascii="楷体_GB2312" w:eastAsia="楷体_GB2312" w:hint="eastAsia"/>
                    </w:rPr>
                  </w:pPr>
                  <w:r>
                    <w:rPr>
                      <w:rFonts w:ascii="楷体_GB2312" w:eastAsia="楷体_GB2312" w:hint="eastAsia"/>
                    </w:rPr>
                    <w:t>管理组</w:t>
                  </w:r>
                </w:p>
              </w:txbxContent>
            </v:textbox>
          </v:rect>
        </w:pict>
      </w:r>
      <w:r>
        <w:rPr>
          <w:rFonts w:ascii="楷体_GB2312" w:eastAsia="楷体_GB2312"/>
        </w:rPr>
        <w:pict>
          <v:rect id="矩形 368" o:spid="_x0000_s1060" style="width:28pt;height:76pt;margin-top:10.75pt;margin-left:329.75pt;mso-wrap-style:square;position:absolute;z-index:251674624" o:allowincell="f">
            <v:stroke linestyle="single"/>
            <v:textbox>
              <w:txbxContent>
                <w:p>
                  <w:pPr>
                    <w:pStyle w:val="BodyText"/>
                    <w:rPr>
                      <w:rFonts w:ascii="楷体_GB2312" w:eastAsia="楷体_GB2312" w:hint="eastAsia"/>
                      <w:sz w:val="28"/>
                    </w:rPr>
                  </w:pPr>
                  <w:r>
                    <w:rPr>
                      <w:rFonts w:ascii="楷体_GB2312" w:eastAsia="楷体_GB2312" w:hint="eastAsia"/>
                      <w:sz w:val="28"/>
                    </w:rPr>
                    <w:t>机修组</w:t>
                  </w:r>
                </w:p>
              </w:txbxContent>
            </v:textbox>
          </v:rect>
        </w:pict>
      </w:r>
      <w:r>
        <w:rPr>
          <w:rFonts w:ascii="楷体_GB2312" w:eastAsia="楷体_GB2312"/>
        </w:rPr>
        <w:pict>
          <v:rect id="矩形 367" o:spid="_x0000_s1061" style="width:28pt;height:76pt;margin-top:10.25pt;margin-left:291.25pt;mso-wrap-style:square;position:absolute;z-index:251673600" o:allowincell="f">
            <v:stroke linestyle="single"/>
            <v:textbox>
              <w:txbxContent>
                <w:p>
                  <w:pPr>
                    <w:pStyle w:val="BodyText2"/>
                    <w:rPr>
                      <w:rFonts w:ascii="楷体_GB2312" w:eastAsia="楷体_GB2312" w:hint="eastAsia"/>
                    </w:rPr>
                  </w:pPr>
                  <w:r>
                    <w:rPr>
                      <w:rFonts w:ascii="楷体_GB2312" w:eastAsia="楷体_GB2312" w:hint="eastAsia"/>
                    </w:rPr>
                    <w:t>焊工班</w:t>
                  </w:r>
                </w:p>
              </w:txbxContent>
            </v:textbox>
          </v:rect>
        </w:pict>
      </w:r>
      <w:r>
        <w:rPr>
          <w:rFonts w:ascii="楷体_GB2312" w:eastAsia="楷体_GB2312"/>
        </w:rPr>
        <w:pict>
          <v:rect id="矩形 366" o:spid="_x0000_s1062" style="width:28pt;height:76pt;margin-top:10.25pt;margin-left:252pt;mso-wrap-style:square;position:absolute;z-index:251672576" o:allowincell="f">
            <v:stroke linestyle="single"/>
            <v:textbox>
              <w:txbxContent>
                <w:p>
                  <w:pPr>
                    <w:pStyle w:val="BodyText2"/>
                    <w:rPr>
                      <w:rFonts w:ascii="楷体_GB2312" w:eastAsia="楷体_GB2312" w:hint="eastAsia"/>
                    </w:rPr>
                  </w:pPr>
                  <w:r>
                    <w:rPr>
                      <w:rFonts w:ascii="楷体_GB2312" w:eastAsia="楷体_GB2312" w:hint="eastAsia"/>
                    </w:rPr>
                    <w:t>电工班</w:t>
                  </w:r>
                </w:p>
              </w:txbxContent>
            </v:textbox>
          </v:rect>
        </w:pict>
      </w:r>
      <w:r>
        <w:rPr>
          <w:rFonts w:ascii="楷体_GB2312" w:eastAsia="楷体_GB2312"/>
        </w:rPr>
        <w:pict>
          <v:rect id="矩形 365" o:spid="_x0000_s1063" style="width:28pt;height:76pt;margin-top:10.25pt;margin-left:210pt;mso-wrap-style:square;position:absolute;z-index:251671552" o:allowincell="f">
            <v:stroke linestyle="single"/>
            <v:textbox>
              <w:txbxContent>
                <w:p>
                  <w:pPr>
                    <w:pStyle w:val="BodyText2"/>
                    <w:rPr>
                      <w:rFonts w:hint="eastAsia"/>
                    </w:rPr>
                  </w:pPr>
                  <w:r>
                    <w:rPr>
                      <w:rFonts w:ascii="楷体_GB2312" w:eastAsia="楷体_GB2312" w:hint="eastAsia"/>
                    </w:rPr>
                    <w:t>架工</w:t>
                  </w:r>
                  <w:r>
                    <w:rPr>
                      <w:rFonts w:hint="eastAsia"/>
                    </w:rPr>
                    <w:t>班</w:t>
                  </w:r>
                </w:p>
              </w:txbxContent>
            </v:textbox>
          </v:rect>
        </w:pict>
      </w:r>
      <w:r>
        <w:rPr>
          <w:rFonts w:ascii="楷体_GB2312" w:eastAsia="楷体_GB2312"/>
        </w:rPr>
        <w:pict>
          <v:rect id="矩形 371" o:spid="_x0000_s1064" style="width:28pt;height:76pt;margin-top:10.25pt;margin-left:133pt;mso-wrap-style:square;position:absolute;z-index:251677696" o:allowincell="f">
            <v:stroke linestyle="single"/>
            <v:textbox>
              <w:txbxContent>
                <w:p>
                  <w:pPr>
                    <w:pStyle w:val="BodyText2"/>
                    <w:rPr>
                      <w:rFonts w:ascii="楷体_GB2312" w:eastAsia="楷体_GB2312" w:hint="eastAsia"/>
                    </w:rPr>
                  </w:pPr>
                  <w:r>
                    <w:rPr>
                      <w:rFonts w:ascii="楷体_GB2312" w:eastAsia="楷体_GB2312" w:hint="eastAsia"/>
                    </w:rPr>
                    <w:t>砼工班</w:t>
                  </w:r>
                </w:p>
              </w:txbxContent>
            </v:textbox>
          </v:rect>
        </w:pict>
      </w:r>
      <w:r>
        <w:rPr>
          <w:rFonts w:ascii="楷体_GB2312" w:eastAsia="楷体_GB2312"/>
        </w:rPr>
        <w:pict>
          <v:rect id="矩形 370" o:spid="_x0000_s1065" style="width:28pt;height:76pt;margin-top:10.25pt;margin-left:91pt;mso-wrap-style:square;position:absolute;z-index:251676672" o:allowincell="f">
            <v:stroke linestyle="single"/>
            <v:textbox>
              <w:txbxContent>
                <w:p>
                  <w:pPr>
                    <w:pStyle w:val="BodyText2"/>
                    <w:rPr>
                      <w:rFonts w:ascii="楷体_GB2312" w:eastAsia="楷体_GB2312" w:hint="eastAsia"/>
                    </w:rPr>
                  </w:pPr>
                  <w:r>
                    <w:rPr>
                      <w:rFonts w:ascii="楷体_GB2312" w:eastAsia="楷体_GB2312" w:hint="eastAsia"/>
                    </w:rPr>
                    <w:t>钢筋班</w:t>
                  </w:r>
                </w:p>
              </w:txbxContent>
            </v:textbox>
          </v:rect>
        </w:pict>
      </w:r>
    </w:p>
    <w:p>
      <w:pPr>
        <w:spacing w:line="480" w:lineRule="exact"/>
        <w:rPr>
          <w:rFonts w:ascii="楷体_GB2312" w:eastAsia="楷体_GB2312" w:hint="eastAsia"/>
        </w:rPr>
      </w:pPr>
    </w:p>
    <w:p>
      <w:pPr>
        <w:spacing w:after="120" w:line="480" w:lineRule="exact"/>
        <w:rPr>
          <w:rFonts w:ascii="楷体_GB2312" w:eastAsia="楷体_GB2312" w:hint="eastAsia"/>
        </w:rPr>
      </w:pPr>
    </w:p>
    <w:p>
      <w:pPr>
        <w:spacing w:after="120" w:line="480" w:lineRule="exact"/>
        <w:rPr>
          <w:rFonts w:ascii="楷体_GB2312" w:eastAsia="楷体_GB2312" w:hint="eastAsia"/>
        </w:rPr>
      </w:pPr>
    </w:p>
    <w:p>
      <w:pPr>
        <w:spacing w:after="120" w:line="480" w:lineRule="exact"/>
        <w:rPr>
          <w:rFonts w:ascii="楷体_GB2312" w:eastAsia="楷体_GB2312" w:hint="eastAsia"/>
        </w:rPr>
      </w:pPr>
      <w:r>
        <w:rPr>
          <w:rFonts w:ascii="楷体_GB2312" w:eastAsia="楷体_GB2312" w:hint="eastAsia"/>
        </w:rPr>
        <w:t>5.2劳动力计划</w:t>
      </w:r>
    </w:p>
    <w:p>
      <w:pPr>
        <w:spacing w:after="120" w:line="480" w:lineRule="exact"/>
        <w:jc w:val="center"/>
        <w:rPr>
          <w:rFonts w:ascii="楷体_GB2312" w:eastAsia="楷体_GB2312" w:hint="eastAsia"/>
        </w:rPr>
      </w:pPr>
      <w:r>
        <w:rPr>
          <w:rFonts w:ascii="楷体_GB2312" w:eastAsia="楷体_GB2312" w:hint="eastAsia"/>
        </w:rPr>
        <w:t>烟囱工程劳动力计划</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520"/>
        <w:gridCol w:w="3412"/>
        <w:gridCol w:w="302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420"/>
        </w:trPr>
        <w:tc>
          <w:tcPr>
            <w:tcW w:w="2520" w:type="dxa"/>
            <w:vAlign w:val="center"/>
          </w:tcPr>
          <w:p>
            <w:pPr>
              <w:spacing w:line="480" w:lineRule="exact"/>
              <w:jc w:val="center"/>
              <w:rPr>
                <w:rFonts w:ascii="楷体_GB2312" w:eastAsia="楷体_GB2312" w:hint="eastAsia"/>
                <w:sz w:val="24"/>
              </w:rPr>
            </w:pPr>
            <w:r>
              <w:rPr>
                <w:rFonts w:ascii="楷体_GB2312" w:eastAsia="楷体_GB2312" w:hint="eastAsia"/>
                <w:sz w:val="24"/>
              </w:rPr>
              <w:t>工种名称</w:t>
            </w:r>
          </w:p>
        </w:tc>
        <w:tc>
          <w:tcPr>
            <w:tcW w:w="3412" w:type="dxa"/>
            <w:vAlign w:val="center"/>
          </w:tcPr>
          <w:p>
            <w:pPr>
              <w:spacing w:line="480" w:lineRule="exact"/>
              <w:jc w:val="center"/>
              <w:rPr>
                <w:rFonts w:ascii="楷体_GB2312" w:eastAsia="楷体_GB2312" w:hint="eastAsia"/>
                <w:sz w:val="24"/>
              </w:rPr>
            </w:pPr>
            <w:r>
              <w:rPr>
                <w:rFonts w:ascii="楷体_GB2312" w:eastAsia="楷体_GB2312" w:hint="eastAsia"/>
                <w:sz w:val="24"/>
              </w:rPr>
              <w:t>高峰人数</w:t>
            </w:r>
          </w:p>
        </w:tc>
        <w:tc>
          <w:tcPr>
            <w:tcW w:w="3020" w:type="dxa"/>
            <w:vAlign w:val="center"/>
          </w:tcPr>
          <w:p>
            <w:pPr>
              <w:spacing w:line="480" w:lineRule="exact"/>
              <w:jc w:val="center"/>
              <w:rPr>
                <w:rFonts w:ascii="楷体_GB2312" w:eastAsia="楷体_GB2312" w:hint="eastAsia"/>
                <w:sz w:val="24"/>
              </w:rPr>
            </w:pPr>
            <w:r>
              <w:rPr>
                <w:rFonts w:ascii="楷体_GB2312" w:eastAsia="楷体_GB2312" w:hint="eastAsia"/>
                <w:sz w:val="24"/>
              </w:rPr>
              <w:t>平均人数</w:t>
            </w:r>
          </w:p>
        </w:tc>
      </w:tr>
      <w:tr>
        <w:tblPrEx>
          <w:tblW w:w="0" w:type="auto"/>
          <w:tblInd w:w="108" w:type="dxa"/>
          <w:tblLayout w:type="fixed"/>
          <w:tblCellMar>
            <w:top w:w="0" w:type="dxa"/>
            <w:left w:w="108" w:type="dxa"/>
            <w:bottom w:w="0" w:type="dxa"/>
            <w:right w:w="108" w:type="dxa"/>
          </w:tblCellMar>
          <w:tblLook w:val="0000"/>
        </w:tblPrEx>
        <w:trPr>
          <w:trHeight w:hRule="exact" w:val="420"/>
        </w:trPr>
        <w:tc>
          <w:tcPr>
            <w:tcW w:w="2520" w:type="dxa"/>
            <w:vAlign w:val="center"/>
          </w:tcPr>
          <w:p>
            <w:pPr>
              <w:spacing w:line="480" w:lineRule="exact"/>
              <w:jc w:val="center"/>
              <w:rPr>
                <w:rFonts w:ascii="楷体_GB2312" w:eastAsia="楷体_GB2312" w:hint="eastAsia"/>
                <w:sz w:val="24"/>
              </w:rPr>
            </w:pPr>
            <w:r>
              <w:rPr>
                <w:rFonts w:ascii="楷体_GB2312" w:eastAsia="楷体_GB2312" w:hint="eastAsia"/>
                <w:sz w:val="24"/>
              </w:rPr>
              <w:t>管理人员</w:t>
            </w:r>
          </w:p>
        </w:tc>
        <w:tc>
          <w:tcPr>
            <w:tcW w:w="3412" w:type="dxa"/>
            <w:vAlign w:val="center"/>
          </w:tcPr>
          <w:p>
            <w:pPr>
              <w:spacing w:line="480" w:lineRule="exact"/>
              <w:jc w:val="center"/>
              <w:rPr>
                <w:rFonts w:ascii="楷体_GB2312" w:eastAsia="楷体_GB2312" w:hint="eastAsia"/>
                <w:sz w:val="24"/>
              </w:rPr>
            </w:pPr>
            <w:r>
              <w:rPr>
                <w:rFonts w:ascii="楷体_GB2312" w:eastAsia="楷体_GB2312" w:hint="eastAsia"/>
                <w:sz w:val="24"/>
              </w:rPr>
              <w:t>5</w:t>
            </w:r>
          </w:p>
        </w:tc>
        <w:tc>
          <w:tcPr>
            <w:tcW w:w="3020" w:type="dxa"/>
            <w:vAlign w:val="center"/>
          </w:tcPr>
          <w:p>
            <w:pPr>
              <w:spacing w:line="480" w:lineRule="exact"/>
              <w:jc w:val="center"/>
              <w:rPr>
                <w:rFonts w:ascii="楷体_GB2312" w:eastAsia="楷体_GB2312" w:hint="eastAsia"/>
                <w:sz w:val="24"/>
              </w:rPr>
            </w:pPr>
            <w:r>
              <w:rPr>
                <w:rFonts w:ascii="楷体_GB2312" w:eastAsia="楷体_GB2312" w:hint="eastAsia"/>
                <w:sz w:val="24"/>
              </w:rPr>
              <w:t>5</w:t>
            </w:r>
          </w:p>
        </w:tc>
      </w:tr>
      <w:tr>
        <w:tblPrEx>
          <w:tblW w:w="0" w:type="auto"/>
          <w:tblInd w:w="108" w:type="dxa"/>
          <w:tblLayout w:type="fixed"/>
          <w:tblCellMar>
            <w:top w:w="0" w:type="dxa"/>
            <w:left w:w="108" w:type="dxa"/>
            <w:bottom w:w="0" w:type="dxa"/>
            <w:right w:w="108" w:type="dxa"/>
          </w:tblCellMar>
          <w:tblLook w:val="0000"/>
        </w:tblPrEx>
        <w:trPr>
          <w:trHeight w:hRule="exact" w:val="420"/>
        </w:trPr>
        <w:tc>
          <w:tcPr>
            <w:tcW w:w="2520" w:type="dxa"/>
            <w:vAlign w:val="center"/>
          </w:tcPr>
          <w:p>
            <w:pPr>
              <w:spacing w:line="480" w:lineRule="exact"/>
              <w:jc w:val="center"/>
              <w:rPr>
                <w:rFonts w:ascii="楷体_GB2312" w:eastAsia="楷体_GB2312" w:hint="eastAsia"/>
                <w:sz w:val="24"/>
              </w:rPr>
            </w:pPr>
            <w:r>
              <w:rPr>
                <w:rFonts w:ascii="楷体_GB2312" w:eastAsia="楷体_GB2312" w:hint="eastAsia"/>
                <w:sz w:val="24"/>
              </w:rPr>
              <w:t>技术人员</w:t>
            </w:r>
          </w:p>
        </w:tc>
        <w:tc>
          <w:tcPr>
            <w:tcW w:w="3412" w:type="dxa"/>
            <w:vAlign w:val="center"/>
          </w:tcPr>
          <w:p>
            <w:pPr>
              <w:spacing w:line="480" w:lineRule="exact"/>
              <w:jc w:val="center"/>
              <w:rPr>
                <w:rFonts w:ascii="楷体_GB2312" w:eastAsia="楷体_GB2312" w:hint="eastAsia"/>
                <w:sz w:val="24"/>
              </w:rPr>
            </w:pPr>
            <w:r>
              <w:rPr>
                <w:rFonts w:ascii="楷体_GB2312" w:eastAsia="楷体_GB2312" w:hint="eastAsia"/>
                <w:sz w:val="24"/>
              </w:rPr>
              <w:t>4</w:t>
            </w:r>
          </w:p>
        </w:tc>
        <w:tc>
          <w:tcPr>
            <w:tcW w:w="3020" w:type="dxa"/>
            <w:vAlign w:val="center"/>
          </w:tcPr>
          <w:p>
            <w:pPr>
              <w:spacing w:line="480" w:lineRule="exact"/>
              <w:jc w:val="center"/>
              <w:rPr>
                <w:rFonts w:ascii="楷体_GB2312" w:eastAsia="楷体_GB2312" w:hint="eastAsia"/>
                <w:sz w:val="24"/>
              </w:rPr>
            </w:pPr>
            <w:r>
              <w:rPr>
                <w:rFonts w:ascii="楷体_GB2312" w:eastAsia="楷体_GB2312" w:hint="eastAsia"/>
                <w:sz w:val="24"/>
              </w:rPr>
              <w:t>4</w:t>
            </w:r>
          </w:p>
        </w:tc>
      </w:tr>
      <w:tr>
        <w:tblPrEx>
          <w:tblW w:w="0" w:type="auto"/>
          <w:tblInd w:w="108" w:type="dxa"/>
          <w:tblLayout w:type="fixed"/>
          <w:tblCellMar>
            <w:top w:w="0" w:type="dxa"/>
            <w:left w:w="108" w:type="dxa"/>
            <w:bottom w:w="0" w:type="dxa"/>
            <w:right w:w="108" w:type="dxa"/>
          </w:tblCellMar>
          <w:tblLook w:val="0000"/>
        </w:tblPrEx>
        <w:trPr>
          <w:trHeight w:hRule="exact" w:val="420"/>
        </w:trPr>
        <w:tc>
          <w:tcPr>
            <w:tcW w:w="2520" w:type="dxa"/>
            <w:vAlign w:val="center"/>
          </w:tcPr>
          <w:p>
            <w:pPr>
              <w:spacing w:line="480" w:lineRule="exact"/>
              <w:jc w:val="center"/>
              <w:rPr>
                <w:rFonts w:ascii="楷体_GB2312" w:eastAsia="楷体_GB2312" w:hint="eastAsia"/>
                <w:sz w:val="24"/>
              </w:rPr>
            </w:pPr>
            <w:r>
              <w:rPr>
                <w:rFonts w:ascii="楷体_GB2312" w:eastAsia="楷体_GB2312" w:hint="eastAsia"/>
                <w:sz w:val="24"/>
              </w:rPr>
              <w:t>木    工</w:t>
            </w:r>
          </w:p>
        </w:tc>
        <w:tc>
          <w:tcPr>
            <w:tcW w:w="3412" w:type="dxa"/>
            <w:vAlign w:val="center"/>
          </w:tcPr>
          <w:p>
            <w:pPr>
              <w:spacing w:line="480" w:lineRule="exact"/>
              <w:jc w:val="center"/>
              <w:rPr>
                <w:rFonts w:ascii="楷体_GB2312" w:eastAsia="楷体_GB2312" w:hint="eastAsia"/>
                <w:sz w:val="24"/>
              </w:rPr>
            </w:pPr>
            <w:r>
              <w:rPr>
                <w:rFonts w:ascii="楷体_GB2312" w:eastAsia="楷体_GB2312" w:hint="eastAsia"/>
                <w:sz w:val="24"/>
              </w:rPr>
              <w:t>50</w:t>
            </w:r>
          </w:p>
        </w:tc>
        <w:tc>
          <w:tcPr>
            <w:tcW w:w="3020" w:type="dxa"/>
            <w:vAlign w:val="center"/>
          </w:tcPr>
          <w:p>
            <w:pPr>
              <w:spacing w:line="480" w:lineRule="exact"/>
              <w:jc w:val="center"/>
              <w:rPr>
                <w:rFonts w:ascii="楷体_GB2312" w:eastAsia="楷体_GB2312" w:hint="eastAsia"/>
                <w:sz w:val="24"/>
              </w:rPr>
            </w:pPr>
            <w:r>
              <w:rPr>
                <w:rFonts w:ascii="楷体_GB2312" w:eastAsia="楷体_GB2312" w:hint="eastAsia"/>
                <w:sz w:val="24"/>
              </w:rPr>
              <w:t>30</w:t>
            </w:r>
          </w:p>
        </w:tc>
      </w:tr>
      <w:tr>
        <w:tblPrEx>
          <w:tblW w:w="0" w:type="auto"/>
          <w:tblInd w:w="108" w:type="dxa"/>
          <w:tblLayout w:type="fixed"/>
          <w:tblCellMar>
            <w:top w:w="0" w:type="dxa"/>
            <w:left w:w="108" w:type="dxa"/>
            <w:bottom w:w="0" w:type="dxa"/>
            <w:right w:w="108" w:type="dxa"/>
          </w:tblCellMar>
          <w:tblLook w:val="0000"/>
        </w:tblPrEx>
        <w:trPr>
          <w:trHeight w:hRule="exact" w:val="420"/>
        </w:trPr>
        <w:tc>
          <w:tcPr>
            <w:tcW w:w="2520" w:type="dxa"/>
            <w:vAlign w:val="center"/>
          </w:tcPr>
          <w:p>
            <w:pPr>
              <w:spacing w:line="480" w:lineRule="exact"/>
              <w:jc w:val="center"/>
              <w:rPr>
                <w:rFonts w:ascii="楷体_GB2312" w:eastAsia="楷体_GB2312" w:hint="eastAsia"/>
                <w:sz w:val="24"/>
              </w:rPr>
            </w:pPr>
            <w:r>
              <w:rPr>
                <w:rFonts w:ascii="楷体_GB2312" w:eastAsia="楷体_GB2312" w:hint="eastAsia"/>
                <w:sz w:val="24"/>
              </w:rPr>
              <w:t>钢 筋 工</w:t>
            </w:r>
          </w:p>
        </w:tc>
        <w:tc>
          <w:tcPr>
            <w:tcW w:w="3412" w:type="dxa"/>
            <w:vAlign w:val="center"/>
          </w:tcPr>
          <w:p>
            <w:pPr>
              <w:spacing w:line="480" w:lineRule="exact"/>
              <w:jc w:val="center"/>
              <w:rPr>
                <w:rFonts w:ascii="楷体_GB2312" w:eastAsia="楷体_GB2312" w:hint="eastAsia"/>
                <w:sz w:val="24"/>
              </w:rPr>
            </w:pPr>
            <w:r>
              <w:rPr>
                <w:rFonts w:ascii="楷体_GB2312" w:eastAsia="楷体_GB2312" w:hint="eastAsia"/>
                <w:sz w:val="24"/>
              </w:rPr>
              <w:t>30</w:t>
            </w:r>
          </w:p>
        </w:tc>
        <w:tc>
          <w:tcPr>
            <w:tcW w:w="3020" w:type="dxa"/>
            <w:vAlign w:val="center"/>
          </w:tcPr>
          <w:p>
            <w:pPr>
              <w:spacing w:line="480" w:lineRule="exact"/>
              <w:jc w:val="center"/>
              <w:rPr>
                <w:rFonts w:ascii="楷体_GB2312" w:eastAsia="楷体_GB2312" w:hint="eastAsia"/>
                <w:sz w:val="24"/>
              </w:rPr>
            </w:pPr>
            <w:r>
              <w:rPr>
                <w:rFonts w:ascii="楷体_GB2312" w:eastAsia="楷体_GB2312" w:hint="eastAsia"/>
                <w:sz w:val="24"/>
              </w:rPr>
              <w:t>20</w:t>
            </w:r>
          </w:p>
        </w:tc>
      </w:tr>
      <w:tr>
        <w:tblPrEx>
          <w:tblW w:w="0" w:type="auto"/>
          <w:tblInd w:w="108" w:type="dxa"/>
          <w:tblLayout w:type="fixed"/>
          <w:tblCellMar>
            <w:top w:w="0" w:type="dxa"/>
            <w:left w:w="108" w:type="dxa"/>
            <w:bottom w:w="0" w:type="dxa"/>
            <w:right w:w="108" w:type="dxa"/>
          </w:tblCellMar>
          <w:tblLook w:val="0000"/>
        </w:tblPrEx>
        <w:trPr>
          <w:trHeight w:hRule="exact" w:val="420"/>
        </w:trPr>
        <w:tc>
          <w:tcPr>
            <w:tcW w:w="2520" w:type="dxa"/>
            <w:vAlign w:val="center"/>
          </w:tcPr>
          <w:p>
            <w:pPr>
              <w:spacing w:line="480" w:lineRule="exact"/>
              <w:jc w:val="center"/>
              <w:rPr>
                <w:rFonts w:ascii="楷体_GB2312" w:eastAsia="楷体_GB2312" w:hint="eastAsia"/>
                <w:sz w:val="24"/>
              </w:rPr>
            </w:pPr>
            <w:r>
              <w:rPr>
                <w:rFonts w:ascii="楷体_GB2312" w:eastAsia="楷体_GB2312" w:hint="eastAsia"/>
                <w:sz w:val="24"/>
              </w:rPr>
              <w:t>混凝土工</w:t>
            </w:r>
          </w:p>
        </w:tc>
        <w:tc>
          <w:tcPr>
            <w:tcW w:w="3412" w:type="dxa"/>
            <w:vAlign w:val="center"/>
          </w:tcPr>
          <w:p>
            <w:pPr>
              <w:spacing w:line="480" w:lineRule="exact"/>
              <w:jc w:val="center"/>
              <w:rPr>
                <w:rFonts w:ascii="楷体_GB2312" w:eastAsia="楷体_GB2312" w:hint="eastAsia"/>
                <w:sz w:val="24"/>
              </w:rPr>
            </w:pPr>
            <w:r>
              <w:rPr>
                <w:rFonts w:ascii="楷体_GB2312" w:eastAsia="楷体_GB2312" w:hint="eastAsia"/>
                <w:sz w:val="24"/>
              </w:rPr>
              <w:t>20</w:t>
            </w:r>
          </w:p>
        </w:tc>
        <w:tc>
          <w:tcPr>
            <w:tcW w:w="3020" w:type="dxa"/>
            <w:vAlign w:val="center"/>
          </w:tcPr>
          <w:p>
            <w:pPr>
              <w:spacing w:line="480" w:lineRule="exact"/>
              <w:jc w:val="center"/>
              <w:rPr>
                <w:rFonts w:ascii="楷体_GB2312" w:eastAsia="楷体_GB2312" w:hint="eastAsia"/>
                <w:sz w:val="24"/>
              </w:rPr>
            </w:pPr>
            <w:r>
              <w:rPr>
                <w:rFonts w:ascii="楷体_GB2312" w:eastAsia="楷体_GB2312" w:hint="eastAsia"/>
                <w:sz w:val="24"/>
              </w:rPr>
              <w:t>10</w:t>
            </w:r>
          </w:p>
        </w:tc>
      </w:tr>
      <w:tr>
        <w:tblPrEx>
          <w:tblW w:w="0" w:type="auto"/>
          <w:tblInd w:w="108" w:type="dxa"/>
          <w:tblLayout w:type="fixed"/>
          <w:tblCellMar>
            <w:top w:w="0" w:type="dxa"/>
            <w:left w:w="108" w:type="dxa"/>
            <w:bottom w:w="0" w:type="dxa"/>
            <w:right w:w="108" w:type="dxa"/>
          </w:tblCellMar>
          <w:tblLook w:val="0000"/>
        </w:tblPrEx>
        <w:trPr>
          <w:trHeight w:hRule="exact" w:val="420"/>
        </w:trPr>
        <w:tc>
          <w:tcPr>
            <w:tcW w:w="2520" w:type="dxa"/>
            <w:vAlign w:val="center"/>
          </w:tcPr>
          <w:p>
            <w:pPr>
              <w:spacing w:line="480" w:lineRule="exact"/>
              <w:jc w:val="center"/>
              <w:rPr>
                <w:rFonts w:ascii="楷体_GB2312" w:eastAsia="楷体_GB2312" w:hint="eastAsia"/>
                <w:sz w:val="24"/>
              </w:rPr>
            </w:pPr>
            <w:r>
              <w:rPr>
                <w:rFonts w:ascii="楷体_GB2312" w:eastAsia="楷体_GB2312" w:hint="eastAsia"/>
                <w:sz w:val="24"/>
              </w:rPr>
              <w:t>架 子 工</w:t>
            </w:r>
          </w:p>
        </w:tc>
        <w:tc>
          <w:tcPr>
            <w:tcW w:w="3412" w:type="dxa"/>
            <w:vAlign w:val="center"/>
          </w:tcPr>
          <w:p>
            <w:pPr>
              <w:spacing w:line="480" w:lineRule="exact"/>
              <w:jc w:val="center"/>
              <w:rPr>
                <w:rFonts w:ascii="楷体_GB2312" w:eastAsia="楷体_GB2312" w:hint="eastAsia"/>
                <w:sz w:val="24"/>
              </w:rPr>
            </w:pPr>
            <w:r>
              <w:rPr>
                <w:rFonts w:ascii="楷体_GB2312" w:eastAsia="楷体_GB2312" w:hint="eastAsia"/>
                <w:sz w:val="24"/>
              </w:rPr>
              <w:t>10</w:t>
            </w:r>
          </w:p>
        </w:tc>
        <w:tc>
          <w:tcPr>
            <w:tcW w:w="3020" w:type="dxa"/>
            <w:vAlign w:val="center"/>
          </w:tcPr>
          <w:p>
            <w:pPr>
              <w:spacing w:line="480" w:lineRule="exact"/>
              <w:jc w:val="center"/>
              <w:rPr>
                <w:rFonts w:ascii="楷体_GB2312" w:eastAsia="楷体_GB2312" w:hint="eastAsia"/>
                <w:sz w:val="24"/>
              </w:rPr>
            </w:pPr>
            <w:r>
              <w:rPr>
                <w:rFonts w:ascii="楷体_GB2312" w:eastAsia="楷体_GB2312" w:hint="eastAsia"/>
                <w:sz w:val="24"/>
              </w:rPr>
              <w:t>10</w:t>
            </w:r>
          </w:p>
        </w:tc>
      </w:tr>
      <w:tr>
        <w:tblPrEx>
          <w:tblW w:w="0" w:type="auto"/>
          <w:tblInd w:w="108" w:type="dxa"/>
          <w:tblLayout w:type="fixed"/>
          <w:tblCellMar>
            <w:top w:w="0" w:type="dxa"/>
            <w:left w:w="108" w:type="dxa"/>
            <w:bottom w:w="0" w:type="dxa"/>
            <w:right w:w="108" w:type="dxa"/>
          </w:tblCellMar>
          <w:tblLook w:val="0000"/>
        </w:tblPrEx>
        <w:trPr>
          <w:trHeight w:hRule="exact" w:val="420"/>
        </w:trPr>
        <w:tc>
          <w:tcPr>
            <w:tcW w:w="2520" w:type="dxa"/>
            <w:vAlign w:val="center"/>
          </w:tcPr>
          <w:p>
            <w:pPr>
              <w:spacing w:line="480" w:lineRule="exact"/>
              <w:jc w:val="center"/>
              <w:rPr>
                <w:rFonts w:ascii="楷体_GB2312" w:eastAsia="楷体_GB2312" w:hint="eastAsia"/>
                <w:sz w:val="24"/>
              </w:rPr>
            </w:pPr>
            <w:r>
              <w:rPr>
                <w:rFonts w:ascii="楷体_GB2312" w:eastAsia="楷体_GB2312" w:hint="eastAsia"/>
                <w:sz w:val="24"/>
              </w:rPr>
              <w:t>电    工</w:t>
            </w:r>
          </w:p>
        </w:tc>
        <w:tc>
          <w:tcPr>
            <w:tcW w:w="3412" w:type="dxa"/>
            <w:vAlign w:val="center"/>
          </w:tcPr>
          <w:p>
            <w:pPr>
              <w:spacing w:line="480" w:lineRule="exact"/>
              <w:jc w:val="center"/>
              <w:rPr>
                <w:rFonts w:ascii="楷体_GB2312" w:eastAsia="楷体_GB2312" w:hint="eastAsia"/>
                <w:sz w:val="24"/>
              </w:rPr>
            </w:pPr>
            <w:r>
              <w:rPr>
                <w:rFonts w:ascii="楷体_GB2312" w:eastAsia="楷体_GB2312" w:hint="eastAsia"/>
                <w:sz w:val="24"/>
              </w:rPr>
              <w:t>4</w:t>
            </w:r>
          </w:p>
        </w:tc>
        <w:tc>
          <w:tcPr>
            <w:tcW w:w="3020" w:type="dxa"/>
            <w:vAlign w:val="center"/>
          </w:tcPr>
          <w:p>
            <w:pPr>
              <w:spacing w:line="480" w:lineRule="exact"/>
              <w:jc w:val="center"/>
              <w:rPr>
                <w:rFonts w:ascii="楷体_GB2312" w:eastAsia="楷体_GB2312" w:hint="eastAsia"/>
                <w:sz w:val="24"/>
              </w:rPr>
            </w:pPr>
            <w:r>
              <w:rPr>
                <w:rFonts w:ascii="楷体_GB2312" w:eastAsia="楷体_GB2312" w:hint="eastAsia"/>
                <w:sz w:val="24"/>
              </w:rPr>
              <w:t>2</w:t>
            </w:r>
          </w:p>
        </w:tc>
      </w:tr>
      <w:tr>
        <w:tblPrEx>
          <w:tblW w:w="0" w:type="auto"/>
          <w:tblInd w:w="108" w:type="dxa"/>
          <w:tblLayout w:type="fixed"/>
          <w:tblCellMar>
            <w:top w:w="0" w:type="dxa"/>
            <w:left w:w="108" w:type="dxa"/>
            <w:bottom w:w="0" w:type="dxa"/>
            <w:right w:w="108" w:type="dxa"/>
          </w:tblCellMar>
          <w:tblLook w:val="0000"/>
        </w:tblPrEx>
        <w:trPr>
          <w:trHeight w:hRule="exact" w:val="420"/>
        </w:trPr>
        <w:tc>
          <w:tcPr>
            <w:tcW w:w="2520" w:type="dxa"/>
            <w:vAlign w:val="center"/>
          </w:tcPr>
          <w:p>
            <w:pPr>
              <w:spacing w:line="480" w:lineRule="exact"/>
              <w:jc w:val="center"/>
              <w:rPr>
                <w:rFonts w:ascii="楷体_GB2312" w:eastAsia="楷体_GB2312" w:hint="eastAsia"/>
                <w:sz w:val="24"/>
              </w:rPr>
            </w:pPr>
            <w:r>
              <w:rPr>
                <w:rFonts w:ascii="楷体_GB2312" w:eastAsia="楷体_GB2312" w:hint="eastAsia"/>
                <w:sz w:val="24"/>
              </w:rPr>
              <w:t>机 械 工</w:t>
            </w:r>
          </w:p>
        </w:tc>
        <w:tc>
          <w:tcPr>
            <w:tcW w:w="3412" w:type="dxa"/>
            <w:vAlign w:val="center"/>
          </w:tcPr>
          <w:p>
            <w:pPr>
              <w:spacing w:line="480" w:lineRule="exact"/>
              <w:jc w:val="center"/>
              <w:rPr>
                <w:rFonts w:ascii="楷体_GB2312" w:eastAsia="楷体_GB2312" w:hint="eastAsia"/>
                <w:sz w:val="24"/>
              </w:rPr>
            </w:pPr>
            <w:r>
              <w:rPr>
                <w:rFonts w:ascii="楷体_GB2312" w:eastAsia="楷体_GB2312" w:hint="eastAsia"/>
                <w:sz w:val="24"/>
              </w:rPr>
              <w:t>6</w:t>
            </w:r>
          </w:p>
        </w:tc>
        <w:tc>
          <w:tcPr>
            <w:tcW w:w="3020" w:type="dxa"/>
            <w:vAlign w:val="center"/>
          </w:tcPr>
          <w:p>
            <w:pPr>
              <w:spacing w:line="480" w:lineRule="exact"/>
              <w:jc w:val="center"/>
              <w:rPr>
                <w:rFonts w:ascii="楷体_GB2312" w:eastAsia="楷体_GB2312" w:hint="eastAsia"/>
                <w:sz w:val="24"/>
              </w:rPr>
            </w:pPr>
            <w:r>
              <w:rPr>
                <w:rFonts w:ascii="楷体_GB2312" w:eastAsia="楷体_GB2312" w:hint="eastAsia"/>
                <w:sz w:val="24"/>
              </w:rPr>
              <w:t>4</w:t>
            </w:r>
          </w:p>
        </w:tc>
      </w:tr>
      <w:tr>
        <w:tblPrEx>
          <w:tblW w:w="0" w:type="auto"/>
          <w:tblInd w:w="108" w:type="dxa"/>
          <w:tblLayout w:type="fixed"/>
          <w:tblCellMar>
            <w:top w:w="0" w:type="dxa"/>
            <w:left w:w="108" w:type="dxa"/>
            <w:bottom w:w="0" w:type="dxa"/>
            <w:right w:w="108" w:type="dxa"/>
          </w:tblCellMar>
          <w:tblLook w:val="0000"/>
        </w:tblPrEx>
        <w:trPr>
          <w:trHeight w:hRule="exact" w:val="420"/>
        </w:trPr>
        <w:tc>
          <w:tcPr>
            <w:tcW w:w="2520" w:type="dxa"/>
            <w:vAlign w:val="center"/>
          </w:tcPr>
          <w:p>
            <w:pPr>
              <w:spacing w:line="480" w:lineRule="exact"/>
              <w:jc w:val="center"/>
              <w:rPr>
                <w:rFonts w:ascii="楷体_GB2312" w:eastAsia="楷体_GB2312" w:hint="eastAsia"/>
                <w:sz w:val="24"/>
              </w:rPr>
            </w:pPr>
            <w:r>
              <w:rPr>
                <w:rFonts w:ascii="楷体_GB2312" w:eastAsia="楷体_GB2312" w:hint="eastAsia"/>
                <w:sz w:val="24"/>
              </w:rPr>
              <w:t>瓦    工</w:t>
            </w:r>
          </w:p>
        </w:tc>
        <w:tc>
          <w:tcPr>
            <w:tcW w:w="3412" w:type="dxa"/>
            <w:vAlign w:val="center"/>
          </w:tcPr>
          <w:p>
            <w:pPr>
              <w:spacing w:line="480" w:lineRule="exact"/>
              <w:jc w:val="center"/>
              <w:rPr>
                <w:rFonts w:ascii="楷体_GB2312" w:eastAsia="楷体_GB2312" w:hint="eastAsia"/>
                <w:sz w:val="24"/>
              </w:rPr>
            </w:pPr>
            <w:r>
              <w:rPr>
                <w:rFonts w:ascii="楷体_GB2312" w:eastAsia="楷体_GB2312" w:hint="eastAsia"/>
                <w:sz w:val="24"/>
              </w:rPr>
              <w:t>25</w:t>
            </w:r>
          </w:p>
        </w:tc>
        <w:tc>
          <w:tcPr>
            <w:tcW w:w="3020" w:type="dxa"/>
            <w:vAlign w:val="center"/>
          </w:tcPr>
          <w:p>
            <w:pPr>
              <w:spacing w:line="480" w:lineRule="exact"/>
              <w:jc w:val="center"/>
              <w:rPr>
                <w:rFonts w:ascii="楷体_GB2312" w:eastAsia="楷体_GB2312" w:hint="eastAsia"/>
                <w:sz w:val="24"/>
              </w:rPr>
            </w:pPr>
            <w:r>
              <w:rPr>
                <w:rFonts w:ascii="楷体_GB2312" w:eastAsia="楷体_GB2312" w:hint="eastAsia"/>
                <w:sz w:val="24"/>
              </w:rPr>
              <w:t>15</w:t>
            </w:r>
          </w:p>
        </w:tc>
      </w:tr>
      <w:tr>
        <w:tblPrEx>
          <w:tblW w:w="0" w:type="auto"/>
          <w:tblInd w:w="108" w:type="dxa"/>
          <w:tblLayout w:type="fixed"/>
          <w:tblCellMar>
            <w:top w:w="0" w:type="dxa"/>
            <w:left w:w="108" w:type="dxa"/>
            <w:bottom w:w="0" w:type="dxa"/>
            <w:right w:w="108" w:type="dxa"/>
          </w:tblCellMar>
          <w:tblLook w:val="0000"/>
        </w:tblPrEx>
        <w:trPr>
          <w:trHeight w:hRule="exact" w:val="420"/>
        </w:trPr>
        <w:tc>
          <w:tcPr>
            <w:tcW w:w="2520" w:type="dxa"/>
            <w:vAlign w:val="center"/>
          </w:tcPr>
          <w:p>
            <w:pPr>
              <w:spacing w:line="480" w:lineRule="exact"/>
              <w:jc w:val="center"/>
              <w:rPr>
                <w:rFonts w:ascii="楷体_GB2312" w:eastAsia="楷体_GB2312" w:hint="eastAsia"/>
                <w:sz w:val="24"/>
              </w:rPr>
            </w:pPr>
            <w:r>
              <w:rPr>
                <w:rFonts w:ascii="楷体_GB2312" w:eastAsia="楷体_GB2312" w:hint="eastAsia"/>
                <w:sz w:val="24"/>
              </w:rPr>
              <w:t>油    工</w:t>
            </w:r>
          </w:p>
        </w:tc>
        <w:tc>
          <w:tcPr>
            <w:tcW w:w="3412" w:type="dxa"/>
            <w:vAlign w:val="center"/>
          </w:tcPr>
          <w:p>
            <w:pPr>
              <w:spacing w:line="480" w:lineRule="exact"/>
              <w:jc w:val="center"/>
              <w:rPr>
                <w:rFonts w:ascii="楷体_GB2312" w:eastAsia="楷体_GB2312" w:hint="eastAsia"/>
                <w:sz w:val="24"/>
              </w:rPr>
            </w:pPr>
            <w:r>
              <w:rPr>
                <w:rFonts w:ascii="楷体_GB2312" w:eastAsia="楷体_GB2312" w:hint="eastAsia"/>
                <w:sz w:val="24"/>
              </w:rPr>
              <w:t>10</w:t>
            </w:r>
          </w:p>
        </w:tc>
        <w:tc>
          <w:tcPr>
            <w:tcW w:w="3020" w:type="dxa"/>
            <w:vAlign w:val="center"/>
          </w:tcPr>
          <w:p>
            <w:pPr>
              <w:spacing w:line="480" w:lineRule="exact"/>
              <w:jc w:val="center"/>
              <w:rPr>
                <w:rFonts w:ascii="楷体_GB2312" w:eastAsia="楷体_GB2312" w:hint="eastAsia"/>
                <w:sz w:val="24"/>
              </w:rPr>
            </w:pPr>
            <w:r>
              <w:rPr>
                <w:rFonts w:ascii="楷体_GB2312" w:eastAsia="楷体_GB2312" w:hint="eastAsia"/>
                <w:sz w:val="24"/>
              </w:rPr>
              <w:t>5</w:t>
            </w:r>
          </w:p>
        </w:tc>
      </w:tr>
      <w:tr>
        <w:tblPrEx>
          <w:tblW w:w="0" w:type="auto"/>
          <w:tblInd w:w="108" w:type="dxa"/>
          <w:tblLayout w:type="fixed"/>
          <w:tblCellMar>
            <w:top w:w="0" w:type="dxa"/>
            <w:left w:w="108" w:type="dxa"/>
            <w:bottom w:w="0" w:type="dxa"/>
            <w:right w:w="108" w:type="dxa"/>
          </w:tblCellMar>
          <w:tblLook w:val="0000"/>
        </w:tblPrEx>
        <w:trPr>
          <w:trHeight w:hRule="exact" w:val="420"/>
        </w:trPr>
        <w:tc>
          <w:tcPr>
            <w:tcW w:w="2520" w:type="dxa"/>
            <w:vAlign w:val="center"/>
          </w:tcPr>
          <w:p>
            <w:pPr>
              <w:spacing w:line="480" w:lineRule="exact"/>
              <w:jc w:val="center"/>
              <w:rPr>
                <w:rFonts w:ascii="楷体_GB2312" w:eastAsia="楷体_GB2312" w:hint="eastAsia"/>
                <w:sz w:val="24"/>
              </w:rPr>
            </w:pPr>
            <w:r>
              <w:rPr>
                <w:rFonts w:ascii="楷体_GB2312" w:eastAsia="楷体_GB2312" w:hint="eastAsia"/>
                <w:sz w:val="24"/>
              </w:rPr>
              <w:t>焊    工</w:t>
            </w:r>
          </w:p>
        </w:tc>
        <w:tc>
          <w:tcPr>
            <w:tcW w:w="3412" w:type="dxa"/>
            <w:vAlign w:val="center"/>
          </w:tcPr>
          <w:p>
            <w:pPr>
              <w:spacing w:line="480" w:lineRule="exact"/>
              <w:jc w:val="center"/>
              <w:rPr>
                <w:rFonts w:ascii="楷体_GB2312" w:eastAsia="楷体_GB2312" w:hint="eastAsia"/>
                <w:sz w:val="24"/>
              </w:rPr>
            </w:pPr>
            <w:r>
              <w:rPr>
                <w:rFonts w:ascii="楷体_GB2312" w:eastAsia="楷体_GB2312" w:hint="eastAsia"/>
                <w:sz w:val="24"/>
              </w:rPr>
              <w:t>6</w:t>
            </w:r>
          </w:p>
        </w:tc>
        <w:tc>
          <w:tcPr>
            <w:tcW w:w="3020" w:type="dxa"/>
            <w:vAlign w:val="center"/>
          </w:tcPr>
          <w:p>
            <w:pPr>
              <w:spacing w:line="480" w:lineRule="exact"/>
              <w:jc w:val="center"/>
              <w:rPr>
                <w:rFonts w:ascii="楷体_GB2312" w:eastAsia="楷体_GB2312" w:hint="eastAsia"/>
                <w:sz w:val="24"/>
              </w:rPr>
            </w:pPr>
            <w:r>
              <w:rPr>
                <w:rFonts w:ascii="楷体_GB2312" w:eastAsia="楷体_GB2312" w:hint="eastAsia"/>
                <w:sz w:val="24"/>
              </w:rPr>
              <w:t>4</w:t>
            </w:r>
          </w:p>
        </w:tc>
      </w:tr>
      <w:tr>
        <w:tblPrEx>
          <w:tblW w:w="0" w:type="auto"/>
          <w:tblInd w:w="108" w:type="dxa"/>
          <w:tblLayout w:type="fixed"/>
          <w:tblCellMar>
            <w:top w:w="0" w:type="dxa"/>
            <w:left w:w="108" w:type="dxa"/>
            <w:bottom w:w="0" w:type="dxa"/>
            <w:right w:w="108" w:type="dxa"/>
          </w:tblCellMar>
          <w:tblLook w:val="0000"/>
        </w:tblPrEx>
        <w:trPr>
          <w:trHeight w:hRule="exact" w:val="420"/>
        </w:trPr>
        <w:tc>
          <w:tcPr>
            <w:tcW w:w="2520" w:type="dxa"/>
          </w:tcPr>
          <w:p>
            <w:pPr>
              <w:spacing w:line="480" w:lineRule="exact"/>
              <w:jc w:val="center"/>
              <w:rPr>
                <w:rFonts w:ascii="楷体_GB2312" w:eastAsia="楷体_GB2312" w:hint="eastAsia"/>
                <w:sz w:val="24"/>
              </w:rPr>
            </w:pPr>
            <w:r>
              <w:rPr>
                <w:rFonts w:ascii="楷体_GB2312" w:eastAsia="楷体_GB2312" w:hint="eastAsia"/>
                <w:sz w:val="24"/>
              </w:rPr>
              <w:t>合    计</w:t>
            </w:r>
          </w:p>
        </w:tc>
        <w:tc>
          <w:tcPr>
            <w:tcW w:w="3412" w:type="dxa"/>
          </w:tcPr>
          <w:p>
            <w:pPr>
              <w:spacing w:line="480" w:lineRule="exact"/>
              <w:jc w:val="center"/>
              <w:rPr>
                <w:rFonts w:ascii="楷体_GB2312" w:eastAsia="楷体_GB2312" w:hint="eastAsia"/>
                <w:sz w:val="24"/>
              </w:rPr>
            </w:pPr>
            <w:r>
              <w:rPr>
                <w:rFonts w:ascii="楷体_GB2312" w:eastAsia="楷体_GB2312" w:hint="eastAsia"/>
                <w:sz w:val="24"/>
              </w:rPr>
              <w:t>170</w:t>
            </w:r>
          </w:p>
        </w:tc>
        <w:tc>
          <w:tcPr>
            <w:tcW w:w="3020" w:type="dxa"/>
          </w:tcPr>
          <w:p>
            <w:pPr>
              <w:spacing w:line="480" w:lineRule="exact"/>
              <w:jc w:val="center"/>
              <w:rPr>
                <w:rFonts w:ascii="楷体_GB2312" w:eastAsia="楷体_GB2312" w:hint="eastAsia"/>
                <w:sz w:val="24"/>
              </w:rPr>
            </w:pPr>
            <w:r>
              <w:rPr>
                <w:rFonts w:ascii="楷体_GB2312" w:eastAsia="楷体_GB2312" w:hint="eastAsia"/>
                <w:sz w:val="24"/>
              </w:rPr>
              <w:t>109</w:t>
            </w:r>
          </w:p>
        </w:tc>
      </w:tr>
    </w:tbl>
    <w:p>
      <w:pPr>
        <w:spacing w:line="480" w:lineRule="exact"/>
        <w:rPr>
          <w:rFonts w:ascii="楷体_GB2312" w:eastAsia="楷体_GB2312"/>
        </w:rPr>
        <w:sectPr>
          <w:headerReference w:type="default" r:id="rId16"/>
          <w:footerReference w:type="default" r:id="rId17"/>
          <w:type w:val="nextPage"/>
          <w:pgSz w:w="11906" w:h="16838"/>
          <w:pgMar w:top="1361" w:right="1134" w:bottom="1134" w:left="1418" w:header="1021" w:footer="1021" w:gutter="0"/>
          <w:pgNumType w:start="5"/>
          <w:cols w:space="708"/>
          <w:titlePg w:val="0"/>
          <w:docGrid w:linePitch="380"/>
        </w:sectPr>
      </w:pPr>
      <w:r>
        <w:rPr>
          <w:rFonts w:ascii="楷体_GB2312" w:eastAsia="楷体_GB2312"/>
        </w:rPr>
        <w:t>5.3</w:t>
      </w:r>
      <w:r>
        <w:rPr>
          <w:rFonts w:ascii="Times New Roman" w:eastAsia="楷体_GB2312" w:hint="eastAsia"/>
        </w:rPr>
        <w:t>劳动力曲线</w:t>
      </w:r>
    </w:p>
    <w:p>
      <w:pPr>
        <w:spacing w:line="480" w:lineRule="exact"/>
        <w:rPr>
          <w:rFonts w:ascii="楷体_GB2312" w:eastAsia="楷体_GB2312" w:hint="eastAsia"/>
        </w:rPr>
      </w:pPr>
      <w:r>
        <w:rPr>
          <w:rFonts w:ascii="楷体_GB2312" w:eastAsia="楷体_GB2312" w:hint="eastAsia"/>
        </w:rPr>
        <w:t>劳动力人数</w:t>
      </w:r>
    </w:p>
    <w:p>
      <w:pPr>
        <w:spacing w:line="480" w:lineRule="exact"/>
        <w:rPr>
          <w:rFonts w:ascii="楷体_GB2312" w:eastAsia="楷体_GB2312" w:hint="eastAsia"/>
        </w:rPr>
      </w:pPr>
      <w:r>
        <w:rPr>
          <w:rFonts w:ascii="楷体_GB2312" w:eastAsia="楷体_GB2312"/>
          <w:sz w:val="20"/>
        </w:rPr>
        <w:pict>
          <v:line id="直线 418" o:spid="_x0000_s1066" style="flip:y;mso-wrap-style:square;position:absolute;z-index:251700224" from="28pt,4.5pt" to="28pt,242pt" stroked="t" strokeweight="2.25pt">
            <v:stroke linestyle="single" endarrow="block"/>
          </v:line>
        </w:pict>
      </w:r>
    </w:p>
    <w:p>
      <w:pPr>
        <w:spacing w:line="480" w:lineRule="exact"/>
        <w:rPr>
          <w:rFonts w:ascii="楷体_GB2312" w:eastAsia="楷体_GB2312" w:hint="eastAsia"/>
          <w:color w:val="FF0000"/>
        </w:rPr>
      </w:pPr>
      <w:r>
        <w:rPr>
          <w:rFonts w:ascii="楷体_GB2312" w:eastAsia="楷体_GB2312"/>
          <w:sz w:val="20"/>
        </w:rPr>
        <w:pict>
          <v:line id="直线 442" o:spid="_x0000_s1067" style="mso-wrap-style:square;position:absolute;z-index:251721728" from="28pt,18.5pt" to="35pt,18.5pt">
            <v:stroke linestyle="single"/>
          </v:line>
        </w:pict>
      </w:r>
    </w:p>
    <w:p>
      <w:pPr>
        <w:spacing w:line="480" w:lineRule="exact"/>
        <w:rPr>
          <w:rFonts w:ascii="楷体_GB2312" w:eastAsia="楷体_GB2312" w:hint="eastAsia"/>
        </w:rPr>
      </w:pPr>
      <w:r>
        <w:rPr>
          <w:rFonts w:ascii="楷体_GB2312" w:eastAsia="楷体_GB2312"/>
          <w:color w:val="FF0000"/>
          <w:sz w:val="20"/>
        </w:rPr>
        <w:pict>
          <v:line id="直线 441" o:spid="_x0000_s1068" style="mso-wrap-style:square;position:absolute;z-index:251720704" from="28pt,23pt" to="35pt,23pt">
            <v:stroke linestyle="single"/>
          </v:line>
        </w:pict>
      </w:r>
      <w:r>
        <w:rPr>
          <w:rFonts w:ascii="楷体_GB2312" w:eastAsia="楷体_GB2312" w:hint="eastAsia"/>
          <w:color w:val="FF0000"/>
        </w:rPr>
        <w:t xml:space="preserve">        </w:t>
      </w:r>
    </w:p>
    <w:p>
      <w:pPr>
        <w:spacing w:line="480" w:lineRule="exact"/>
        <w:ind w:left="525"/>
        <w:rPr>
          <w:rFonts w:ascii="楷体_GB2312" w:eastAsia="楷体_GB2312" w:hint="eastAsia"/>
          <w:color w:val="FF0000"/>
        </w:rPr>
      </w:pPr>
      <w:r>
        <w:rPr>
          <w:rFonts w:ascii="楷体_GB2312" w:eastAsia="楷体_GB2312"/>
          <w:sz w:val="20"/>
        </w:rPr>
        <w:pict>
          <v:line id="直线 450" o:spid="_x0000_s1069" style="mso-wrap-style:square;position:absolute;z-index:251729920" from="238pt,18pt" to="238pt,103.5pt" stroked="t" strokeweight="1.5pt">
            <v:stroke linestyle="single"/>
          </v:line>
        </w:pict>
      </w:r>
      <w:r>
        <w:rPr>
          <w:rFonts w:ascii="楷体_GB2312" w:eastAsia="楷体_GB2312"/>
          <w:sz w:val="20"/>
        </w:rPr>
        <w:pict>
          <v:line id="直线 449" o:spid="_x0000_s1070" style="mso-wrap-style:square;position:absolute;z-index:251728896" from="98pt,18pt" to="238pt,18pt" stroked="t" strokeweight="1.5pt">
            <v:stroke linestyle="single"/>
          </v:line>
        </w:pict>
      </w:r>
      <w:r>
        <w:rPr>
          <w:rFonts w:ascii="楷体_GB2312" w:eastAsia="楷体_GB2312"/>
          <w:sz w:val="20"/>
        </w:rPr>
        <w:pict>
          <v:line id="直线 448" o:spid="_x0000_s1071" style="flip:y;mso-wrap-style:square;position:absolute;z-index:251727872" from="98pt,18pt" to="98pt,84.5pt" stroked="t" strokeweight="1.5pt">
            <v:stroke linestyle="single"/>
          </v:line>
        </w:pict>
      </w:r>
      <w:r>
        <w:rPr>
          <w:rFonts w:ascii="楷体_GB2312" w:eastAsia="楷体_GB2312" w:hint="eastAsia"/>
        </w:rPr>
        <w:t xml:space="preserve">                   170</w:t>
      </w:r>
    </w:p>
    <w:p>
      <w:pPr>
        <w:spacing w:line="480" w:lineRule="exact"/>
        <w:rPr>
          <w:rFonts w:ascii="楷体_GB2312" w:eastAsia="楷体_GB2312" w:hint="eastAsia"/>
        </w:rPr>
      </w:pPr>
      <w:r>
        <w:rPr>
          <w:rFonts w:ascii="楷体_GB2312" w:eastAsia="楷体_GB2312"/>
          <w:color w:val="FF0000"/>
          <w:sz w:val="20"/>
        </w:rPr>
        <w:pict>
          <v:line id="直线 440" o:spid="_x0000_s1072" style="mso-wrap-style:square;position:absolute;z-index:251719680" from="28pt,3.5pt" to="35pt,3.5pt">
            <v:stroke linestyle="single"/>
          </v:line>
        </w:pict>
      </w:r>
      <w:r>
        <w:rPr>
          <w:rFonts w:ascii="楷体_GB2312" w:eastAsia="楷体_GB2312" w:hint="eastAsia"/>
        </w:rPr>
        <w:t>150</w:t>
      </w:r>
    </w:p>
    <w:p>
      <w:pPr>
        <w:spacing w:line="480" w:lineRule="exact"/>
        <w:rPr>
          <w:rFonts w:ascii="楷体_GB2312" w:eastAsia="楷体_GB2312" w:hint="eastAsia"/>
        </w:rPr>
      </w:pPr>
      <w:r>
        <w:rPr>
          <w:rFonts w:ascii="楷体_GB2312" w:eastAsia="楷体_GB2312"/>
          <w:sz w:val="20"/>
        </w:rPr>
        <w:pict>
          <v:line id="直线 439" o:spid="_x0000_s1073" style="mso-wrap-style:square;position:absolute;z-index:251718656" from="28pt,8pt" to="35pt,8pt">
            <v:stroke linestyle="single"/>
          </v:line>
        </w:pict>
      </w:r>
      <w:r>
        <w:rPr>
          <w:rFonts w:ascii="楷体_GB2312" w:eastAsia="楷体_GB2312" w:hint="eastAsia"/>
        </w:rPr>
        <w:t xml:space="preserve">120    </w:t>
      </w:r>
    </w:p>
    <w:p>
      <w:pPr>
        <w:spacing w:line="480" w:lineRule="exact"/>
        <w:rPr>
          <w:rFonts w:ascii="楷体_GB2312" w:eastAsia="楷体_GB2312" w:hint="eastAsia"/>
        </w:rPr>
      </w:pPr>
      <w:r>
        <w:rPr>
          <w:rFonts w:ascii="楷体_GB2312" w:eastAsia="楷体_GB2312"/>
          <w:sz w:val="20"/>
        </w:rPr>
        <w:pict>
          <v:line id="直线 447" o:spid="_x0000_s1074" style="mso-wrap-style:square;position:absolute;z-index:251726848" from="84pt,12.5pt" to="98pt,12.5pt" stroked="t" strokeweight="1.5pt">
            <v:stroke linestyle="single"/>
          </v:line>
        </w:pict>
      </w:r>
      <w:r>
        <w:rPr>
          <w:rFonts w:ascii="楷体_GB2312" w:eastAsia="楷体_GB2312"/>
          <w:sz w:val="20"/>
        </w:rPr>
        <w:pict>
          <v:line id="直线 446" o:spid="_x0000_s1075" style="flip:y;mso-wrap-style:square;position:absolute;z-index:251725824" from="84pt,12.5pt" to="84pt,31.5pt" stroked="t" strokeweight="1.5pt">
            <v:stroke linestyle="single"/>
          </v:line>
        </w:pict>
      </w:r>
      <w:r>
        <w:rPr>
          <w:rFonts w:ascii="楷体_GB2312" w:eastAsia="楷体_GB2312"/>
          <w:sz w:val="20"/>
        </w:rPr>
        <w:pict>
          <v:line id="直线 438" o:spid="_x0000_s1076" style="mso-wrap-style:square;position:absolute;z-index:251717632" from="28pt,12.5pt" to="35pt,12.5pt">
            <v:stroke linestyle="single"/>
          </v:line>
        </w:pict>
      </w:r>
      <w:r>
        <w:rPr>
          <w:rFonts w:ascii="楷体_GB2312" w:eastAsia="楷体_GB2312" w:hint="eastAsia"/>
        </w:rPr>
        <w:t xml:space="preserve"> 90 </w:t>
      </w:r>
    </w:p>
    <w:p>
      <w:pPr>
        <w:spacing w:line="480" w:lineRule="exact"/>
        <w:rPr>
          <w:rFonts w:ascii="楷体_GB2312" w:eastAsia="楷体_GB2312" w:hint="eastAsia"/>
        </w:rPr>
      </w:pPr>
      <w:r>
        <w:rPr>
          <w:rFonts w:ascii="楷体_GB2312" w:eastAsia="楷体_GB2312"/>
          <w:sz w:val="20"/>
        </w:rPr>
        <w:pict>
          <v:line id="直线 456" o:spid="_x0000_s1077" style="mso-wrap-style:square;position:absolute;z-index:251736064" from="364pt,17pt" to="364pt,45.5pt" stroked="t" strokeweight="1.5pt">
            <v:stroke linestyle="single"/>
          </v:line>
        </w:pict>
      </w:r>
      <w:r>
        <w:rPr>
          <w:rFonts w:ascii="楷体_GB2312" w:eastAsia="楷体_GB2312"/>
          <w:sz w:val="20"/>
        </w:rPr>
        <w:pict>
          <v:line id="直线 455" o:spid="_x0000_s1078" style="mso-wrap-style:square;position:absolute;z-index:251735040" from="308pt,17pt" to="364pt,17pt" stroked="t" strokeweight="1.5pt">
            <v:stroke linestyle="single"/>
          </v:line>
        </w:pict>
      </w:r>
      <w:r>
        <w:rPr>
          <w:rFonts w:ascii="楷体_GB2312" w:eastAsia="楷体_GB2312"/>
          <w:sz w:val="20"/>
        </w:rPr>
        <w:pict>
          <v:line id="直线 454" o:spid="_x0000_s1079" style="flip:y;mso-wrap-style:square;position:absolute;z-index:251734016" from="308pt,17pt" to="308pt,55pt" stroked="t" strokeweight="1.5pt">
            <v:stroke linestyle="single"/>
          </v:line>
        </w:pict>
      </w:r>
      <w:r>
        <w:rPr>
          <w:rFonts w:ascii="楷体_GB2312" w:eastAsia="楷体_GB2312"/>
          <w:sz w:val="20"/>
        </w:rPr>
        <w:pict>
          <v:line id="直线 452" o:spid="_x0000_s1080" style="mso-wrap-style:square;position:absolute;z-index:251731968" from="280pt,7.5pt" to="280pt,55pt" stroked="t" strokeweight="1.5pt">
            <v:stroke linestyle="single"/>
          </v:line>
        </w:pict>
      </w:r>
      <w:r>
        <w:rPr>
          <w:rFonts w:ascii="楷体_GB2312" w:eastAsia="楷体_GB2312"/>
          <w:sz w:val="20"/>
        </w:rPr>
        <w:pict>
          <v:line id="直线 451" o:spid="_x0000_s1081" style="mso-wrap-style:square;position:absolute;z-index:251730944" from="238pt,7.5pt" to="280pt,7.5pt" stroked="t" strokeweight="1.5pt">
            <v:stroke linestyle="single"/>
          </v:line>
        </w:pict>
      </w:r>
      <w:r>
        <w:rPr>
          <w:rFonts w:ascii="楷体_GB2312" w:eastAsia="楷体_GB2312"/>
          <w:sz w:val="20"/>
        </w:rPr>
        <w:pict>
          <v:line id="直线 445" o:spid="_x0000_s1082" style="mso-wrap-style:square;position:absolute;z-index:251724800" from="56pt,7.5pt" to="84pt,7.5pt" stroked="t" strokeweight="1.5pt">
            <v:stroke linestyle="single"/>
          </v:line>
        </w:pict>
      </w:r>
      <w:r>
        <w:rPr>
          <w:rFonts w:ascii="楷体_GB2312" w:eastAsia="楷体_GB2312"/>
          <w:sz w:val="20"/>
        </w:rPr>
        <w:pict>
          <v:line id="直线 444" o:spid="_x0000_s1083" style="flip:y;mso-wrap-style:square;position:absolute;z-index:251723776" from="56pt,7.5pt" to="56pt,26.5pt" stroked="t" strokeweight="1.5pt">
            <v:stroke linestyle="single"/>
          </v:line>
        </w:pict>
      </w:r>
      <w:r>
        <w:rPr>
          <w:rFonts w:ascii="楷体_GB2312" w:eastAsia="楷体_GB2312"/>
          <w:sz w:val="20"/>
        </w:rPr>
        <w:pict>
          <v:line id="直线 437" o:spid="_x0000_s1084" style="mso-wrap-style:square;position:absolute;z-index:251716608" from="28pt,17pt" to="35pt,17pt">
            <v:stroke linestyle="single"/>
          </v:line>
        </w:pict>
      </w:r>
      <w:r>
        <w:rPr>
          <w:rFonts w:ascii="楷体_GB2312" w:eastAsia="楷体_GB2312" w:hint="eastAsia"/>
        </w:rPr>
        <w:t xml:space="preserve"> 60</w:t>
      </w:r>
    </w:p>
    <w:p>
      <w:pPr>
        <w:spacing w:line="480" w:lineRule="exact"/>
        <w:rPr>
          <w:rFonts w:ascii="楷体_GB2312" w:eastAsia="楷体_GB2312" w:hint="eastAsia"/>
        </w:rPr>
      </w:pPr>
      <w:r>
        <w:rPr>
          <w:rFonts w:ascii="楷体_GB2312" w:eastAsia="楷体_GB2312"/>
          <w:sz w:val="20"/>
        </w:rPr>
        <w:pict>
          <v:line id="直线 458" o:spid="_x0000_s1085" style="mso-wrap-style:square;position:absolute;z-index:251738112" from="385pt,21.5pt" to="385pt,50pt" stroked="t" strokeweight="1.5pt">
            <v:stroke linestyle="single"/>
          </v:line>
        </w:pict>
      </w:r>
      <w:r>
        <w:rPr>
          <w:rFonts w:ascii="楷体_GB2312" w:eastAsia="楷体_GB2312"/>
          <w:sz w:val="20"/>
        </w:rPr>
        <w:pict>
          <v:line id="直线 457" o:spid="_x0000_s1086" style="mso-wrap-style:square;position:absolute;z-index:251737088" from="364pt,21.5pt" to="385pt,21.5pt" stroked="t" strokeweight="1.5pt">
            <v:stroke linestyle="single"/>
          </v:line>
        </w:pict>
      </w:r>
      <w:r>
        <w:rPr>
          <w:rFonts w:ascii="楷体_GB2312" w:eastAsia="楷体_GB2312"/>
          <w:sz w:val="20"/>
        </w:rPr>
        <w:pict>
          <v:line id="直线 443" o:spid="_x0000_s1087" style="mso-wrap-style:square;position:absolute;z-index:251722752" from="28pt,2.5pt" to="56pt,2.5pt" stroked="t" strokeweight="1.5pt">
            <v:stroke linestyle="single"/>
          </v:line>
        </w:pict>
      </w:r>
      <w:r>
        <w:rPr>
          <w:rFonts w:ascii="楷体_GB2312" w:eastAsia="楷体_GB2312"/>
          <w:sz w:val="20"/>
        </w:rPr>
        <w:pict>
          <v:line id="直线 436" o:spid="_x0000_s1088" style="mso-wrap-style:square;position:absolute;z-index:251715584" from="28pt,21.5pt" to="35pt,21.5pt">
            <v:stroke linestyle="single"/>
          </v:line>
        </w:pict>
      </w:r>
      <w:r>
        <w:rPr>
          <w:rFonts w:ascii="楷体_GB2312" w:eastAsia="楷体_GB2312" w:hint="eastAsia"/>
        </w:rPr>
        <w:t xml:space="preserve"> 30</w:t>
      </w:r>
    </w:p>
    <w:p>
      <w:pPr>
        <w:spacing w:line="480" w:lineRule="exact"/>
        <w:rPr>
          <w:rFonts w:ascii="楷体_GB2312" w:eastAsia="楷体_GB2312" w:hint="eastAsia"/>
        </w:rPr>
      </w:pPr>
      <w:r>
        <w:rPr>
          <w:rFonts w:ascii="楷体_GB2312" w:eastAsia="楷体_GB2312"/>
          <w:sz w:val="20"/>
        </w:rPr>
        <w:pict>
          <v:line id="直线 453" o:spid="_x0000_s1089" style="mso-wrap-style:square;position:absolute;z-index:251732992" from="280pt,7pt" to="308pt,7pt" stroked="t" strokeweight="1.5pt">
            <v:stroke linestyle="single"/>
          </v:line>
        </w:pict>
      </w:r>
      <w:r>
        <w:rPr>
          <w:rFonts w:ascii="楷体_GB2312" w:eastAsia="楷体_GB2312"/>
          <w:sz w:val="20"/>
        </w:rPr>
        <w:pict>
          <v:line id="直线 435" o:spid="_x0000_s1090" style="mso-wrap-style:square;position:absolute;z-index:251714560" from="392pt,16.5pt" to="392pt,26pt">
            <v:stroke linestyle="single"/>
          </v:line>
        </w:pict>
      </w:r>
      <w:r>
        <w:rPr>
          <w:rFonts w:ascii="楷体_GB2312" w:eastAsia="楷体_GB2312"/>
          <w:sz w:val="20"/>
        </w:rPr>
        <w:pict>
          <v:line id="直线 433" o:spid="_x0000_s1091" style="mso-wrap-style:square;position:absolute;z-index:251713536" from="364pt,16.5pt" to="364pt,26pt">
            <v:stroke linestyle="single"/>
          </v:line>
        </w:pict>
      </w:r>
      <w:r>
        <w:rPr>
          <w:rFonts w:ascii="楷体_GB2312" w:eastAsia="楷体_GB2312"/>
          <w:sz w:val="20"/>
        </w:rPr>
        <w:pict>
          <v:line id="直线 432" o:spid="_x0000_s1092" style="mso-wrap-style:square;position:absolute;z-index:251712512" from="336pt,16.5pt" to="336pt,26pt">
            <v:stroke linestyle="single"/>
          </v:line>
        </w:pict>
      </w:r>
      <w:r>
        <w:rPr>
          <w:rFonts w:ascii="楷体_GB2312" w:eastAsia="楷体_GB2312"/>
          <w:sz w:val="20"/>
        </w:rPr>
        <w:pict>
          <v:line id="直线 431" o:spid="_x0000_s1093" style="mso-wrap-style:square;position:absolute;z-index:251711488" from="308pt,16.5pt" to="308pt,26pt">
            <v:stroke linestyle="single"/>
          </v:line>
        </w:pict>
      </w:r>
      <w:r>
        <w:rPr>
          <w:rFonts w:ascii="楷体_GB2312" w:eastAsia="楷体_GB2312"/>
          <w:sz w:val="20"/>
        </w:rPr>
        <w:pict>
          <v:line id="直线 430" o:spid="_x0000_s1094" style="mso-wrap-style:square;position:absolute;z-index:251710464" from="280pt,16.5pt" to="280pt,26pt">
            <v:stroke linestyle="single"/>
          </v:line>
        </w:pict>
      </w:r>
      <w:r>
        <w:rPr>
          <w:rFonts w:ascii="楷体_GB2312" w:eastAsia="楷体_GB2312"/>
          <w:sz w:val="20"/>
        </w:rPr>
        <w:pict>
          <v:line id="直线 425" o:spid="_x0000_s1095" style="mso-wrap-style:square;position:absolute;z-index:251705344" from="252pt,16.5pt" to="252pt,26pt">
            <v:stroke linestyle="single"/>
          </v:line>
        </w:pict>
      </w:r>
      <w:r>
        <w:rPr>
          <w:rFonts w:ascii="楷体_GB2312" w:eastAsia="楷体_GB2312"/>
          <w:sz w:val="20"/>
        </w:rPr>
        <w:pict>
          <v:line id="直线 429" o:spid="_x0000_s1096" style="mso-wrap-style:square;position:absolute;z-index:251709440" from="224pt,16.5pt" to="224pt,26pt">
            <v:stroke linestyle="single"/>
          </v:line>
        </w:pict>
      </w:r>
      <w:r>
        <w:rPr>
          <w:rFonts w:ascii="楷体_GB2312" w:eastAsia="楷体_GB2312"/>
          <w:sz w:val="20"/>
        </w:rPr>
        <w:pict>
          <v:line id="直线 424" o:spid="_x0000_s1097" style="mso-wrap-style:square;position:absolute;z-index:251704320" from="196pt,16.5pt" to="196pt,26pt">
            <v:stroke linestyle="single"/>
          </v:line>
        </w:pict>
      </w:r>
      <w:r>
        <w:rPr>
          <w:rFonts w:ascii="楷体_GB2312" w:eastAsia="楷体_GB2312"/>
          <w:sz w:val="20"/>
        </w:rPr>
        <w:pict>
          <v:line id="直线 428" o:spid="_x0000_s1098" style="mso-wrap-style:square;position:absolute;z-index:251708416" from="168pt,16.5pt" to="168pt,26pt">
            <v:stroke linestyle="single"/>
          </v:line>
        </w:pict>
      </w:r>
      <w:r>
        <w:rPr>
          <w:rFonts w:ascii="楷体_GB2312" w:eastAsia="楷体_GB2312"/>
          <w:sz w:val="20"/>
        </w:rPr>
        <w:pict>
          <v:line id="直线 423" o:spid="_x0000_s1099" style="mso-wrap-style:square;position:absolute;z-index:251703296" from="140pt,16.5pt" to="140pt,26pt">
            <v:stroke linestyle="single"/>
          </v:line>
        </w:pict>
      </w:r>
      <w:r>
        <w:rPr>
          <w:rFonts w:ascii="楷体_GB2312" w:eastAsia="楷体_GB2312"/>
          <w:sz w:val="20"/>
        </w:rPr>
        <w:pict>
          <v:line id="直线 427" o:spid="_x0000_s1100" style="mso-wrap-style:square;position:absolute;z-index:251707392" from="112pt,16.5pt" to="112pt,26pt">
            <v:stroke linestyle="single"/>
          </v:line>
        </w:pict>
      </w:r>
      <w:r>
        <w:rPr>
          <w:rFonts w:ascii="楷体_GB2312" w:eastAsia="楷体_GB2312"/>
          <w:sz w:val="20"/>
        </w:rPr>
        <w:pict>
          <v:line id="直线 421" o:spid="_x0000_s1101" style="mso-wrap-style:square;position:absolute;z-index:251702272" from="84pt,16.5pt" to="84pt,26pt">
            <v:stroke linestyle="single"/>
          </v:line>
        </w:pict>
      </w:r>
      <w:r>
        <w:rPr>
          <w:rFonts w:ascii="楷体_GB2312" w:eastAsia="楷体_GB2312"/>
          <w:sz w:val="20"/>
        </w:rPr>
        <w:pict>
          <v:line id="直线 426" o:spid="_x0000_s1102" style="mso-wrap-style:square;position:absolute;z-index:251706368" from="56pt,16.5pt" to="56pt,26pt">
            <v:stroke linestyle="single"/>
          </v:line>
        </w:pict>
      </w:r>
    </w:p>
    <w:p>
      <w:pPr>
        <w:spacing w:line="480" w:lineRule="exact"/>
        <w:rPr>
          <w:rFonts w:ascii="楷体_GB2312" w:eastAsia="楷体_GB2312" w:hint="eastAsia"/>
        </w:rPr>
      </w:pPr>
      <w:r>
        <w:rPr>
          <w:rFonts w:ascii="楷体_GB2312" w:eastAsia="楷体_GB2312"/>
          <w:sz w:val="20"/>
        </w:rPr>
        <w:pict>
          <v:line id="直线 419" o:spid="_x0000_s1103" style="mso-wrap-style:square;position:absolute;z-index:251701248" from="28pt,2pt" to="427pt,2pt" stroked="t" strokeweight="2.25pt">
            <v:stroke linestyle="single" endarrow="block"/>
          </v:line>
        </w:pict>
      </w:r>
      <w:r>
        <w:rPr>
          <w:rFonts w:ascii="楷体_GB2312" w:eastAsia="楷体_GB2312" w:hint="eastAsia"/>
        </w:rPr>
        <w:t xml:space="preserve">   5    6   7   8   9  10  11   12  1   2   3   4   5   6 时间</w:t>
      </w:r>
    </w:p>
    <w:p>
      <w:pPr>
        <w:spacing w:before="120" w:beforeLines="50" w:after="120" w:afterLines="50" w:line="480" w:lineRule="exact"/>
        <w:rPr>
          <w:rFonts w:ascii="楷体_GB2312" w:eastAsia="楷体_GB2312" w:hint="eastAsia"/>
          <w:b/>
          <w:bCs/>
          <w:spacing w:val="10"/>
        </w:rPr>
      </w:pPr>
      <w:r>
        <w:rPr>
          <w:rFonts w:ascii="楷体_GB2312" w:eastAsia="楷体_GB2312" w:hint="eastAsia"/>
          <w:b/>
          <w:bCs/>
          <w:spacing w:val="10"/>
        </w:rPr>
        <w:t>6.主要施工方案</w:t>
      </w:r>
    </w:p>
    <w:p>
      <w:pPr>
        <w:spacing w:line="480" w:lineRule="exact"/>
        <w:rPr>
          <w:rFonts w:ascii="楷体_GB2312" w:eastAsia="楷体_GB2312"/>
          <w:bCs/>
          <w:spacing w:val="-4"/>
        </w:rPr>
      </w:pPr>
      <w:r>
        <w:rPr>
          <w:rFonts w:ascii="楷体_GB2312" w:eastAsia="楷体_GB2312" w:hint="eastAsia"/>
          <w:bCs/>
          <w:spacing w:val="-4"/>
        </w:rPr>
        <w:t>6.1基础工程施工方案</w:t>
      </w:r>
    </w:p>
    <w:p>
      <w:pPr>
        <w:spacing w:line="480" w:lineRule="exact"/>
        <w:rPr>
          <w:rFonts w:ascii="楷体_GB2312" w:eastAsia="楷体_GB2312" w:hint="eastAsia"/>
          <w:bCs/>
          <w:spacing w:val="-4"/>
        </w:rPr>
      </w:pPr>
      <w:r>
        <w:rPr>
          <w:rFonts w:ascii="楷体_GB2312" w:eastAsia="楷体_GB2312" w:hint="eastAsia"/>
          <w:bCs/>
          <w:spacing w:val="-4"/>
        </w:rPr>
        <w:t>6.1.1 降水</w:t>
      </w:r>
    </w:p>
    <w:p>
      <w:pPr>
        <w:spacing w:line="480" w:lineRule="exact"/>
        <w:ind w:firstLine="599" w:firstLineChars="214"/>
        <w:rPr>
          <w:rFonts w:ascii="楷体_GB2312" w:eastAsia="楷体_GB2312" w:hint="eastAsia"/>
          <w:spacing w:val="-4"/>
        </w:rPr>
      </w:pPr>
      <w:r>
        <w:rPr>
          <w:rFonts w:ascii="楷体_GB2312" w:eastAsia="楷体_GB2312" w:hint="eastAsia"/>
          <w:spacing w:val="-4"/>
        </w:rPr>
        <w:t>厂区地下水埋深大于50m，挖土不必要采取降水措施。基坑开挖后，在基坑内做集水井、明沟临时排水系统，用于雨季基坑排水。</w:t>
      </w:r>
    </w:p>
    <w:p>
      <w:pPr>
        <w:spacing w:line="480" w:lineRule="exact"/>
        <w:rPr>
          <w:rFonts w:ascii="楷体_GB2312" w:eastAsia="楷体_GB2312" w:hint="eastAsia"/>
          <w:spacing w:val="-4"/>
        </w:rPr>
      </w:pPr>
      <w:r>
        <w:rPr>
          <w:rFonts w:ascii="楷体_GB2312" w:eastAsia="楷体_GB2312" w:hint="eastAsia"/>
          <w:spacing w:val="-4"/>
        </w:rPr>
        <w:t>6.1.2 挖土</w:t>
      </w:r>
    </w:p>
    <w:p>
      <w:pPr>
        <w:spacing w:line="480" w:lineRule="exact"/>
        <w:ind w:firstLine="548"/>
        <w:rPr>
          <w:rFonts w:ascii="楷体_GB2312" w:eastAsia="楷体_GB2312" w:hint="eastAsia"/>
          <w:spacing w:val="-4"/>
        </w:rPr>
      </w:pPr>
      <w:r>
        <w:rPr>
          <w:rFonts w:ascii="楷体_GB2312" w:eastAsia="楷体_GB2312" w:hint="eastAsia"/>
          <w:spacing w:val="-4"/>
        </w:rPr>
        <w:t>采用挖掘机挖土，自卸汽车运土，人工清槽的方案，开挖深度-10.00m。基坑边坡留置为1：0.75。开挖从烟囱基础北端开始至南端结束。在南端留一6m宽坡道，坡度1：5，用于基础回填和基础施工的通道（见附图）。</w:t>
      </w:r>
    </w:p>
    <w:p>
      <w:pPr>
        <w:spacing w:line="480" w:lineRule="exact"/>
        <w:ind w:firstLine="548"/>
        <w:rPr>
          <w:rFonts w:ascii="楷体_GB2312" w:eastAsia="楷体_GB2312" w:hint="eastAsia"/>
          <w:spacing w:val="-4"/>
        </w:rPr>
      </w:pPr>
      <w:r>
        <w:rPr>
          <w:rFonts w:ascii="楷体_GB2312" w:eastAsia="楷体_GB2312" w:hint="eastAsia"/>
          <w:spacing w:val="-4"/>
        </w:rPr>
        <w:t>机械开挖到-9.50m后采用人工清槽至设计标高（-10.00m），以避免机械开挖扰动原土层。然后进行黄土夹层的探测和处理。</w:t>
      </w:r>
    </w:p>
    <w:p>
      <w:pPr>
        <w:spacing w:line="480" w:lineRule="exact"/>
        <w:rPr>
          <w:rFonts w:ascii="楷体_GB2312" w:eastAsia="楷体_GB2312" w:hint="eastAsia"/>
          <w:spacing w:val="-4"/>
        </w:rPr>
      </w:pPr>
      <w:r>
        <w:rPr>
          <w:rFonts w:ascii="楷体_GB2312" w:eastAsia="楷体_GB2312" w:hint="eastAsia"/>
          <w:spacing w:val="-4"/>
        </w:rPr>
        <w:t>6.1.3 黄土夹层的探测和处理</w:t>
      </w:r>
    </w:p>
    <w:p>
      <w:pPr>
        <w:spacing w:line="480" w:lineRule="exact"/>
        <w:ind w:firstLine="548"/>
        <w:rPr>
          <w:rFonts w:ascii="楷体_GB2312" w:eastAsia="楷体_GB2312" w:hint="eastAsia"/>
          <w:spacing w:val="-4"/>
        </w:rPr>
      </w:pPr>
      <w:r>
        <w:rPr>
          <w:rFonts w:ascii="楷体_GB2312" w:eastAsia="楷体_GB2312" w:hint="eastAsia"/>
          <w:spacing w:val="-4"/>
        </w:rPr>
        <w:t>黄土夹层探测的深度为黄海高程171.00m，采用人工挖井观测的方法，布点间距5m，点的大小为直径1m，深度2.5m。</w:t>
      </w:r>
    </w:p>
    <w:p>
      <w:pPr>
        <w:spacing w:line="480" w:lineRule="exact"/>
        <w:ind w:firstLine="548"/>
        <w:rPr>
          <w:rFonts w:ascii="楷体_GB2312" w:eastAsia="楷体_GB2312" w:hint="eastAsia"/>
          <w:spacing w:val="-4"/>
        </w:rPr>
        <w:sectPr>
          <w:headerReference w:type="default" r:id="rId18"/>
          <w:footerReference w:type="default" r:id="rId19"/>
          <w:type w:val="nextPage"/>
          <w:pgSz w:w="11906" w:h="16838"/>
          <w:pgMar w:top="1361" w:right="1134" w:bottom="1134" w:left="1418" w:header="1021" w:footer="1021" w:gutter="0"/>
          <w:pgNumType w:start="6"/>
          <w:cols w:space="708"/>
          <w:titlePg w:val="0"/>
          <w:docGrid w:linePitch="380"/>
        </w:sectPr>
      </w:pPr>
      <w:r>
        <w:rPr>
          <w:rFonts w:ascii="楷体_GB2312" w:eastAsia="楷体_GB2312" w:hint="eastAsia"/>
          <w:spacing w:val="-4"/>
        </w:rPr>
        <w:t>根据观测的黄土分布范围和深度，黄土夹层的厚度超过1m时将其挖除。清除后的坑槽根据监理的要求,采用C10混凝土进行回灌。</w:t>
      </w:r>
    </w:p>
    <w:p>
      <w:pPr>
        <w:spacing w:line="480" w:lineRule="exact"/>
        <w:rPr>
          <w:rFonts w:ascii="楷体_GB2312" w:eastAsia="楷体_GB2312" w:hint="eastAsia"/>
          <w:spacing w:val="-4"/>
        </w:rPr>
      </w:pPr>
      <w:r>
        <w:rPr>
          <w:rFonts w:ascii="楷体_GB2312" w:eastAsia="楷体_GB2312" w:hint="eastAsia"/>
          <w:spacing w:val="-4"/>
        </w:rPr>
        <w:t>6.1.4 砂砾石垫层回填</w:t>
      </w:r>
    </w:p>
    <w:p>
      <w:pPr>
        <w:spacing w:line="480" w:lineRule="exact"/>
        <w:ind w:firstLine="548"/>
        <w:rPr>
          <w:rFonts w:ascii="楷体_GB2312" w:eastAsia="楷体_GB2312" w:hint="eastAsia"/>
          <w:spacing w:val="-4"/>
        </w:rPr>
      </w:pPr>
      <w:r>
        <w:rPr>
          <w:rFonts w:ascii="楷体_GB2312" w:eastAsia="楷体_GB2312" w:hint="eastAsia"/>
          <w:spacing w:val="-4"/>
        </w:rPr>
        <w:t>砂砾石垫层从-10.00M回填至-5.00m，分层回填。采用翻斗汽车将人工拌制的砂砾石填料通过烟囱南侧的坡道运至基坑，机械进行摊铺。摊铺的厚度每层400mm，分两次完成，每次</w:t>
      </w:r>
      <w:r>
        <w:rPr>
          <w:rFonts w:ascii="楷体_GB2312" w:eastAsia="楷体_GB2312" w:hint="eastAsia"/>
          <w:spacing w:val="-4"/>
          <w:lang w:eastAsia="zh-CN"/>
        </w:rPr>
        <w:t>201</w:t>
      </w:r>
      <w:r>
        <w:rPr>
          <w:rFonts w:ascii="楷体_GB2312" w:eastAsia="楷体_GB2312" w:hint="eastAsia"/>
          <w:spacing w:val="-4"/>
        </w:rPr>
        <w:t>mm，避免粒径在</w:t>
      </w:r>
      <w:r>
        <w:rPr>
          <w:rFonts w:ascii="楷体_GB2312" w:eastAsia="楷体_GB2312" w:hint="eastAsia"/>
          <w:spacing w:val="-4"/>
          <w:lang w:eastAsia="zh-CN"/>
        </w:rPr>
        <w:t>201</w:t>
      </w:r>
      <w:r>
        <w:rPr>
          <w:rFonts w:ascii="楷体_GB2312" w:eastAsia="楷体_GB2312" w:hint="eastAsia"/>
          <w:spacing w:val="-4"/>
        </w:rPr>
        <w:t>mm以上的块石填入基坑。人工虚铺后使用YZ14型重型振动压路机碾压，平碾2遍，振动碾8遍。压实系数不得低于0.97，且干容重为22.6KN/m</w:t>
      </w:r>
      <w:r>
        <w:rPr>
          <w:rFonts w:ascii="楷体_GB2312" w:eastAsia="楷体_GB2312" w:hint="eastAsia"/>
          <w:spacing w:val="-4"/>
          <w:vertAlign w:val="superscript"/>
        </w:rPr>
        <w:t>3</w:t>
      </w:r>
      <w:r>
        <w:rPr>
          <w:rFonts w:ascii="楷体_GB2312" w:eastAsia="楷体_GB2312" w:hint="eastAsia"/>
          <w:spacing w:val="-4"/>
        </w:rPr>
        <w:t>。</w:t>
      </w:r>
    </w:p>
    <w:p>
      <w:pPr>
        <w:spacing w:line="480" w:lineRule="exact"/>
        <w:ind w:firstLine="548"/>
        <w:rPr>
          <w:rFonts w:ascii="楷体_GB2312" w:eastAsia="楷体_GB2312" w:hint="eastAsia"/>
          <w:spacing w:val="-4"/>
        </w:rPr>
      </w:pPr>
      <w:r>
        <w:rPr>
          <w:rFonts w:ascii="楷体_GB2312" w:eastAsia="楷体_GB2312" w:hint="eastAsia"/>
          <w:spacing w:val="-4"/>
        </w:rPr>
        <w:t>每层砂砾石垫层碾压后必须经过试验室的检测及甲方或监理的认可后方可进行下一层的回填。回填完毕后在验收时，根据图纸要求需要进行地基静载试验。</w:t>
      </w:r>
    </w:p>
    <w:p>
      <w:pPr>
        <w:spacing w:line="480" w:lineRule="exact"/>
        <w:rPr>
          <w:rFonts w:ascii="楷体_GB2312" w:eastAsia="楷体_GB2312" w:hint="eastAsia"/>
          <w:spacing w:val="-4"/>
        </w:rPr>
      </w:pPr>
      <w:r>
        <w:rPr>
          <w:rFonts w:ascii="楷体_GB2312" w:eastAsia="楷体_GB2312" w:hint="eastAsia"/>
          <w:spacing w:val="-4"/>
        </w:rPr>
        <w:t>6.1.5基础施工</w:t>
      </w:r>
    </w:p>
    <w:p>
      <w:pPr>
        <w:spacing w:line="480" w:lineRule="exact"/>
        <w:ind w:firstLine="548"/>
        <w:rPr>
          <w:rFonts w:ascii="楷体_GB2312" w:eastAsia="楷体_GB2312" w:hint="eastAsia"/>
          <w:spacing w:val="-4"/>
        </w:rPr>
      </w:pPr>
      <w:r>
        <w:rPr>
          <w:rFonts w:ascii="楷体_GB2312" w:eastAsia="楷体_GB2312" w:hint="eastAsia"/>
          <w:spacing w:val="-4"/>
        </w:rPr>
        <w:t>基础施工分两步进行，第一步进行环板基础的施工（-5.00～-2.50m），第二步进行环壁的施工（-2.50～</w:t>
      </w:r>
      <w:r>
        <w:rPr>
          <w:rFonts w:ascii="楷体_GB2312" w:eastAsia="楷体_GB2312" w:hint="eastAsia"/>
          <w:spacing w:val="-4"/>
        </w:rPr>
        <w:t>±</w:t>
      </w:r>
      <w:r>
        <w:rPr>
          <w:rFonts w:ascii="楷体_GB2312" w:eastAsia="楷体_GB2312" w:hint="eastAsia"/>
          <w:spacing w:val="-4"/>
        </w:rPr>
        <w:t>0.00m）。</w:t>
      </w:r>
    </w:p>
    <w:p>
      <w:pPr>
        <w:spacing w:line="480" w:lineRule="exact"/>
        <w:ind w:firstLine="548"/>
        <w:rPr>
          <w:rFonts w:ascii="楷体_GB2312" w:eastAsia="楷体_GB2312"/>
          <w:spacing w:val="-4"/>
        </w:rPr>
      </w:pPr>
      <w:r>
        <w:rPr>
          <w:rFonts w:ascii="楷体_GB2312" w:eastAsia="楷体_GB2312" w:hint="eastAsia"/>
          <w:spacing w:val="-4"/>
        </w:rPr>
        <w:t>烟囱环板基础为大体积砼施工，支模采用定型钢模板，用脚手管弹弧做围檩。混凝土浇筑配备泵车同时从两端中点向边缘分层进行浇灌，罐车运输混凝土，确保基础砼一次浇注完毕，不留施工缝。</w:t>
      </w:r>
    </w:p>
    <w:p>
      <w:pPr>
        <w:spacing w:line="480" w:lineRule="exact"/>
        <w:rPr>
          <w:rFonts w:ascii="楷体_GB2312" w:eastAsia="楷体_GB2312"/>
          <w:spacing w:val="-4"/>
        </w:rPr>
      </w:pPr>
      <w:r>
        <w:rPr>
          <w:rFonts w:ascii="楷体_GB2312" w:eastAsia="楷体_GB2312" w:hint="eastAsia"/>
          <w:spacing w:val="-4"/>
        </w:rPr>
        <w:t>为防止基础混凝土出现裂缝，采取如下保证措施。</w:t>
      </w:r>
    </w:p>
    <w:p>
      <w:pPr>
        <w:spacing w:line="480" w:lineRule="exact"/>
        <w:ind w:firstLine="599" w:firstLineChars="214"/>
        <w:rPr>
          <w:rFonts w:ascii="楷体_GB2312" w:eastAsia="楷体_GB2312"/>
          <w:spacing w:val="-4"/>
        </w:rPr>
      </w:pPr>
      <w:r>
        <w:rPr>
          <w:rFonts w:ascii="楷体_GB2312" w:eastAsia="楷体_GB2312"/>
          <w:spacing w:val="-4"/>
        </w:rPr>
        <w:t xml:space="preserve">a. </w:t>
      </w:r>
      <w:r>
        <w:rPr>
          <w:rFonts w:ascii="楷体_GB2312" w:eastAsia="楷体_GB2312" w:hint="eastAsia"/>
          <w:spacing w:val="-4"/>
        </w:rPr>
        <w:t>采用低水化热的矿渣水泥，严格控制砂子、石子的含泥量。</w:t>
      </w:r>
    </w:p>
    <w:p>
      <w:pPr>
        <w:spacing w:line="480" w:lineRule="exact"/>
        <w:ind w:firstLine="599" w:firstLineChars="214"/>
        <w:rPr>
          <w:rFonts w:ascii="楷体_GB2312" w:eastAsia="楷体_GB2312"/>
          <w:spacing w:val="-4"/>
        </w:rPr>
      </w:pPr>
      <w:r>
        <w:rPr>
          <w:rFonts w:ascii="楷体_GB2312" w:eastAsia="楷体_GB2312"/>
          <w:spacing w:val="-4"/>
        </w:rPr>
        <w:t>b.</w:t>
      </w:r>
      <w:r>
        <w:rPr>
          <w:rFonts w:ascii="楷体_GB2312" w:eastAsia="楷体_GB2312" w:hint="eastAsia"/>
          <w:spacing w:val="-4"/>
        </w:rPr>
        <w:t>精确设计配合比，尽量减少水泥用量，增加砼和易性。</w:t>
      </w:r>
    </w:p>
    <w:p>
      <w:pPr>
        <w:spacing w:line="480" w:lineRule="exact"/>
        <w:ind w:firstLine="599" w:firstLineChars="214"/>
        <w:rPr>
          <w:rFonts w:ascii="楷体_GB2312" w:eastAsia="楷体_GB2312"/>
          <w:spacing w:val="-4"/>
        </w:rPr>
      </w:pPr>
      <w:r>
        <w:rPr>
          <w:rFonts w:ascii="楷体_GB2312" w:eastAsia="楷体_GB2312"/>
          <w:spacing w:val="-4"/>
        </w:rPr>
        <w:t xml:space="preserve">c. </w:t>
      </w:r>
      <w:r>
        <w:rPr>
          <w:rFonts w:ascii="楷体_GB2312" w:eastAsia="楷体_GB2312" w:hint="eastAsia"/>
          <w:spacing w:val="-4"/>
        </w:rPr>
        <w:t>认真进行砼的热工计算，掌握砼的最高温度，采取在砼内部埋设测温导线，随时掌握砼的内外温差，加强砼的保温工作。</w:t>
      </w:r>
    </w:p>
    <w:p>
      <w:pPr>
        <w:spacing w:line="480" w:lineRule="exact"/>
        <w:ind w:firstLine="599" w:firstLineChars="214"/>
        <w:rPr>
          <w:rFonts w:ascii="楷体_GB2312" w:eastAsia="楷体_GB2312"/>
          <w:spacing w:val="-4"/>
        </w:rPr>
      </w:pPr>
      <w:r>
        <w:rPr>
          <w:rFonts w:ascii="楷体_GB2312" w:eastAsia="楷体_GB2312"/>
          <w:spacing w:val="-4"/>
        </w:rPr>
        <w:t xml:space="preserve">d. </w:t>
      </w:r>
      <w:r>
        <w:rPr>
          <w:rFonts w:ascii="楷体_GB2312" w:eastAsia="楷体_GB2312" w:hint="eastAsia"/>
          <w:spacing w:val="-4"/>
        </w:rPr>
        <w:t>增加基础侧壁及顶层的温度筋，达到控制砼裂缝的目的。</w:t>
      </w:r>
    </w:p>
    <w:p>
      <w:pPr>
        <w:spacing w:line="480" w:lineRule="exact"/>
        <w:ind w:firstLine="528"/>
        <w:rPr>
          <w:rFonts w:hint="eastAsia"/>
          <w:spacing w:val="-4"/>
          <w:sz w:val="26"/>
        </w:rPr>
      </w:pPr>
      <w:r>
        <w:rPr>
          <w:rFonts w:ascii="楷体_GB2312" w:eastAsia="楷体_GB2312"/>
          <w:spacing w:val="-4"/>
        </w:rPr>
        <w:t xml:space="preserve">e. </w:t>
      </w:r>
      <w:r>
        <w:rPr>
          <w:rFonts w:ascii="楷体_GB2312" w:eastAsia="楷体_GB2312" w:hint="eastAsia"/>
          <w:spacing w:val="-4"/>
        </w:rPr>
        <w:t>使用外加剂，使用前必须经过进厂复试，合格以后才允许采用，并且优先选用信誉好，有质量保证的厂家。</w:t>
      </w:r>
    </w:p>
    <w:p>
      <w:pPr>
        <w:spacing w:line="480" w:lineRule="exact"/>
        <w:ind w:firstLine="560" w:firstLineChars="200"/>
        <w:rPr>
          <w:rFonts w:ascii="楷体_GB2312" w:eastAsia="楷体_GB2312" w:hint="eastAsia"/>
        </w:rPr>
      </w:pPr>
      <w:r>
        <w:rPr>
          <w:rFonts w:ascii="楷体_GB2312" w:eastAsia="楷体_GB2312" w:hint="eastAsia"/>
        </w:rPr>
        <w:t>烟囱基础环壁的施工方案采用传统的钢模板配合脚手管的施工方法，在地板与环壁交接处留设施工缝。采用泵送混凝土进行浇注。</w:t>
      </w:r>
    </w:p>
    <w:p>
      <w:pPr>
        <w:spacing w:line="480" w:lineRule="exact"/>
        <w:rPr>
          <w:rFonts w:ascii="楷体_GB2312" w:eastAsia="楷体_GB2312" w:hint="eastAsia"/>
        </w:rPr>
      </w:pPr>
      <w:r>
        <w:rPr>
          <w:rFonts w:ascii="楷体_GB2312" w:eastAsia="楷体_GB2312" w:hint="eastAsia"/>
        </w:rPr>
        <w:t>6.2筒壁施工方案的选定</w:t>
      </w:r>
    </w:p>
    <w:p>
      <w:pPr>
        <w:spacing w:line="480" w:lineRule="exact"/>
        <w:rPr>
          <w:rFonts w:ascii="楷体_GB2312" w:eastAsia="楷体_GB2312" w:hint="eastAsia"/>
        </w:rPr>
      </w:pPr>
      <w:r>
        <w:rPr>
          <w:rFonts w:ascii="楷体_GB2312" w:eastAsia="楷体_GB2312" w:hint="eastAsia"/>
        </w:rPr>
        <w:t xml:space="preserve">    筒身施工分两个阶段：</w:t>
      </w:r>
    </w:p>
    <w:p>
      <w:pPr>
        <w:spacing w:line="480" w:lineRule="exact"/>
        <w:rPr>
          <w:rFonts w:ascii="楷体_GB2312" w:eastAsia="楷体_GB2312" w:hint="eastAsia"/>
        </w:rPr>
        <w:sectPr>
          <w:headerReference w:type="default" r:id="rId20"/>
          <w:footerReference w:type="default" r:id="rId21"/>
          <w:type w:val="nextPage"/>
          <w:pgSz w:w="11906" w:h="16838"/>
          <w:pgMar w:top="1361" w:right="1134" w:bottom="1134" w:left="1418" w:header="1021" w:footer="1021" w:gutter="0"/>
          <w:pgNumType w:start="7"/>
          <w:cols w:space="708"/>
          <w:titlePg w:val="0"/>
          <w:docGrid w:linePitch="380"/>
        </w:sectPr>
      </w:pPr>
      <w:r>
        <w:rPr>
          <w:rFonts w:ascii="楷体_GB2312" w:eastAsia="楷体_GB2312" w:hint="eastAsia"/>
        </w:rPr>
        <w:t xml:space="preserve">  </w:t>
      </w:r>
      <w:r>
        <w:rPr>
          <w:rFonts w:ascii="楷体_GB2312" w:eastAsia="楷体_GB2312" w:hint="eastAsia"/>
        </w:rPr>
        <w:t xml:space="preserve"> </w:t>
      </w:r>
    </w:p>
    <w:p>
      <w:pPr>
        <w:spacing w:line="480" w:lineRule="exact"/>
        <w:rPr>
          <w:rFonts w:ascii="楷体_GB2312" w:eastAsia="楷体_GB2312" w:hint="eastAsia"/>
        </w:rPr>
      </w:pPr>
      <w:r>
        <w:rPr>
          <w:rFonts w:ascii="楷体_GB2312" w:eastAsia="楷体_GB2312" w:hint="eastAsia"/>
        </w:rPr>
        <w:t xml:space="preserve"> 烟囱30米以下采用脚手管支撑配合三角架系统的常规倒模施工工艺。为保证混凝土的外观曲线及工艺美观，模板采用双曲可调节钢模板和特制收分钢模板。混凝土的浇注采用混凝土泵车进行浇灌。</w:t>
      </w:r>
      <w:r>
        <w:rPr>
          <w:rFonts w:ascii="楷体_GB2312" w:eastAsia="楷体_GB2312" w:hint="eastAsia"/>
        </w:rPr>
        <w:t xml:space="preserve"> </w:t>
      </w:r>
    </w:p>
    <w:p>
      <w:pPr>
        <w:spacing w:line="480" w:lineRule="exact"/>
        <w:ind w:firstLine="560" w:firstLineChars="200"/>
        <w:rPr>
          <w:rFonts w:ascii="楷体_GB2312" w:eastAsia="楷体_GB2312" w:hAnsi="华文中宋" w:hint="eastAsia"/>
          <w:spacing w:val="-4"/>
          <w:sz w:val="30"/>
        </w:rPr>
      </w:pPr>
      <w:r>
        <w:rPr>
          <w:rFonts w:ascii="楷体_GB2312" w:eastAsia="楷体_GB2312" w:hint="eastAsia"/>
        </w:rPr>
        <w:t>烟囱30米以上采用电动提模施工工艺，模板体系为固定滑道钢模板、双曲可调节钢模板和特制收分钢模板。考虑到当地的风力较大，在烟囱中心安装一台SCD</w:t>
      </w:r>
      <w:r>
        <w:rPr>
          <w:rFonts w:ascii="楷体_GB2312" w:eastAsia="楷体_GB2312" w:hint="eastAsia"/>
          <w:lang w:eastAsia="zh-CN"/>
        </w:rPr>
        <w:t>201</w:t>
      </w:r>
      <w:r>
        <w:rPr>
          <w:rFonts w:ascii="楷体_GB2312" w:eastAsia="楷体_GB2312" w:hint="eastAsia"/>
        </w:rPr>
        <w:t>/</w:t>
      </w:r>
      <w:r>
        <w:rPr>
          <w:rFonts w:ascii="楷体_GB2312" w:eastAsia="楷体_GB2312" w:hint="eastAsia"/>
          <w:lang w:eastAsia="zh-CN"/>
        </w:rPr>
        <w:t>201</w:t>
      </w:r>
      <w:r>
        <w:rPr>
          <w:rFonts w:ascii="楷体_GB2312" w:eastAsia="楷体_GB2312" w:hint="eastAsia"/>
        </w:rPr>
        <w:t>双笼电梯供施工垂直运输使用，</w:t>
      </w:r>
      <w:r>
        <w:rPr>
          <w:rFonts w:ascii="楷体_GB2312" w:eastAsia="楷体_GB2312" w:hAnsi="华文中宋" w:hint="eastAsia"/>
          <w:spacing w:val="-4"/>
          <w:sz w:val="30"/>
        </w:rPr>
        <w:t>可以一直到</w:t>
      </w:r>
      <w:r>
        <w:rPr>
          <w:rFonts w:ascii="楷体_GB2312" w:eastAsia="楷体_GB2312" w:hAnsi="华文中宋"/>
          <w:spacing w:val="-4"/>
          <w:sz w:val="30"/>
        </w:rPr>
        <w:t>240m</w:t>
      </w:r>
      <w:r>
        <w:rPr>
          <w:rFonts w:ascii="楷体_GB2312" w:eastAsia="楷体_GB2312" w:hAnsi="华文中宋" w:hint="eastAsia"/>
          <w:spacing w:val="-4"/>
          <w:sz w:val="30"/>
        </w:rPr>
        <w:t>，施工电梯导轨架与筒壁附臂间距经过计算确定。施工期间电梯应设专人管理，定期测量电梯的垂直度及斜度，确保施工人员的人身安全。施工筒身时，提前把暗榫埋进筒壁，要求位置准确。</w:t>
      </w:r>
    </w:p>
    <w:p>
      <w:pPr>
        <w:spacing w:line="480" w:lineRule="exact"/>
        <w:ind w:firstLine="599" w:firstLineChars="214"/>
        <w:rPr>
          <w:rFonts w:ascii="楷体_GB2312" w:eastAsia="楷体_GB2312"/>
          <w:spacing w:val="-4"/>
        </w:rPr>
      </w:pPr>
      <w:r>
        <w:rPr>
          <w:rFonts w:ascii="楷体_GB2312" w:eastAsia="楷体_GB2312" w:hint="eastAsia"/>
          <w:spacing w:val="-4"/>
        </w:rPr>
        <w:t>烟囱筒身施工时下部工程量比较大，为了保证施工进度，</w:t>
      </w:r>
      <w:r>
        <w:rPr>
          <w:rFonts w:ascii="楷体_GB2312" w:eastAsia="楷体_GB2312"/>
          <w:spacing w:val="-4"/>
        </w:rPr>
        <w:t>0—</w:t>
      </w:r>
      <w:r>
        <w:rPr>
          <w:rFonts w:ascii="楷体_GB2312" w:eastAsia="楷体_GB2312" w:hint="eastAsia"/>
          <w:spacing w:val="-4"/>
        </w:rPr>
        <w:t>5</w:t>
      </w:r>
      <w:r>
        <w:rPr>
          <w:rFonts w:ascii="楷体_GB2312" w:eastAsia="楷体_GB2312"/>
          <w:spacing w:val="-4"/>
        </w:rPr>
        <w:t>0m</w:t>
      </w:r>
      <w:r>
        <w:rPr>
          <w:rFonts w:ascii="楷体_GB2312" w:eastAsia="楷体_GB2312" w:hint="eastAsia"/>
          <w:spacing w:val="-4"/>
        </w:rPr>
        <w:t>采用</w:t>
      </w:r>
      <w:r>
        <w:rPr>
          <w:rFonts w:ascii="楷体_GB2312" w:eastAsia="楷体_GB2312"/>
          <w:spacing w:val="-4"/>
        </w:rPr>
        <w:t>20t</w:t>
      </w:r>
      <w:r>
        <w:rPr>
          <w:rFonts w:ascii="楷体_GB2312" w:eastAsia="楷体_GB2312" w:hint="eastAsia"/>
          <w:spacing w:val="-4"/>
        </w:rPr>
        <w:t>吊车辅助施工的方案，</w:t>
      </w:r>
      <w:r>
        <w:rPr>
          <w:rFonts w:ascii="楷体_GB2312" w:eastAsia="楷体_GB2312"/>
          <w:spacing w:val="-4"/>
        </w:rPr>
        <w:t>20t</w:t>
      </w:r>
      <w:r>
        <w:rPr>
          <w:rFonts w:ascii="楷体_GB2312" w:eastAsia="楷体_GB2312" w:hint="eastAsia"/>
          <w:spacing w:val="-4"/>
        </w:rPr>
        <w:t>平臂吊车主要负责钢筋的垂直运输和浇灌混凝土及组装电动提升系统。吊车布置在烟囱的东侧，采取在基坑外组装，组装高度为</w:t>
      </w:r>
      <w:r>
        <w:rPr>
          <w:rFonts w:ascii="楷体_GB2312" w:eastAsia="楷体_GB2312"/>
          <w:spacing w:val="-4"/>
        </w:rPr>
        <w:t>50m</w:t>
      </w:r>
      <w:r>
        <w:rPr>
          <w:rFonts w:ascii="楷体_GB2312" w:eastAsia="楷体_GB2312" w:hint="eastAsia"/>
          <w:spacing w:val="-4"/>
        </w:rPr>
        <w:t>，筒身部位基础做固定式，在30</w:t>
      </w:r>
      <w:r>
        <w:rPr>
          <w:rFonts w:ascii="楷体_GB2312" w:eastAsia="楷体_GB2312"/>
          <w:spacing w:val="-4"/>
        </w:rPr>
        <w:t>m</w:t>
      </w:r>
      <w:r>
        <w:rPr>
          <w:rFonts w:ascii="楷体_GB2312" w:eastAsia="楷体_GB2312" w:hint="eastAsia"/>
          <w:spacing w:val="-4"/>
        </w:rPr>
        <w:t>处与外筒壁附着一次，附着点应设在环向牛腿节，施工时要求埋件位置准确，附臂钢梁安装牢固，以防塔身受扭变形，筒身过5</w:t>
      </w:r>
      <w:r>
        <w:rPr>
          <w:rFonts w:ascii="楷体_GB2312" w:eastAsia="楷体_GB2312"/>
          <w:spacing w:val="-4"/>
        </w:rPr>
        <w:t>0m</w:t>
      </w:r>
      <w:r>
        <w:rPr>
          <w:rFonts w:ascii="楷体_GB2312" w:eastAsia="楷体_GB2312" w:hint="eastAsia"/>
          <w:spacing w:val="-4"/>
        </w:rPr>
        <w:t>以后，把塔身拆除。</w:t>
      </w:r>
    </w:p>
    <w:p>
      <w:pPr>
        <w:spacing w:line="480" w:lineRule="exact"/>
        <w:rPr>
          <w:rFonts w:ascii="楷体_GB2312" w:eastAsia="楷体_GB2312" w:hint="eastAsia"/>
        </w:rPr>
      </w:pPr>
      <w:r>
        <w:rPr>
          <w:rFonts w:ascii="楷体_GB2312" w:eastAsia="楷体_GB2312" w:hint="eastAsia"/>
        </w:rPr>
        <w:t>6.2.1施工方案简介</w:t>
      </w:r>
    </w:p>
    <w:p>
      <w:pPr>
        <w:spacing w:line="480" w:lineRule="exact"/>
        <w:ind w:firstLine="594" w:firstLineChars="212"/>
        <w:rPr>
          <w:rFonts w:ascii="楷体_GB2312" w:eastAsia="楷体_GB2312" w:hint="eastAsia"/>
        </w:rPr>
      </w:pPr>
      <w:r>
        <w:rPr>
          <w:rFonts w:ascii="楷体_GB2312" w:eastAsia="楷体_GB2312" w:hint="eastAsia"/>
        </w:rPr>
        <w:t>烟囱筒身施工时，为了保证按施工图纸施工，施工前按节绘制施工图表，把每节设计要求的半径、壁厚、配筋、埋件及工程量一一列出，以指导施工。</w:t>
      </w:r>
    </w:p>
    <w:p>
      <w:pPr>
        <w:spacing w:line="480" w:lineRule="exact"/>
        <w:rPr>
          <w:rFonts w:ascii="楷体_GB2312" w:eastAsia="楷体_GB2312" w:hint="eastAsia"/>
        </w:rPr>
      </w:pPr>
      <w:r>
        <w:rPr>
          <w:rFonts w:ascii="楷体_GB2312" w:eastAsia="楷体_GB2312" w:hint="eastAsia"/>
        </w:rPr>
        <w:t>6.2.1.1  0m</w:t>
      </w:r>
      <w:r>
        <w:rPr>
          <w:rFonts w:ascii="楷体_GB2312" w:eastAsia="楷体_GB2312" w:hint="eastAsia"/>
        </w:rPr>
        <w:t>→</w:t>
      </w:r>
      <w:r>
        <w:rPr>
          <w:rFonts w:ascii="楷体_GB2312" w:eastAsia="楷体_GB2312" w:hint="eastAsia"/>
        </w:rPr>
        <w:t>30m筒身的施工</w:t>
      </w:r>
    </w:p>
    <w:p>
      <w:pPr>
        <w:spacing w:line="480" w:lineRule="exact"/>
        <w:ind w:firstLine="480"/>
        <w:rPr>
          <w:rFonts w:ascii="楷体_GB2312" w:eastAsia="楷体_GB2312" w:hint="eastAsia"/>
        </w:rPr>
      </w:pPr>
      <w:r>
        <w:rPr>
          <w:rFonts w:ascii="楷体_GB2312" w:eastAsia="楷体_GB2312" w:hint="eastAsia"/>
        </w:rPr>
        <w:t>支撑系统采用常规脚手架配合三角架支撑系统。</w:t>
      </w:r>
      <w:r>
        <w:rPr>
          <w:rFonts w:ascii="楷体_GB2312" w:eastAsia="楷体_GB2312" w:hint="eastAsia"/>
          <w:spacing w:val="-4"/>
        </w:rPr>
        <w:t>在烟囱东南侧搭设</w:t>
      </w:r>
      <w:r>
        <w:rPr>
          <w:rFonts w:ascii="楷体_GB2312" w:eastAsia="楷体_GB2312" w:hint="eastAsia"/>
          <w:spacing w:val="-4"/>
        </w:rPr>
        <w:t>“</w:t>
      </w:r>
      <w:r>
        <w:rPr>
          <w:rFonts w:ascii="楷体_GB2312" w:eastAsia="楷体_GB2312" w:hint="eastAsia"/>
          <w:spacing w:val="-4"/>
        </w:rPr>
        <w:t>之</w:t>
      </w:r>
      <w:r>
        <w:rPr>
          <w:rFonts w:ascii="楷体_GB2312" w:eastAsia="楷体_GB2312" w:hint="eastAsia"/>
          <w:spacing w:val="-4"/>
        </w:rPr>
        <w:t>”</w:t>
      </w:r>
      <w:r>
        <w:rPr>
          <w:rFonts w:ascii="楷体_GB2312" w:eastAsia="楷体_GB2312" w:hint="eastAsia"/>
          <w:spacing w:val="-4"/>
        </w:rPr>
        <w:t>字马道作为施工人员的垂直通道。</w:t>
      </w:r>
      <w:r>
        <w:rPr>
          <w:rFonts w:ascii="楷体_GB2312" w:eastAsia="楷体_GB2312" w:hint="eastAsia"/>
        </w:rPr>
        <w:t>第一、二板采用内部满堂红，外部为双排脚手架。以后采用三角架支撑体系支设模板。模板采用双曲可调节组合钢模板，配制专门的收分调节钢模板，收分模板一节一换，可调节组合钢模板配制4节，向上翻着使用。每节模板用上下两道带套筒对拉螺栓固定，围檩采用提前弯好弧度的脚手管，套筒使用硬质PVC塑料管。由于筒身坡度较大，每节的收分较大，为保证混凝土外观质量，特制异型钢模板提前经过计算、加工，在每一节中按坡度计算出异型钢模板尺寸，异型钢模板使用与标准双曲可调节</w:t>
      </w:r>
      <w:r>
        <w:rPr>
          <w:rFonts w:ascii="Times New Roman" w:eastAsia="楷体_GB2312" w:hint="eastAsia"/>
        </w:rPr>
        <w:t>模板相同的</w:t>
      </w:r>
      <w:r>
        <w:rPr>
          <w:rFonts w:ascii="楷体_GB2312" w:eastAsia="楷体_GB2312" w:hint="eastAsia"/>
        </w:rPr>
        <w:t>加工工艺制作而成。这样配制模板可以使模板整体更加严密，模板线整齐美观。</w:t>
      </w:r>
    </w:p>
    <w:p>
      <w:pPr>
        <w:spacing w:line="480" w:lineRule="exact"/>
        <w:rPr>
          <w:rFonts w:ascii="楷体_GB2312" w:eastAsia="楷体_GB2312" w:hint="eastAsia"/>
        </w:rPr>
        <w:sectPr>
          <w:headerReference w:type="default" r:id="rId22"/>
          <w:footerReference w:type="default" r:id="rId23"/>
          <w:type w:val="nextPage"/>
          <w:pgSz w:w="11906" w:h="16838"/>
          <w:pgMar w:top="1361" w:right="1134" w:bottom="1134" w:left="1418" w:header="1021" w:footer="1021" w:gutter="0"/>
          <w:pgNumType w:start="8"/>
          <w:cols w:space="708"/>
          <w:titlePg w:val="0"/>
          <w:docGrid w:linePitch="380"/>
        </w:sectPr>
      </w:pPr>
      <w:r>
        <w:rPr>
          <w:rFonts w:ascii="楷体_GB2312" w:eastAsia="楷体_GB2312" w:hint="eastAsia"/>
        </w:rPr>
        <w:t xml:space="preserve">    为保证筒身外观工艺及节约成本，加固使用</w:t>
      </w:r>
      <w:r>
        <w:rPr>
          <w:rFonts w:ascii="楷体_GB2312" w:eastAsia="楷体_GB2312" w:hint="eastAsia"/>
        </w:rPr>
        <w:t>Ф</w:t>
      </w:r>
      <w:r>
        <w:rPr>
          <w:rFonts w:ascii="楷体_GB2312" w:eastAsia="楷体_GB2312" w:hint="eastAsia"/>
        </w:rPr>
        <w:t>16对拉螺栓外加硬质PVC塑料套管。</w:t>
      </w:r>
    </w:p>
    <w:p>
      <w:pPr>
        <w:spacing w:line="480" w:lineRule="exact"/>
        <w:rPr>
          <w:rFonts w:ascii="楷体_GB2312" w:eastAsia="楷体_GB2312" w:hint="eastAsia"/>
        </w:rPr>
      </w:pPr>
      <w:r>
        <w:rPr>
          <w:rFonts w:ascii="楷体_GB2312" w:eastAsia="楷体_GB2312" w:hint="eastAsia"/>
        </w:rPr>
        <w:t xml:space="preserve">    钢筋在钢筋加工场加工制作，用平板车水平运输，20t平臂吊垂直运输。</w:t>
      </w:r>
    </w:p>
    <w:p>
      <w:pPr>
        <w:spacing w:line="480" w:lineRule="exact"/>
        <w:rPr>
          <w:rFonts w:ascii="楷体_GB2312" w:eastAsia="楷体_GB2312" w:hint="eastAsia"/>
        </w:rPr>
      </w:pPr>
      <w:r>
        <w:rPr>
          <w:rFonts w:ascii="楷体_GB2312" w:eastAsia="楷体_GB2312" w:hint="eastAsia"/>
        </w:rPr>
        <w:t xml:space="preserve">    混凝土为我公司搅拌站生产，罐车运输，泵车和平臂吊车布料杆配合浇筑。</w:t>
      </w:r>
    </w:p>
    <w:p>
      <w:pPr>
        <w:spacing w:line="480" w:lineRule="exact"/>
        <w:rPr>
          <w:rFonts w:ascii="楷体_GB2312" w:eastAsia="楷体_GB2312" w:hint="eastAsia"/>
        </w:rPr>
      </w:pPr>
      <w:r>
        <w:rPr>
          <w:rFonts w:ascii="楷体_GB2312" w:eastAsia="楷体_GB2312" w:hint="eastAsia"/>
        </w:rPr>
        <w:t xml:space="preserve">     30m以下的施工顺序为：</w:t>
      </w:r>
    </w:p>
    <w:p>
      <w:pPr>
        <w:spacing w:line="480" w:lineRule="exact"/>
        <w:rPr>
          <w:rFonts w:ascii="楷体_GB2312" w:eastAsia="楷体_GB2312" w:hint="eastAsia"/>
        </w:rPr>
      </w:pPr>
      <w:r>
        <w:rPr>
          <w:rFonts w:ascii="楷体_GB2312" w:eastAsia="楷体_GB2312" w:hint="eastAsia"/>
        </w:rPr>
        <w:t xml:space="preserve">     脚手架搭设和铺平台</w:t>
      </w:r>
      <w:r>
        <w:rPr>
          <w:rFonts w:ascii="楷体_GB2312" w:eastAsia="楷体_GB2312" w:hint="eastAsia"/>
        </w:rPr>
        <w:t>→</w:t>
      </w:r>
      <w:r>
        <w:rPr>
          <w:rFonts w:ascii="楷体_GB2312" w:eastAsia="楷体_GB2312" w:hint="eastAsia"/>
        </w:rPr>
        <w:t>支里侧模板</w:t>
      </w:r>
      <w:r>
        <w:rPr>
          <w:rFonts w:ascii="楷体_GB2312" w:eastAsia="楷体_GB2312" w:hint="eastAsia"/>
        </w:rPr>
        <w:t>→</w:t>
      </w:r>
      <w:r>
        <w:rPr>
          <w:rFonts w:ascii="楷体_GB2312" w:eastAsia="楷体_GB2312" w:hint="eastAsia"/>
        </w:rPr>
        <w:t>钢筋绑扎</w:t>
      </w:r>
      <w:r>
        <w:rPr>
          <w:rFonts w:ascii="楷体_GB2312" w:eastAsia="楷体_GB2312" w:hint="eastAsia"/>
        </w:rPr>
        <w:t>→</w:t>
      </w:r>
      <w:r>
        <w:rPr>
          <w:rFonts w:ascii="楷体_GB2312" w:eastAsia="楷体_GB2312" w:hint="eastAsia"/>
        </w:rPr>
        <w:t>调半径</w:t>
      </w:r>
      <w:r>
        <w:rPr>
          <w:rFonts w:ascii="楷体_GB2312" w:eastAsia="楷体_GB2312" w:hint="eastAsia"/>
        </w:rPr>
        <w:t>→</w:t>
      </w:r>
      <w:r>
        <w:rPr>
          <w:rFonts w:ascii="楷体_GB2312" w:eastAsia="楷体_GB2312" w:hint="eastAsia"/>
        </w:rPr>
        <w:t>支外侧模板</w:t>
      </w:r>
      <w:r>
        <w:rPr>
          <w:rFonts w:ascii="楷体_GB2312" w:eastAsia="楷体_GB2312" w:hint="eastAsia"/>
        </w:rPr>
        <w:t>→</w:t>
      </w:r>
      <w:r>
        <w:rPr>
          <w:rFonts w:ascii="楷体_GB2312" w:eastAsia="楷体_GB2312" w:hint="eastAsia"/>
        </w:rPr>
        <w:t>质量验收</w:t>
      </w:r>
      <w:r>
        <w:rPr>
          <w:rFonts w:ascii="楷体_GB2312" w:eastAsia="楷体_GB2312" w:hint="eastAsia"/>
        </w:rPr>
        <w:t>→</w:t>
      </w:r>
      <w:r>
        <w:rPr>
          <w:rFonts w:ascii="楷体_GB2312" w:eastAsia="楷体_GB2312" w:hint="eastAsia"/>
        </w:rPr>
        <w:t>浇筑混凝土</w:t>
      </w:r>
      <w:r>
        <w:rPr>
          <w:rFonts w:ascii="楷体_GB2312" w:eastAsia="楷体_GB2312" w:hint="eastAsia"/>
        </w:rPr>
        <w:t>→</w:t>
      </w:r>
      <w:r>
        <w:rPr>
          <w:rFonts w:ascii="楷体_GB2312" w:eastAsia="楷体_GB2312" w:hint="eastAsia"/>
        </w:rPr>
        <w:t>拆下层模板、打磨、刷油、向上倒运。</w:t>
      </w:r>
    </w:p>
    <w:p>
      <w:pPr>
        <w:spacing w:line="480" w:lineRule="exact"/>
        <w:rPr>
          <w:rFonts w:ascii="楷体_GB2312" w:eastAsia="楷体_GB2312" w:hint="eastAsia"/>
        </w:rPr>
      </w:pPr>
      <w:r>
        <w:rPr>
          <w:rFonts w:ascii="楷体_GB2312" w:eastAsia="楷体_GB2312" w:hint="eastAsia"/>
        </w:rPr>
        <w:t xml:space="preserve"> 6.2.1.2 30m以上筒身的施工</w:t>
      </w:r>
    </w:p>
    <w:p>
      <w:pPr>
        <w:spacing w:line="480" w:lineRule="exact"/>
        <w:rPr>
          <w:rFonts w:ascii="楷体_GB2312" w:eastAsia="楷体_GB2312" w:hint="eastAsia"/>
        </w:rPr>
      </w:pPr>
      <w:r>
        <w:rPr>
          <w:rFonts w:ascii="楷体_GB2312" w:eastAsia="楷体_GB2312" w:hint="eastAsia"/>
        </w:rPr>
        <w:t xml:space="preserve">    30m以上筒身施工采用电动提模的施工方法，该工艺结构稳固，提升平稳，安全性强，内衬、防腐、外爬梯、信号平台及附属设施可以一起施工，外观工艺较好，消除了滑模施工的扭转、拉痕、中心漂移等通病，安全防护好。</w:t>
      </w:r>
    </w:p>
    <w:p>
      <w:pPr>
        <w:spacing w:line="480" w:lineRule="exact"/>
        <w:rPr>
          <w:rFonts w:ascii="楷体_GB2312" w:eastAsia="楷体_GB2312" w:hint="eastAsia"/>
        </w:rPr>
      </w:pPr>
      <w:r>
        <w:rPr>
          <w:rFonts w:ascii="楷体_GB2312" w:eastAsia="楷体_GB2312" w:hint="eastAsia"/>
        </w:rPr>
        <w:t xml:space="preserve">    在烟囱的中心设置一台SCD</w:t>
      </w:r>
      <w:r>
        <w:rPr>
          <w:rFonts w:ascii="楷体_GB2312" w:eastAsia="楷体_GB2312" w:hint="eastAsia"/>
          <w:lang w:eastAsia="zh-CN"/>
        </w:rPr>
        <w:t>201</w:t>
      </w:r>
      <w:r>
        <w:rPr>
          <w:rFonts w:ascii="楷体_GB2312" w:eastAsia="楷体_GB2312" w:hint="eastAsia"/>
        </w:rPr>
        <w:t>/</w:t>
      </w:r>
      <w:r>
        <w:rPr>
          <w:rFonts w:ascii="楷体_GB2312" w:eastAsia="楷体_GB2312" w:hint="eastAsia"/>
          <w:lang w:eastAsia="zh-CN"/>
        </w:rPr>
        <w:t>201</w:t>
      </w:r>
      <w:r>
        <w:rPr>
          <w:rFonts w:ascii="楷体_GB2312" w:eastAsia="楷体_GB2312" w:hint="eastAsia"/>
        </w:rPr>
        <w:t>施工电梯，负责钢筋、混凝土、工具等的垂直运输及人员上下。烟囱外侧设16组操作架与提升架，与16组辐射梁相连形成提升系统的主框架。烟囱里筒模板支撑采用三角架系统。拆模及砌筑采用吊平台。</w:t>
      </w:r>
    </w:p>
    <w:p>
      <w:pPr>
        <w:spacing w:line="480" w:lineRule="exact"/>
        <w:ind w:firstLine="570"/>
        <w:rPr>
          <w:rFonts w:ascii="楷体_GB2312" w:eastAsia="楷体_GB2312" w:hint="eastAsia"/>
        </w:rPr>
      </w:pPr>
      <w:r>
        <w:rPr>
          <w:rFonts w:ascii="楷体_GB2312" w:eastAsia="楷体_GB2312" w:hint="eastAsia"/>
        </w:rPr>
        <w:t>钢筋的加工制作、混凝土的生产和30m以下筒身一样，在50m以下垂直运输仍用20t平臂吊车，50m以上使用电梯。</w:t>
      </w:r>
    </w:p>
    <w:p>
      <w:pPr>
        <w:spacing w:line="480" w:lineRule="exact"/>
        <w:ind w:firstLine="560" w:firstLineChars="200"/>
        <w:rPr>
          <w:rFonts w:ascii="楷体_GB2312" w:eastAsia="楷体_GB2312" w:hint="eastAsia"/>
        </w:rPr>
      </w:pPr>
      <w:r>
        <w:rPr>
          <w:rFonts w:ascii="楷体_GB2312" w:eastAsia="楷体_GB2312" w:hint="eastAsia"/>
        </w:rPr>
        <w:t>烟囱30m以上的施工顺序为：</w:t>
      </w:r>
    </w:p>
    <w:p>
      <w:pPr>
        <w:spacing w:line="480" w:lineRule="exact"/>
        <w:ind w:firstLine="480"/>
        <w:rPr>
          <w:rFonts w:ascii="楷体_GB2312" w:eastAsia="楷体_GB2312" w:hint="eastAsia"/>
        </w:rPr>
      </w:pPr>
      <w:r>
        <w:rPr>
          <w:rFonts w:ascii="楷体_GB2312" w:eastAsia="楷体_GB2312" w:hint="eastAsia"/>
        </w:rPr>
        <w:t>绑扎钢筋</w:t>
      </w:r>
      <w:r>
        <w:rPr>
          <w:rFonts w:ascii="楷体_GB2312" w:eastAsia="楷体_GB2312" w:hint="eastAsia"/>
        </w:rPr>
        <w:t>→</w:t>
      </w:r>
      <w:r>
        <w:rPr>
          <w:rFonts w:ascii="楷体_GB2312" w:eastAsia="楷体_GB2312" w:hint="eastAsia"/>
        </w:rPr>
        <w:t>支外侧模板</w:t>
      </w:r>
      <w:r>
        <w:rPr>
          <w:rFonts w:ascii="楷体_GB2312" w:eastAsia="楷体_GB2312" w:hint="eastAsia"/>
        </w:rPr>
        <w:t>→</w:t>
      </w:r>
      <w:r>
        <w:rPr>
          <w:rFonts w:ascii="楷体_GB2312" w:eastAsia="楷体_GB2312" w:hint="eastAsia"/>
        </w:rPr>
        <w:t>调半径</w:t>
      </w:r>
      <w:r>
        <w:rPr>
          <w:rFonts w:ascii="楷体_GB2312" w:eastAsia="楷体_GB2312" w:hint="eastAsia"/>
        </w:rPr>
        <w:t>→</w:t>
      </w:r>
      <w:r>
        <w:rPr>
          <w:rFonts w:ascii="楷体_GB2312" w:eastAsia="楷体_GB2312" w:hint="eastAsia"/>
        </w:rPr>
        <w:t>支内侧模板</w:t>
      </w:r>
      <w:r>
        <w:rPr>
          <w:rFonts w:ascii="楷体_GB2312" w:eastAsia="楷体_GB2312" w:hint="eastAsia"/>
        </w:rPr>
        <w:t>→</w:t>
      </w:r>
      <w:r>
        <w:rPr>
          <w:rFonts w:ascii="楷体_GB2312" w:eastAsia="楷体_GB2312" w:hint="eastAsia"/>
        </w:rPr>
        <w:t>验收</w:t>
      </w:r>
      <w:r>
        <w:rPr>
          <w:rFonts w:ascii="楷体_GB2312" w:eastAsia="楷体_GB2312" w:hint="eastAsia"/>
        </w:rPr>
        <w:t>→</w:t>
      </w:r>
      <w:r>
        <w:rPr>
          <w:rFonts w:ascii="楷体_GB2312" w:eastAsia="楷体_GB2312" w:hint="eastAsia"/>
        </w:rPr>
        <w:t>浇筑混凝土</w:t>
      </w:r>
      <w:r>
        <w:rPr>
          <w:rFonts w:ascii="楷体_GB2312" w:eastAsia="楷体_GB2312" w:hint="eastAsia"/>
        </w:rPr>
        <w:t>→</w:t>
      </w:r>
      <w:r>
        <w:rPr>
          <w:rFonts w:ascii="楷体_GB2312" w:eastAsia="楷体_GB2312" w:hint="eastAsia"/>
        </w:rPr>
        <w:t>刷防腐涂料</w:t>
      </w:r>
      <w:r>
        <w:rPr>
          <w:rFonts w:ascii="楷体_GB2312" w:eastAsia="楷体_GB2312" w:hint="eastAsia"/>
        </w:rPr>
        <w:t>→</w:t>
      </w:r>
      <w:r>
        <w:rPr>
          <w:rFonts w:ascii="楷体_GB2312" w:eastAsia="楷体_GB2312" w:hint="eastAsia"/>
        </w:rPr>
        <w:t>保温与内衬砌筑</w:t>
      </w:r>
      <w:r>
        <w:rPr>
          <w:rFonts w:ascii="楷体_GB2312" w:eastAsia="楷体_GB2312" w:hint="eastAsia"/>
        </w:rPr>
        <w:t>→</w:t>
      </w:r>
      <w:r>
        <w:rPr>
          <w:rFonts w:ascii="楷体_GB2312" w:eastAsia="楷体_GB2312" w:hint="eastAsia"/>
        </w:rPr>
        <w:t>提升架与操作架提升</w:t>
      </w:r>
      <w:r>
        <w:rPr>
          <w:rFonts w:ascii="楷体_GB2312" w:eastAsia="楷体_GB2312" w:hint="eastAsia"/>
        </w:rPr>
        <w:t>→</w:t>
      </w:r>
      <w:r>
        <w:rPr>
          <w:rFonts w:ascii="楷体_GB2312" w:eastAsia="楷体_GB2312" w:hint="eastAsia"/>
        </w:rPr>
        <w:t>拆最下模板、模板打磨、倒运</w:t>
      </w:r>
      <w:r>
        <w:rPr>
          <w:rFonts w:ascii="楷体_GB2312" w:eastAsia="楷体_GB2312" w:hint="eastAsia"/>
        </w:rPr>
        <w:t>→</w:t>
      </w:r>
      <w:r>
        <w:rPr>
          <w:rFonts w:ascii="楷体_GB2312" w:eastAsia="楷体_GB2312" w:hint="eastAsia"/>
        </w:rPr>
        <w:t>刷养护液。</w:t>
      </w:r>
    </w:p>
    <w:p>
      <w:pPr>
        <w:spacing w:line="480" w:lineRule="exact"/>
        <w:rPr>
          <w:rFonts w:ascii="楷体_GB2312" w:eastAsia="楷体_GB2312" w:hint="eastAsia"/>
        </w:rPr>
      </w:pPr>
      <w:r>
        <w:rPr>
          <w:rFonts w:ascii="楷体_GB2312" w:eastAsia="楷体_GB2312" w:hint="eastAsia"/>
        </w:rPr>
        <w:t>6.2.1.3电动提升系统的组装：</w:t>
      </w:r>
    </w:p>
    <w:p>
      <w:pPr>
        <w:spacing w:line="480" w:lineRule="exact"/>
        <w:ind w:firstLine="480"/>
        <w:rPr>
          <w:rFonts w:ascii="楷体_GB2312" w:eastAsia="楷体_GB2312" w:hint="eastAsia"/>
        </w:rPr>
      </w:pPr>
      <w:r>
        <w:rPr>
          <w:rFonts w:ascii="楷体_GB2312" w:eastAsia="楷体_GB2312" w:hint="eastAsia"/>
        </w:rPr>
        <w:t>筒身施工到30m时开始组装，先将系统的轨道模板安装好，共16组，每组3块，沿用30m以下的施工方法，浇筑3板混凝土，并将三组轨道模板安装在筒壁上，这样施工到35m。利用施工时搭设的脚手架，和20 吨吊车组装其他部件。组装前先在地面检查各部件的焊接质量，合格以后方可在高空组装，在高空组装完成后仍需做荷载试验，试验合格以后才允许使用，并做好负荷试验记录。</w:t>
      </w:r>
    </w:p>
    <w:p>
      <w:pPr>
        <w:spacing w:line="480" w:lineRule="exact"/>
        <w:ind w:firstLine="480"/>
        <w:rPr>
          <w:rFonts w:ascii="楷体_GB2312" w:eastAsia="楷体_GB2312"/>
        </w:rPr>
        <w:sectPr>
          <w:headerReference w:type="default" r:id="rId24"/>
          <w:footerReference w:type="default" r:id="rId25"/>
          <w:type w:val="nextPage"/>
          <w:pgSz w:w="11906" w:h="16838"/>
          <w:pgMar w:top="1361" w:right="1134" w:bottom="1134" w:left="1418" w:header="1021" w:footer="1021" w:gutter="0"/>
          <w:pgNumType w:start="9"/>
          <w:cols w:space="708"/>
          <w:titlePg w:val="0"/>
          <w:docGrid w:linePitch="380"/>
        </w:sectPr>
      </w:pPr>
      <w:r>
        <w:rPr>
          <w:rFonts w:ascii="楷体_GB2312" w:eastAsia="楷体_GB2312" w:hint="eastAsia"/>
        </w:rPr>
        <w:t>操作架提升固定：操作架提升过程是整个电动提升工艺的中心环节，是系统工作的集中反映。16组电动机是否同步，轨道运行是否正常，丝杠是否有</w:t>
      </w:r>
    </w:p>
    <w:p>
      <w:pPr>
        <w:spacing w:line="480" w:lineRule="exact"/>
        <w:rPr>
          <w:rFonts w:ascii="楷体_GB2312" w:eastAsia="楷体_GB2312" w:hint="eastAsia"/>
        </w:rPr>
      </w:pPr>
      <w:r>
        <w:rPr>
          <w:rFonts w:ascii="楷体_GB2312" w:eastAsia="楷体_GB2312" w:hint="eastAsia"/>
        </w:rPr>
        <w:t>咬啮现象，混凝土强度是否达到所要求的强度等都在动态提升中反映，所以操作架提升特别注意以下几点：</w:t>
      </w:r>
      <w:r>
        <w:rPr>
          <w:rFonts w:ascii="楷体_GB2312" w:eastAsia="楷体_GB2312" w:hint="eastAsia"/>
        </w:rPr>
        <w:t>①</w:t>
      </w:r>
      <w:r>
        <w:rPr>
          <w:rFonts w:ascii="楷体_GB2312" w:eastAsia="楷体_GB2312" w:hint="eastAsia"/>
        </w:rPr>
        <w:t>操作架提升前，应逐个检查牛腿是否受力，如果没有受力，应开启电动机，丝杠向下使牛腿与销块受力均匀，这样才能保证提升过程中的平稳  。</w:t>
      </w:r>
      <w:r>
        <w:rPr>
          <w:rFonts w:ascii="楷体_GB2312" w:eastAsia="楷体_GB2312" w:hint="eastAsia"/>
        </w:rPr>
        <w:t>②</w:t>
      </w:r>
      <w:r>
        <w:rPr>
          <w:rFonts w:ascii="楷体_GB2312" w:eastAsia="楷体_GB2312" w:hint="eastAsia"/>
        </w:rPr>
        <w:t>逐个检查轨道的连接状态，如果两节轨道的接缝不严密，那么滚轮移动时犯卡，电动机工作负荷加大，很容易把电动机烧坏。</w:t>
      </w:r>
      <w:r>
        <w:rPr>
          <w:rFonts w:ascii="楷体_GB2312" w:eastAsia="楷体_GB2312" w:hint="eastAsia"/>
        </w:rPr>
        <w:t>③</w:t>
      </w:r>
      <w:r>
        <w:rPr>
          <w:rFonts w:ascii="楷体_GB2312" w:eastAsia="楷体_GB2312" w:hint="eastAsia"/>
        </w:rPr>
        <w:t>逐个检查滚轮与轨道之间是否有杂物，如果有马上清理掉。</w:t>
      </w:r>
      <w:r>
        <w:rPr>
          <w:rFonts w:ascii="楷体_GB2312" w:eastAsia="楷体_GB2312" w:hint="eastAsia"/>
        </w:rPr>
        <w:t>④</w:t>
      </w:r>
      <w:r>
        <w:rPr>
          <w:rFonts w:ascii="楷体_GB2312" w:eastAsia="楷体_GB2312" w:hint="eastAsia"/>
        </w:rPr>
        <w:t>提升过程中每个操作架派人监护，发现问题及时解决。</w:t>
      </w:r>
      <w:r>
        <w:rPr>
          <w:rFonts w:ascii="楷体_GB2312" w:eastAsia="楷体_GB2312" w:hint="eastAsia"/>
        </w:rPr>
        <w:t>⑤</w:t>
      </w:r>
      <w:r>
        <w:rPr>
          <w:rFonts w:ascii="楷体_GB2312" w:eastAsia="楷体_GB2312" w:hint="eastAsia"/>
        </w:rPr>
        <w:t>刚开始提升时，为保证安全，一次提升0.75m等提升正常以后，再每次提升1.5m。</w:t>
      </w:r>
      <w:r>
        <w:rPr>
          <w:rFonts w:ascii="楷体_GB2312" w:eastAsia="楷体_GB2312" w:hint="eastAsia"/>
        </w:rPr>
        <w:t>⑥</w:t>
      </w:r>
      <w:r>
        <w:rPr>
          <w:rFonts w:ascii="楷体_GB2312" w:eastAsia="楷体_GB2312" w:hint="eastAsia"/>
        </w:rPr>
        <w:t>提升过程中，辐射梁平台上除指定的操作人员及固定荷载外，不得有其它荷载。</w:t>
      </w:r>
      <w:r>
        <w:rPr>
          <w:rFonts w:ascii="楷体_GB2312" w:eastAsia="楷体_GB2312" w:hint="eastAsia"/>
        </w:rPr>
        <w:t>⑦</w:t>
      </w:r>
      <w:r>
        <w:rPr>
          <w:rFonts w:ascii="楷体_GB2312" w:eastAsia="楷体_GB2312" w:hint="eastAsia"/>
        </w:rPr>
        <w:t>操作架提升到位置以后把销块放进去稍微点动一下，使整个16组操作架受力均匀。</w:t>
      </w:r>
    </w:p>
    <w:p>
      <w:pPr>
        <w:spacing w:line="480" w:lineRule="exact"/>
        <w:rPr>
          <w:rFonts w:ascii="楷体_GB2312" w:eastAsia="楷体_GB2312" w:hint="eastAsia"/>
        </w:rPr>
      </w:pPr>
      <w:r>
        <w:rPr>
          <w:rFonts w:ascii="楷体_GB2312" w:eastAsia="楷体_GB2312" w:hint="eastAsia"/>
        </w:rPr>
        <w:t xml:space="preserve">    提升架提升固定：为使系统受力状态良好，操作架提升固定以后，应马上使提升架提升同一高度，这样，整个荷载由提升架与操作架共同负担，通过轨道连接与对拉螺栓传到第二节筒壁上，提升架提升时和操作架一样，也必须有人监护，提升到位置后把销块放进去然后点动使销受力均衡。电动提升系统的提升：当外筒砼浇筑完后，压现场的同条件试块，由上向下第一、二、三板的砼强度过到5Mp</w:t>
      </w:r>
      <w:r>
        <w:rPr>
          <w:rFonts w:ascii="楷体_GB2312" w:eastAsia="楷体_GB2312"/>
        </w:rPr>
        <w:t>a</w:t>
      </w:r>
      <w:r>
        <w:rPr>
          <w:rFonts w:ascii="楷体_GB2312" w:eastAsia="楷体_GB2312" w:hint="eastAsia"/>
        </w:rPr>
        <w:t>、9Mp</w:t>
      </w:r>
      <w:r>
        <w:rPr>
          <w:rFonts w:ascii="楷体_GB2312" w:eastAsia="楷体_GB2312"/>
        </w:rPr>
        <w:t>a</w:t>
      </w:r>
      <w:r>
        <w:rPr>
          <w:rFonts w:ascii="楷体_GB2312" w:eastAsia="楷体_GB2312" w:hint="eastAsia"/>
        </w:rPr>
        <w:t>、12Mp</w:t>
      </w:r>
      <w:r>
        <w:rPr>
          <w:rFonts w:ascii="楷体_GB2312" w:eastAsia="楷体_GB2312"/>
        </w:rPr>
        <w:t>a</w:t>
      </w:r>
      <w:r>
        <w:rPr>
          <w:rFonts w:ascii="楷体_GB2312" w:eastAsia="楷体_GB2312" w:hint="eastAsia"/>
        </w:rPr>
        <w:t>时便可以提升，提升时必须有专人操作、专人指挥，并且有人看护各层平台和各马达、栏杆。</w:t>
      </w:r>
    </w:p>
    <w:p>
      <w:pPr>
        <w:spacing w:line="480" w:lineRule="exact"/>
        <w:rPr>
          <w:rFonts w:ascii="楷体_GB2312" w:eastAsia="楷体_GB2312" w:hint="eastAsia"/>
        </w:rPr>
      </w:pPr>
      <w:r>
        <w:rPr>
          <w:rFonts w:ascii="楷体_GB2312" w:eastAsia="楷体_GB2312" w:hint="eastAsia"/>
        </w:rPr>
        <w:t>6.3各分项施工措施及要求：</w:t>
      </w:r>
    </w:p>
    <w:p>
      <w:pPr>
        <w:spacing w:line="480" w:lineRule="exact"/>
        <w:ind w:left="480" w:hanging="480"/>
        <w:rPr>
          <w:rFonts w:ascii="楷体_GB2312" w:eastAsia="楷体_GB2312" w:hint="eastAsia"/>
        </w:rPr>
      </w:pPr>
      <w:r>
        <w:rPr>
          <w:rFonts w:ascii="楷体_GB2312" w:eastAsia="楷体_GB2312" w:hint="eastAsia"/>
        </w:rPr>
        <w:t>6.3.1钢筋工程</w:t>
      </w:r>
    </w:p>
    <w:p>
      <w:pPr>
        <w:spacing w:line="480" w:lineRule="exact"/>
        <w:rPr>
          <w:rFonts w:ascii="楷体_GB2312" w:eastAsia="楷体_GB2312" w:hint="eastAsia"/>
        </w:rPr>
      </w:pPr>
      <w:r>
        <w:rPr>
          <w:rFonts w:ascii="楷体_GB2312" w:eastAsia="楷体_GB2312" w:hint="eastAsia"/>
        </w:rPr>
        <w:t xml:space="preserve">    烟囱钢筋的特点为工程量大、型号多、变化大，施工时要特别重视质量。</w:t>
      </w:r>
    </w:p>
    <w:p>
      <w:pPr>
        <w:pStyle w:val="BodyTextIndent3"/>
        <w:spacing w:line="480" w:lineRule="exact"/>
        <w:rPr>
          <w:rFonts w:ascii="楷体_GB2312" w:eastAsia="楷体_GB2312" w:hint="eastAsia"/>
        </w:rPr>
      </w:pPr>
      <w:r>
        <w:rPr>
          <w:rFonts w:ascii="楷体_GB2312" w:eastAsia="楷体_GB2312" w:hint="eastAsia"/>
        </w:rPr>
        <w:t>所有钢筋进场必须有出厂合格证和材质报告，并实施进料检验，首先对每批钢筋进行外观检查，钢筋表面不得有裂纹和损伤等。同时要见证取样进行复试，各项检查指标均合格后方可挂牌使用。对不合格钢筋必须马上清除出厂。</w:t>
      </w:r>
    </w:p>
    <w:p>
      <w:pPr>
        <w:pStyle w:val="BodyTextIndent3"/>
        <w:spacing w:line="480" w:lineRule="exact"/>
        <w:rPr>
          <w:rFonts w:ascii="楷体_GB2312" w:eastAsia="楷体_GB2312" w:hint="eastAsia"/>
        </w:rPr>
      </w:pPr>
      <w:r>
        <w:rPr>
          <w:rFonts w:ascii="楷体_GB2312" w:eastAsia="楷体_GB2312" w:hint="eastAsia"/>
        </w:rPr>
        <w:t>钢筋在使用过程中严格按公司程序文件和作业文件的要求进行跟踪管理，并建立好台帐。</w:t>
      </w:r>
    </w:p>
    <w:p>
      <w:pPr>
        <w:spacing w:line="480" w:lineRule="exact"/>
        <w:rPr>
          <w:rFonts w:ascii="楷体_GB2312" w:eastAsia="楷体_GB2312" w:hint="eastAsia"/>
        </w:rPr>
      </w:pPr>
      <w:r>
        <w:rPr>
          <w:rFonts w:ascii="楷体_GB2312" w:eastAsia="楷体_GB2312" w:hint="eastAsia"/>
        </w:rPr>
        <w:t>6.3.1.1钢筋加工制作：</w:t>
      </w:r>
    </w:p>
    <w:p>
      <w:pPr>
        <w:spacing w:line="480" w:lineRule="exact"/>
        <w:ind w:firstLine="560"/>
        <w:rPr>
          <w:rFonts w:ascii="楷体_GB2312" w:eastAsia="楷体_GB2312" w:hint="eastAsia"/>
        </w:rPr>
        <w:sectPr>
          <w:headerReference w:type="default" r:id="rId26"/>
          <w:footerReference w:type="even" r:id="rId27"/>
          <w:footerReference w:type="default" r:id="rId28"/>
          <w:pgSz w:w="11906" w:h="16838"/>
          <w:pgMar w:top="1361" w:right="1134" w:bottom="1134" w:left="1418" w:header="1021" w:footer="1021" w:gutter="0"/>
          <w:pgNumType w:start="10"/>
          <w:cols w:space="708"/>
          <w:docGrid w:linePitch="380"/>
        </w:sectPr>
      </w:pPr>
    </w:p>
    <w:p>
      <w:pPr>
        <w:spacing w:line="480" w:lineRule="exact"/>
        <w:ind w:firstLine="560"/>
        <w:rPr>
          <w:rFonts w:ascii="楷体_GB2312" w:eastAsia="楷体_GB2312" w:hint="eastAsia"/>
        </w:rPr>
      </w:pPr>
      <w:r>
        <w:rPr>
          <w:rFonts w:ascii="楷体_GB2312" w:eastAsia="楷体_GB2312" w:hint="eastAsia"/>
        </w:rPr>
        <w:t>钢筋制做在加工场进行，钢筋严格按设计和规范要求进行现场翻样，钢筋的制作必须按翻样的型号、尺寸、数量加工。成品钢筋按规格分类码放。环筋的弧度，均按其所在部位筒身弧度，提前加工成型，不得使用直筋绑扎。</w:t>
      </w:r>
    </w:p>
    <w:p>
      <w:pPr>
        <w:spacing w:line="480" w:lineRule="exact"/>
        <w:rPr>
          <w:rFonts w:ascii="楷体_GB2312" w:eastAsia="楷体_GB2312" w:hint="eastAsia"/>
        </w:rPr>
      </w:pPr>
      <w:r>
        <w:rPr>
          <w:rFonts w:ascii="楷体_GB2312" w:eastAsia="楷体_GB2312" w:hint="eastAsia"/>
        </w:rPr>
        <w:t>6.3.1.2钢筋的堆放及垂直运输：</w:t>
      </w:r>
    </w:p>
    <w:p>
      <w:pPr>
        <w:spacing w:line="480" w:lineRule="exact"/>
        <w:ind w:firstLine="560"/>
        <w:rPr>
          <w:rFonts w:ascii="楷体_GB2312" w:eastAsia="楷体_GB2312" w:hint="eastAsia"/>
        </w:rPr>
      </w:pPr>
      <w:r>
        <w:rPr>
          <w:rFonts w:ascii="楷体_GB2312" w:eastAsia="楷体_GB2312" w:hint="eastAsia"/>
        </w:rPr>
        <w:t>原材进场以后必须按型号及原材长短分类堆放，堆放要整齐，还应用枕木将钢筋垫好，严禁将钢筋直接堆放在土地上，以免粘上泥土。钢筋堆放场要有良好的排水设施。</w:t>
      </w:r>
    </w:p>
    <w:p>
      <w:pPr>
        <w:spacing w:line="480" w:lineRule="exact"/>
        <w:rPr>
          <w:rFonts w:ascii="楷体_GB2312" w:eastAsia="楷体_GB2312" w:hint="eastAsia"/>
        </w:rPr>
      </w:pPr>
      <w:r>
        <w:rPr>
          <w:rFonts w:ascii="楷体_GB2312" w:eastAsia="楷体_GB2312" w:hint="eastAsia"/>
        </w:rPr>
        <w:t xml:space="preserve">   </w:t>
      </w:r>
      <w:r>
        <w:rPr>
          <w:rFonts w:ascii="楷体_GB2312" w:eastAsia="楷体_GB2312"/>
        </w:rPr>
        <w:t xml:space="preserve"> </w:t>
      </w:r>
      <w:r>
        <w:rPr>
          <w:rFonts w:ascii="楷体_GB2312" w:eastAsia="楷体_GB2312" w:hint="eastAsia"/>
        </w:rPr>
        <w:t>50m以下的钢筋主要依靠20t塔吊来做垂直运输；50m以上部分使用电动提升系统的摇头扒杆或电梯顶部的摇头扒杆运输。吊到外操作架平台上的钢筋必须均匀堆放，不得集中堆放，以防平台产生偏载。地面的水平运输由平板车来完成。</w:t>
      </w:r>
    </w:p>
    <w:p>
      <w:pPr>
        <w:spacing w:line="480" w:lineRule="exact"/>
        <w:rPr>
          <w:rFonts w:ascii="楷体_GB2312" w:eastAsia="楷体_GB2312" w:hint="eastAsia"/>
        </w:rPr>
      </w:pPr>
      <w:r>
        <w:rPr>
          <w:rFonts w:ascii="楷体_GB2312" w:eastAsia="楷体_GB2312" w:hint="eastAsia"/>
        </w:rPr>
        <w:t>6.3.1.3钢筋的绑扎：</w:t>
      </w:r>
    </w:p>
    <w:p>
      <w:pPr>
        <w:spacing w:line="480" w:lineRule="exact"/>
        <w:rPr>
          <w:rFonts w:ascii="楷体_GB2312" w:eastAsia="楷体_GB2312" w:hint="eastAsia"/>
        </w:rPr>
      </w:pPr>
      <w:r>
        <w:rPr>
          <w:rFonts w:ascii="楷体_GB2312" w:eastAsia="楷体_GB2312" w:hint="eastAsia"/>
        </w:rPr>
        <w:t xml:space="preserve">    绑扎钢筋的顺序为先立竖筋，然后绑环筋。每节筒壁最上一道环筋应低于模板30mm。为保证钢筋平直和保护层的准确，每节应先绑最上一道环筋，并计算该节钢筋的半径，用钢尺拉准调好竖筋，然后再立竖筋绑扎下环筋。支完模板后同样方法，在下一节模板顶处用环筋将竖筋固定。这样下一节的绑扎和浇筑混凝土不易被移位。</w:t>
      </w:r>
    </w:p>
    <w:p>
      <w:pPr>
        <w:spacing w:line="480" w:lineRule="exact"/>
        <w:ind w:firstLine="600"/>
        <w:rPr>
          <w:rFonts w:ascii="楷体_GB2312" w:eastAsia="楷体_GB2312" w:hint="eastAsia"/>
        </w:rPr>
      </w:pPr>
      <w:r>
        <w:rPr>
          <w:rFonts w:ascii="楷体_GB2312" w:eastAsia="楷体_GB2312"/>
        </w:rPr>
        <w:t xml:space="preserve"> </w:t>
      </w:r>
      <w:r>
        <w:rPr>
          <w:rFonts w:ascii="楷体_GB2312" w:eastAsia="楷体_GB2312" w:hint="eastAsia"/>
        </w:rPr>
        <w:t>竖向钢筋按1.25m接头位置错开，每根长度5m，使其根数为该断面总数的25%并均匀布置在圆周上，竖向钢筋接头为大于</w:t>
      </w:r>
      <w:r>
        <w:rPr>
          <w:rFonts w:ascii="楷体_GB2312" w:eastAsia="楷体_GB2312" w:hint="eastAsia"/>
        </w:rPr>
        <w:t>Φ</w:t>
      </w:r>
      <w:r>
        <w:rPr>
          <w:rFonts w:ascii="楷体_GB2312" w:eastAsia="楷体_GB2312" w:hint="eastAsia"/>
        </w:rPr>
        <w:t>20采用墩粗直螺纹接头,小于</w:t>
      </w:r>
      <w:r>
        <w:rPr>
          <w:rFonts w:ascii="楷体_GB2312" w:eastAsia="楷体_GB2312" w:hint="eastAsia"/>
        </w:rPr>
        <w:t>Φ</w:t>
      </w:r>
      <w:r>
        <w:rPr>
          <w:rFonts w:ascii="楷体_GB2312" w:eastAsia="楷体_GB2312" w:hint="eastAsia"/>
        </w:rPr>
        <w:t>20采用搭接焊，操作人员必须经过专业培训，合格后方可上岗操作。竖筋接筋及抽筋的原则是保证每个施工节不少于设计标高要求的钢筋根数、规格和型号。</w:t>
      </w:r>
    </w:p>
    <w:p>
      <w:pPr>
        <w:spacing w:line="480" w:lineRule="exact"/>
        <w:ind w:firstLine="600"/>
        <w:rPr>
          <w:rFonts w:ascii="楷体_GB2312" w:eastAsia="楷体_GB2312" w:hint="eastAsia"/>
        </w:rPr>
      </w:pPr>
      <w:r>
        <w:rPr>
          <w:rFonts w:ascii="楷体_GB2312" w:eastAsia="楷体_GB2312" w:hint="eastAsia"/>
        </w:rPr>
        <w:t>当竖向钢筋需要减筋时，应对称减筋，然后及时调整钢筋间距，使间距均匀。</w:t>
      </w:r>
    </w:p>
    <w:p>
      <w:pPr>
        <w:spacing w:line="480" w:lineRule="exact"/>
        <w:ind w:firstLine="560"/>
        <w:rPr>
          <w:rFonts w:ascii="楷体_GB2312" w:eastAsia="楷体_GB2312" w:hint="eastAsia"/>
        </w:rPr>
      </w:pPr>
      <w:r>
        <w:rPr>
          <w:rFonts w:ascii="楷体_GB2312" w:eastAsia="楷体_GB2312" w:hint="eastAsia"/>
        </w:rPr>
        <w:t>钢筋遇烟道口、门口时，可以切断，并按图纸要求将孔洞加强筋插好，出烟道口后，按图纸要求数量重新插筋。</w:t>
      </w:r>
    </w:p>
    <w:p>
      <w:pPr>
        <w:spacing w:line="480" w:lineRule="exact"/>
        <w:ind w:firstLine="560"/>
        <w:rPr>
          <w:rFonts w:ascii="楷体_GB2312" w:eastAsia="楷体_GB2312" w:hint="eastAsia"/>
        </w:rPr>
      </w:pPr>
      <w:r>
        <w:rPr>
          <w:rFonts w:ascii="楷体_GB2312" w:eastAsia="楷体_GB2312" w:hint="eastAsia"/>
        </w:rPr>
        <w:t>钢筋在绑扎过程中，要求平直，间距均匀，数量准确，绑扎牢固。绑扎后应仔细检查钢筋数量，尤其在减筋处更应认真随时调整均匀，施工中每节竖筋的实际用量要清点、记录。</w:t>
      </w:r>
    </w:p>
    <w:p>
      <w:pPr>
        <w:spacing w:line="480" w:lineRule="exact"/>
        <w:rPr>
          <w:rFonts w:ascii="楷体_GB2312" w:eastAsia="楷体_GB2312" w:hint="eastAsia"/>
        </w:rPr>
      </w:pPr>
      <w:r>
        <w:rPr>
          <w:rFonts w:ascii="楷体_GB2312" w:eastAsia="楷体_GB2312" w:hint="eastAsia"/>
        </w:rPr>
        <w:t>6.3.1.4钢筋施工中的注意事项及要求：</w:t>
      </w:r>
    </w:p>
    <w:p>
      <w:pPr>
        <w:spacing w:line="480" w:lineRule="exact"/>
        <w:ind w:firstLine="560"/>
        <w:rPr>
          <w:rFonts w:ascii="楷体_GB2312" w:eastAsia="楷体_GB2312" w:hint="eastAsia"/>
        </w:rPr>
        <w:sectPr>
          <w:headerReference w:type="default" r:id="rId29"/>
          <w:footerReference w:type="even" r:id="rId30"/>
          <w:footerReference w:type="default" r:id="rId31"/>
          <w:type w:val="nextPage"/>
          <w:pgSz w:w="11906" w:h="16838"/>
          <w:pgMar w:top="1361" w:right="1134" w:bottom="1134" w:left="1418" w:header="1021" w:footer="1021" w:gutter="0"/>
          <w:pgNumType w:start="11"/>
          <w:cols w:space="708"/>
          <w:titlePg w:val="0"/>
          <w:docGrid w:linePitch="380"/>
        </w:sectPr>
      </w:pPr>
      <w:r>
        <w:rPr>
          <w:rFonts w:ascii="楷体_GB2312" w:eastAsia="楷体_GB2312" w:hint="eastAsia"/>
        </w:rPr>
        <w:t>钢筋在绑扎前必须将钢筋上的锈迹及泥土等清除干净。</w:t>
      </w:r>
    </w:p>
    <w:p>
      <w:pPr>
        <w:spacing w:line="480" w:lineRule="exact"/>
        <w:ind w:firstLine="560"/>
        <w:rPr>
          <w:rFonts w:ascii="楷体_GB2312" w:eastAsia="楷体_GB2312" w:hint="eastAsia"/>
        </w:rPr>
      </w:pPr>
      <w:r>
        <w:rPr>
          <w:rFonts w:ascii="楷体_GB2312" w:eastAsia="楷体_GB2312" w:hint="eastAsia"/>
        </w:rPr>
        <w:t>钢筋在绑扎前必须将端部的弯折、扭曲做矫直或切除处理。过高的纵肋和飞边应做修磨处理，并应清除表面铁锈、油污、砂浆等杂物。</w:t>
      </w:r>
    </w:p>
    <w:p>
      <w:pPr>
        <w:spacing w:line="480" w:lineRule="exact"/>
        <w:ind w:firstLine="560"/>
        <w:rPr>
          <w:rFonts w:ascii="楷体_GB2312" w:eastAsia="楷体_GB2312" w:hint="eastAsia"/>
        </w:rPr>
      </w:pPr>
      <w:r>
        <w:rPr>
          <w:rFonts w:ascii="楷体_GB2312" w:eastAsia="楷体_GB2312" w:hint="eastAsia"/>
        </w:rPr>
        <w:t>采用摇头扒杆吊钢筋时，每次限重0.5t，先吊一圈外环钢筋和一圈内环钢筋，固定摇头扒杆的缆风绳要稳固，以防后倾。</w:t>
      </w:r>
    </w:p>
    <w:p>
      <w:pPr>
        <w:spacing w:line="480" w:lineRule="exact"/>
        <w:rPr>
          <w:rFonts w:ascii="楷体_GB2312" w:eastAsia="楷体_GB2312" w:hint="eastAsia"/>
        </w:rPr>
      </w:pPr>
      <w:r>
        <w:rPr>
          <w:rFonts w:ascii="楷体_GB2312" w:eastAsia="楷体_GB2312" w:hint="eastAsia"/>
        </w:rPr>
        <w:t>6.3.2模板工程</w:t>
      </w:r>
    </w:p>
    <w:p>
      <w:pPr>
        <w:spacing w:line="480" w:lineRule="exact"/>
        <w:ind w:firstLine="560"/>
        <w:rPr>
          <w:rFonts w:ascii="楷体_GB2312" w:eastAsia="楷体_GB2312" w:hint="eastAsia"/>
        </w:rPr>
      </w:pPr>
      <w:r>
        <w:rPr>
          <w:rFonts w:ascii="楷体_GB2312" w:eastAsia="楷体_GB2312" w:hint="eastAsia"/>
        </w:rPr>
        <w:t>门口、烟道口支模方案</w:t>
      </w:r>
    </w:p>
    <w:p>
      <w:pPr>
        <w:spacing w:line="480" w:lineRule="exact"/>
        <w:ind w:firstLine="560"/>
        <w:rPr>
          <w:rFonts w:ascii="楷体_GB2312" w:eastAsia="楷体_GB2312" w:hint="eastAsia"/>
        </w:rPr>
      </w:pPr>
      <w:r>
        <w:rPr>
          <w:rFonts w:ascii="楷体_GB2312" w:eastAsia="楷体_GB2312" w:hint="eastAsia"/>
        </w:rPr>
        <w:t>门口采用木模板，木支撑加固，烟道口采用木模与钢模相结合的支模方案，烟道口每节配一次模板。</w:t>
      </w:r>
    </w:p>
    <w:p>
      <w:pPr>
        <w:spacing w:line="480" w:lineRule="exact"/>
        <w:ind w:firstLine="560"/>
        <w:rPr>
          <w:rFonts w:ascii="楷体_GB2312" w:eastAsia="楷体_GB2312" w:hint="eastAsia"/>
        </w:rPr>
      </w:pPr>
      <w:r>
        <w:rPr>
          <w:rFonts w:ascii="楷体_GB2312" w:eastAsia="楷体_GB2312" w:hint="eastAsia"/>
        </w:rPr>
        <w:t>配木模时必须实地放样，木模里侧光滑平整，不得有翘曲等现象支木模时必须位置准确，缝隙严密。为使木模与钢模结合紧密，应采用螺栓固定。</w:t>
      </w:r>
    </w:p>
    <w:p>
      <w:pPr>
        <w:spacing w:line="480" w:lineRule="exact"/>
        <w:rPr>
          <w:rFonts w:ascii="楷体_GB2312" w:eastAsia="楷体_GB2312" w:hint="eastAsia"/>
        </w:rPr>
      </w:pPr>
      <w:r>
        <w:rPr>
          <w:rFonts w:ascii="楷体_GB2312" w:eastAsia="楷体_GB2312" w:hint="eastAsia"/>
        </w:rPr>
        <w:t>6.3.2.1模板施工中的质量要求；</w:t>
      </w:r>
    </w:p>
    <w:p>
      <w:pPr>
        <w:spacing w:line="480" w:lineRule="exact"/>
        <w:ind w:firstLine="560"/>
        <w:rPr>
          <w:rFonts w:ascii="楷体_GB2312" w:eastAsia="楷体_GB2312" w:hint="eastAsia"/>
        </w:rPr>
      </w:pPr>
      <w:r>
        <w:rPr>
          <w:rFonts w:ascii="楷体_GB2312" w:eastAsia="楷体_GB2312" w:hint="eastAsia"/>
        </w:rPr>
        <w:t>内外模板排列要顺平、严密、竖直，尤其是第一节模板和各层牛腿的内模。模板的平面平整度误差不大于2mm。</w:t>
      </w:r>
    </w:p>
    <w:p>
      <w:pPr>
        <w:spacing w:line="480" w:lineRule="exact"/>
        <w:ind w:firstLine="560"/>
        <w:rPr>
          <w:rFonts w:ascii="楷体_GB2312" w:eastAsia="楷体_GB2312" w:hint="eastAsia"/>
        </w:rPr>
      </w:pPr>
      <w:r>
        <w:rPr>
          <w:rFonts w:ascii="楷体_GB2312" w:eastAsia="楷体_GB2312" w:hint="eastAsia"/>
        </w:rPr>
        <w:t>每组对拉螺栓要求向中心呈辐射状布置。以保证三角架的间距，以方便模板施工。</w:t>
      </w:r>
    </w:p>
    <w:p>
      <w:pPr>
        <w:spacing w:line="480" w:lineRule="exact"/>
        <w:rPr>
          <w:rFonts w:ascii="楷体_GB2312" w:eastAsia="楷体_GB2312" w:hint="eastAsia"/>
        </w:rPr>
      </w:pPr>
      <w:r>
        <w:rPr>
          <w:rFonts w:ascii="楷体_GB2312" w:eastAsia="楷体_GB2312"/>
        </w:rPr>
        <w:t xml:space="preserve">    </w:t>
      </w:r>
      <w:r>
        <w:rPr>
          <w:rFonts w:ascii="楷体_GB2312" w:eastAsia="楷体_GB2312" w:hint="eastAsia"/>
        </w:rPr>
        <w:t>每组模板的收分模板尺寸必须准确，支设后不得有缝隙，收分模板必须与双曲可调节模板平整一致，严禁里出外进，模板之间必须加海绵条，以防漏浆。</w:t>
      </w:r>
    </w:p>
    <w:p>
      <w:pPr>
        <w:spacing w:line="480" w:lineRule="exact"/>
        <w:rPr>
          <w:rFonts w:ascii="楷体_GB2312" w:eastAsia="楷体_GB2312" w:hint="eastAsia"/>
        </w:rPr>
      </w:pPr>
      <w:r>
        <w:rPr>
          <w:rFonts w:ascii="楷体_GB2312" w:eastAsia="楷体_GB2312"/>
        </w:rPr>
        <w:t xml:space="preserve">    </w:t>
      </w:r>
      <w:r>
        <w:rPr>
          <w:rFonts w:ascii="楷体_GB2312" w:eastAsia="楷体_GB2312" w:hint="eastAsia"/>
        </w:rPr>
        <w:t>所有三角架的螺栓必须拧紧，尤其是环向连杆和立杆必须用扣件锁紧。</w:t>
      </w:r>
    </w:p>
    <w:p>
      <w:pPr>
        <w:spacing w:line="480" w:lineRule="exact"/>
        <w:rPr>
          <w:rFonts w:ascii="楷体_GB2312" w:eastAsia="楷体_GB2312" w:hint="eastAsia"/>
        </w:rPr>
      </w:pPr>
      <w:r>
        <w:rPr>
          <w:rFonts w:ascii="楷体_GB2312" w:eastAsia="楷体_GB2312"/>
        </w:rPr>
        <w:t xml:space="preserve">    </w:t>
      </w:r>
      <w:r>
        <w:rPr>
          <w:rFonts w:ascii="楷体_GB2312" w:eastAsia="楷体_GB2312" w:hint="eastAsia"/>
        </w:rPr>
        <w:t>所有模板立缝的模板卡子不得少于五个，水平缝必须满打卡子。</w:t>
      </w:r>
    </w:p>
    <w:p>
      <w:pPr>
        <w:spacing w:line="480" w:lineRule="exact"/>
        <w:rPr>
          <w:rFonts w:ascii="楷体_GB2312" w:eastAsia="楷体_GB2312" w:hint="eastAsia"/>
        </w:rPr>
      </w:pPr>
      <w:r>
        <w:rPr>
          <w:rFonts w:ascii="楷体_GB2312" w:eastAsia="楷体_GB2312"/>
        </w:rPr>
        <w:t xml:space="preserve">    </w:t>
      </w:r>
      <w:r>
        <w:rPr>
          <w:rFonts w:ascii="楷体_GB2312" w:eastAsia="楷体_GB2312" w:hint="eastAsia"/>
        </w:rPr>
        <w:t>每道围箍用两根脚手管，要求弧度准确，接头必须错开。如果模板与围箍有缝隙的地方必须用钩头螺栓将其钩紧。</w:t>
      </w:r>
    </w:p>
    <w:p>
      <w:pPr>
        <w:spacing w:line="480" w:lineRule="exact"/>
        <w:rPr>
          <w:rFonts w:ascii="楷体_GB2312" w:eastAsia="楷体_GB2312" w:hint="eastAsia"/>
        </w:rPr>
      </w:pPr>
      <w:r>
        <w:rPr>
          <w:rFonts w:ascii="楷体_GB2312" w:eastAsia="楷体_GB2312"/>
        </w:rPr>
        <w:t xml:space="preserve">    </w:t>
      </w:r>
      <w:r>
        <w:rPr>
          <w:rFonts w:ascii="楷体_GB2312" w:eastAsia="楷体_GB2312" w:hint="eastAsia"/>
        </w:rPr>
        <w:t>支内模时，一定要保证补偿模板的位置和垂直度，调整半径并做好记录，然后才可以上三角架系统。</w:t>
      </w:r>
    </w:p>
    <w:p>
      <w:pPr>
        <w:pStyle w:val="BodyTextIndent3"/>
        <w:spacing w:line="480" w:lineRule="exact"/>
        <w:rPr>
          <w:rFonts w:ascii="楷体_GB2312" w:eastAsia="楷体_GB2312" w:hint="eastAsia"/>
        </w:rPr>
      </w:pPr>
      <w:r>
        <w:rPr>
          <w:rFonts w:ascii="楷体_GB2312" w:eastAsia="楷体_GB2312" w:hint="eastAsia"/>
        </w:rPr>
        <w:t>支外模时，先固定轨道模板，保证垂直度和位置，然后支轨道之间的模板，外模支完以后，需重新检查一下外半径记录，确认无误后才可以浇灌混凝土。</w:t>
      </w:r>
    </w:p>
    <w:p>
      <w:pPr>
        <w:spacing w:line="480" w:lineRule="exact"/>
        <w:ind w:firstLine="570"/>
        <w:rPr>
          <w:rFonts w:ascii="楷体_GB2312" w:eastAsia="楷体_GB2312" w:hint="eastAsia"/>
        </w:rPr>
        <w:sectPr>
          <w:headerReference w:type="default" r:id="rId32"/>
          <w:footerReference w:type="even" r:id="rId33"/>
          <w:footerReference w:type="default" r:id="rId34"/>
          <w:type w:val="nextPage"/>
          <w:pgSz w:w="11906" w:h="16838"/>
          <w:pgMar w:top="1361" w:right="1134" w:bottom="1134" w:left="1418" w:header="1021" w:footer="1021" w:gutter="0"/>
          <w:pgNumType w:start="12"/>
          <w:cols w:space="708"/>
          <w:titlePg w:val="0"/>
          <w:docGrid w:linePitch="380"/>
        </w:sectPr>
      </w:pPr>
      <w:r>
        <w:rPr>
          <w:rFonts w:ascii="楷体_GB2312" w:eastAsia="楷体_GB2312" w:hint="eastAsia"/>
        </w:rPr>
        <w:t>对拉螺栓采用套管式，拆模后可将螺栓抽出，继续使用，并将螺栓孔用膨胀水泥砂浆堵死。对销螺栓须逐个拧紧，但为保证筒壁厚度，拧螺栓不能过力。外露丝扣应大于20mm，以防滑扣跑模。</w:t>
      </w:r>
    </w:p>
    <w:p>
      <w:pPr>
        <w:spacing w:line="480" w:lineRule="exact"/>
        <w:rPr>
          <w:rFonts w:ascii="楷体_GB2312" w:eastAsia="楷体_GB2312" w:hint="eastAsia"/>
        </w:rPr>
      </w:pPr>
      <w:r>
        <w:rPr>
          <w:rFonts w:ascii="楷体_GB2312" w:eastAsia="楷体_GB2312" w:hint="eastAsia"/>
        </w:rPr>
        <w:t>6.3.2.2牛腿、年号(待定)、筒首模板施工</w:t>
      </w:r>
    </w:p>
    <w:p>
      <w:pPr>
        <w:spacing w:line="480" w:lineRule="exact"/>
        <w:ind w:firstLine="570"/>
        <w:rPr>
          <w:rFonts w:ascii="楷体_GB2312" w:eastAsia="楷体_GB2312" w:hint="eastAsia"/>
        </w:rPr>
      </w:pPr>
      <w:r>
        <w:rPr>
          <w:rFonts w:ascii="楷体_GB2312" w:eastAsia="楷体_GB2312" w:hint="eastAsia"/>
        </w:rPr>
        <w:t>牛腿施工采用木模板配制楔形缝，钢模板作为施工内模板，楔形缝木模板与钢模板之间采用在木模板上打眼穿钩头螺栓固定。木模板表面刨光刷清漆两道。</w:t>
      </w:r>
    </w:p>
    <w:p>
      <w:pPr>
        <w:spacing w:line="480" w:lineRule="exact"/>
        <w:ind w:firstLine="570"/>
        <w:rPr>
          <w:rFonts w:ascii="楷体_GB2312" w:eastAsia="楷体_GB2312" w:hint="eastAsia"/>
        </w:rPr>
      </w:pPr>
      <w:r>
        <w:rPr>
          <w:rFonts w:ascii="楷体_GB2312" w:eastAsia="楷体_GB2312" w:hint="eastAsia"/>
        </w:rPr>
        <w:t>年号、筒首施工均采用木模和钢模板结合的施工方法施工，利用电动提升平台加固。木模与钢模板连接用螺栓。</w:t>
      </w:r>
    </w:p>
    <w:p>
      <w:pPr>
        <w:spacing w:line="480" w:lineRule="exact"/>
        <w:rPr>
          <w:rFonts w:ascii="楷体_GB2312" w:eastAsia="楷体_GB2312" w:hint="eastAsia"/>
        </w:rPr>
      </w:pPr>
      <w:r>
        <w:rPr>
          <w:rFonts w:ascii="楷体_GB2312" w:eastAsia="楷体_GB2312" w:hint="eastAsia"/>
        </w:rPr>
        <w:t>6.3.3混凝土工程：</w:t>
      </w:r>
    </w:p>
    <w:p>
      <w:pPr>
        <w:spacing w:line="480" w:lineRule="exact"/>
        <w:ind w:firstLine="480"/>
        <w:rPr>
          <w:rFonts w:ascii="楷体_GB2312" w:eastAsia="楷体_GB2312" w:hint="eastAsia"/>
        </w:rPr>
      </w:pPr>
      <w:r>
        <w:rPr>
          <w:rFonts w:ascii="楷体_GB2312" w:eastAsia="楷体_GB2312" w:hint="eastAsia"/>
        </w:rPr>
        <w:t>搅拌站的布置：根据现场场地及烟囱浇筑混凝土的要求，使用两台HZS25搅拌站生产混凝土，布置在烟囱施工区域的东部位置。</w:t>
      </w:r>
    </w:p>
    <w:p>
      <w:pPr>
        <w:spacing w:line="480" w:lineRule="exact"/>
        <w:rPr>
          <w:rFonts w:ascii="楷体_GB2312" w:eastAsia="楷体_GB2312" w:hint="eastAsia"/>
        </w:rPr>
      </w:pPr>
      <w:r>
        <w:rPr>
          <w:rFonts w:ascii="楷体_GB2312" w:eastAsia="楷体_GB2312" w:hint="eastAsia"/>
        </w:rPr>
        <w:t>6.3.3.1混凝土的运输及浇筑方案：</w:t>
      </w:r>
    </w:p>
    <w:p>
      <w:pPr>
        <w:spacing w:line="480" w:lineRule="exact"/>
        <w:rPr>
          <w:rFonts w:ascii="楷体_GB2312" w:eastAsia="楷体_GB2312" w:hint="eastAsia"/>
        </w:rPr>
      </w:pPr>
      <w:r>
        <w:rPr>
          <w:rFonts w:ascii="楷体_GB2312" w:eastAsia="楷体_GB2312" w:hint="eastAsia"/>
        </w:rPr>
        <w:t xml:space="preserve">    50m下采用罐车水平运输，浇筑方法采用泵车或20t平臂吊浇筑。50m以上使用电梯垂直运输并用小推车浇筑。</w:t>
      </w:r>
    </w:p>
    <w:p>
      <w:pPr>
        <w:spacing w:line="480" w:lineRule="exact"/>
        <w:rPr>
          <w:rFonts w:ascii="楷体_GB2312" w:eastAsia="楷体_GB2312" w:hint="eastAsia"/>
        </w:rPr>
      </w:pPr>
      <w:r>
        <w:rPr>
          <w:rFonts w:ascii="楷体_GB2312" w:eastAsia="楷体_GB2312" w:hint="eastAsia"/>
        </w:rPr>
        <w:t>6.3.3.2混凝土试配：</w:t>
      </w:r>
    </w:p>
    <w:p>
      <w:pPr>
        <w:spacing w:line="480" w:lineRule="exact"/>
        <w:ind w:firstLine="480"/>
        <w:rPr>
          <w:rFonts w:ascii="楷体_GB2312" w:eastAsia="楷体_GB2312" w:hint="eastAsia"/>
        </w:rPr>
      </w:pPr>
      <w:r>
        <w:rPr>
          <w:rFonts w:ascii="楷体_GB2312" w:eastAsia="楷体_GB2312" w:hint="eastAsia"/>
        </w:rPr>
        <w:t>在混凝土施工前必须按设计要求做好混凝土的试配和试验工作，根据现场实际施工需要优化配合比。混凝土原材料的质量直接影响其外观质量，因此对混凝土原材料必须严格把关。</w:t>
      </w:r>
    </w:p>
    <w:p>
      <w:pPr>
        <w:spacing w:line="480" w:lineRule="exact"/>
        <w:ind w:firstLine="480"/>
        <w:rPr>
          <w:rFonts w:ascii="楷体_GB2312" w:eastAsia="楷体_GB2312" w:hint="eastAsia"/>
        </w:rPr>
      </w:pPr>
      <w:r>
        <w:rPr>
          <w:rFonts w:ascii="楷体_GB2312" w:eastAsia="楷体_GB2312" w:hint="eastAsia"/>
        </w:rPr>
        <w:t>具体要求如下：</w:t>
      </w:r>
    </w:p>
    <w:p>
      <w:pPr>
        <w:spacing w:line="480" w:lineRule="exact"/>
        <w:ind w:firstLine="480"/>
        <w:rPr>
          <w:rFonts w:ascii="楷体_GB2312" w:eastAsia="楷体_GB2312" w:hint="eastAsia"/>
        </w:rPr>
      </w:pPr>
      <w:r>
        <w:rPr>
          <w:rFonts w:ascii="楷体_GB2312" w:eastAsia="楷体_GB2312" w:hint="eastAsia"/>
        </w:rPr>
        <w:t>水泥：采用甲方订购的Po.52.5R或Po.42.5R水泥。水泥进场必须有出厂合格证、出厂日期。进厂后要对其进行复试，合格后方能使用。</w:t>
      </w:r>
    </w:p>
    <w:p>
      <w:pPr>
        <w:spacing w:line="480" w:lineRule="exact"/>
        <w:ind w:firstLine="480"/>
        <w:rPr>
          <w:rFonts w:ascii="楷体_GB2312" w:eastAsia="楷体_GB2312" w:hint="eastAsia"/>
        </w:rPr>
      </w:pPr>
      <w:r>
        <w:rPr>
          <w:rFonts w:ascii="楷体_GB2312" w:eastAsia="楷体_GB2312" w:hint="eastAsia"/>
        </w:rPr>
        <w:t>砂：采用干净的天然砂，细度为中砂。砂中含泥量</w:t>
      </w:r>
      <w:r>
        <w:rPr>
          <w:rFonts w:ascii="楷体_GB2312" w:eastAsia="楷体_GB2312" w:hint="eastAsia"/>
        </w:rPr>
        <w:t>≤</w:t>
      </w:r>
      <w:r>
        <w:rPr>
          <w:rFonts w:ascii="楷体_GB2312" w:eastAsia="楷体_GB2312" w:hint="eastAsia"/>
        </w:rPr>
        <w:t>2.0%，含泥块量</w:t>
      </w:r>
      <w:r>
        <w:rPr>
          <w:rFonts w:ascii="楷体_GB2312" w:eastAsia="楷体_GB2312" w:hint="eastAsia"/>
        </w:rPr>
        <w:t>≤</w:t>
      </w:r>
      <w:r>
        <w:rPr>
          <w:rFonts w:ascii="楷体_GB2312" w:eastAsia="楷体_GB2312" w:hint="eastAsia"/>
        </w:rPr>
        <w:t>1%，进场后按规定的方法进行抽验。</w:t>
      </w:r>
    </w:p>
    <w:p>
      <w:pPr>
        <w:spacing w:line="480" w:lineRule="exact"/>
        <w:ind w:firstLine="480"/>
        <w:rPr>
          <w:rFonts w:ascii="楷体_GB2312" w:eastAsia="楷体_GB2312" w:hint="eastAsia"/>
        </w:rPr>
      </w:pPr>
      <w:r>
        <w:rPr>
          <w:rFonts w:ascii="楷体_GB2312" w:eastAsia="楷体_GB2312" w:hint="eastAsia"/>
        </w:rPr>
        <w:t>石：采用玄武岩、闪长岩和花岗岩等破碎的碎石或河卵石。颗粒级配5-25mm。含泥量</w:t>
      </w:r>
      <w:r>
        <w:rPr>
          <w:rFonts w:ascii="楷体_GB2312" w:eastAsia="楷体_GB2312" w:hint="eastAsia"/>
        </w:rPr>
        <w:t>≤</w:t>
      </w:r>
      <w:r>
        <w:rPr>
          <w:rFonts w:ascii="楷体_GB2312" w:eastAsia="楷体_GB2312" w:hint="eastAsia"/>
        </w:rPr>
        <w:t>1%，含泥块</w:t>
      </w:r>
      <w:r>
        <w:rPr>
          <w:rFonts w:ascii="楷体_GB2312" w:eastAsia="楷体_GB2312" w:hint="eastAsia"/>
        </w:rPr>
        <w:t>≤</w:t>
      </w:r>
      <w:r>
        <w:rPr>
          <w:rFonts w:ascii="楷体_GB2312" w:eastAsia="楷体_GB2312" w:hint="eastAsia"/>
        </w:rPr>
        <w:t>0.5%，进场后按规定的方法进行抽验。</w:t>
      </w:r>
    </w:p>
    <w:p>
      <w:pPr>
        <w:spacing w:line="480" w:lineRule="exact"/>
        <w:ind w:firstLine="480"/>
        <w:rPr>
          <w:rFonts w:ascii="楷体_GB2312" w:eastAsia="楷体_GB2312" w:hint="eastAsia"/>
        </w:rPr>
      </w:pPr>
      <w:r>
        <w:rPr>
          <w:rFonts w:ascii="楷体_GB2312" w:eastAsia="楷体_GB2312" w:hint="eastAsia"/>
        </w:rPr>
        <w:t>水：使用现场提供的水源。</w:t>
      </w:r>
    </w:p>
    <w:p>
      <w:pPr>
        <w:spacing w:line="480" w:lineRule="exact"/>
        <w:ind w:firstLine="480"/>
        <w:rPr>
          <w:rFonts w:ascii="楷体_GB2312" w:eastAsia="楷体_GB2312" w:hint="eastAsia"/>
        </w:rPr>
      </w:pPr>
      <w:r>
        <w:rPr>
          <w:rFonts w:ascii="楷体_GB2312" w:eastAsia="楷体_GB2312" w:hint="eastAsia"/>
        </w:rPr>
        <w:t>外加剂：经实际考察，复试和试配后再定使用哪种产品，并分批抽样试验。</w:t>
      </w:r>
    </w:p>
    <w:p>
      <w:pPr>
        <w:spacing w:line="480" w:lineRule="exact"/>
        <w:rPr>
          <w:rFonts w:ascii="楷体_GB2312" w:eastAsia="楷体_GB2312" w:hint="eastAsia"/>
        </w:rPr>
      </w:pPr>
      <w:r>
        <w:rPr>
          <w:rFonts w:ascii="楷体_GB2312" w:eastAsia="楷体_GB2312" w:hint="eastAsia"/>
        </w:rPr>
        <w:t>6.3.3.3混凝土搅拌：</w:t>
      </w:r>
    </w:p>
    <w:p>
      <w:pPr>
        <w:spacing w:line="480" w:lineRule="exact"/>
        <w:ind w:firstLine="480"/>
        <w:rPr>
          <w:rFonts w:ascii="楷体_GB2312" w:eastAsia="楷体_GB2312" w:hint="eastAsia"/>
        </w:rPr>
      </w:pPr>
      <w:r>
        <w:rPr>
          <w:rFonts w:ascii="楷体_GB2312" w:eastAsia="楷体_GB2312" w:hint="eastAsia"/>
        </w:rPr>
        <w:t>混凝土由现场搅拌站采用强制式搅拌机集中供应，在混凝土搅拌过程中要求严格按配合比施工，未经试验人员允许严禁随意改动配合比。</w:t>
      </w:r>
    </w:p>
    <w:p>
      <w:pPr>
        <w:spacing w:line="480" w:lineRule="exact"/>
        <w:ind w:firstLine="480"/>
        <w:rPr>
          <w:rFonts w:ascii="楷体_GB2312" w:eastAsia="楷体_GB2312" w:hint="eastAsia"/>
        </w:rPr>
        <w:sectPr>
          <w:headerReference w:type="default" r:id="rId35"/>
          <w:footerReference w:type="even" r:id="rId36"/>
          <w:footerReference w:type="default" r:id="rId37"/>
          <w:type w:val="nextPage"/>
          <w:pgSz w:w="11906" w:h="16838"/>
          <w:pgMar w:top="1361" w:right="1134" w:bottom="1134" w:left="1418" w:header="1021" w:footer="1021" w:gutter="0"/>
          <w:pgNumType w:start="13"/>
          <w:cols w:space="708"/>
          <w:titlePg w:val="0"/>
          <w:docGrid w:linePitch="380"/>
        </w:sectPr>
      </w:pPr>
    </w:p>
    <w:p>
      <w:pPr>
        <w:spacing w:line="480" w:lineRule="exact"/>
        <w:ind w:firstLine="480"/>
        <w:rPr>
          <w:rFonts w:ascii="楷体_GB2312" w:eastAsia="楷体_GB2312" w:hint="eastAsia"/>
        </w:rPr>
      </w:pPr>
      <w:r>
        <w:rPr>
          <w:rFonts w:ascii="楷体_GB2312" w:eastAsia="楷体_GB2312" w:hint="eastAsia"/>
        </w:rPr>
        <w:t>混凝土开盘之前，应加水空转数分钟，将积水倒尽，使搅拌筒充分润湿。搅拌第一盘时，考虑筒壁上的砂浆损失，石子用量应按配和比定量减半，搅拌的混凝土要做到基本卸尽。在全部混凝土卸出之前不得再投入拌和料，严禁采取边出边进料。混凝土搅拌时间不少于120s。</w:t>
      </w:r>
    </w:p>
    <w:p>
      <w:pPr>
        <w:spacing w:line="480" w:lineRule="exact"/>
        <w:ind w:firstLine="480"/>
        <w:rPr>
          <w:rFonts w:ascii="楷体_GB2312" w:eastAsia="楷体_GB2312" w:hint="eastAsia"/>
        </w:rPr>
      </w:pPr>
      <w:r>
        <w:rPr>
          <w:rFonts w:ascii="楷体_GB2312" w:eastAsia="楷体_GB2312" w:hint="eastAsia"/>
        </w:rPr>
        <w:t>雨季施工间，粗细骨料的含水量会有所变动，混凝土的配合比必须动态控制，确保混凝土的搅拌质量。</w:t>
      </w:r>
    </w:p>
    <w:p>
      <w:pPr>
        <w:spacing w:line="480" w:lineRule="exact"/>
        <w:rPr>
          <w:rFonts w:ascii="楷体_GB2312" w:eastAsia="楷体_GB2312" w:hint="eastAsia"/>
        </w:rPr>
      </w:pPr>
      <w:r>
        <w:rPr>
          <w:rFonts w:ascii="楷体_GB2312" w:eastAsia="楷体_GB2312" w:hint="eastAsia"/>
        </w:rPr>
        <w:t>6.3.3.4混凝土的浇灌和振捣：</w:t>
      </w:r>
    </w:p>
    <w:p>
      <w:pPr>
        <w:spacing w:line="480" w:lineRule="exact"/>
        <w:ind w:firstLine="480"/>
        <w:rPr>
          <w:rFonts w:ascii="楷体_GB2312" w:eastAsia="楷体_GB2312" w:hint="eastAsia"/>
        </w:rPr>
      </w:pPr>
      <w:r>
        <w:rPr>
          <w:rFonts w:ascii="楷体_GB2312" w:eastAsia="楷体_GB2312" w:hint="eastAsia"/>
        </w:rPr>
        <w:t>50m以上混凝土采用电梯吊笼运输，每次装0.5m</w:t>
      </w:r>
      <w:r>
        <w:rPr>
          <w:rFonts w:ascii="楷体_GB2312" w:eastAsia="楷体_GB2312" w:hint="eastAsia"/>
          <w:vertAlign w:val="superscript"/>
        </w:rPr>
        <w:t>3</w:t>
      </w:r>
      <w:r>
        <w:rPr>
          <w:rFonts w:ascii="楷体_GB2312" w:eastAsia="楷体_GB2312" w:hint="eastAsia"/>
        </w:rPr>
        <w:t>混凝土，在零米用小车把混凝土倒在电梯吊笼内，装满后，电梯运行，将混凝土运至顶部。然后用小车进行混凝土的浇筑。吊笼混凝土卸完后，电梯吊笼下落，整个混凝土浇灌过程中吊笼如此往返。混凝土振捣采用插入式振捣器，振捣时做到不漏振、不过振。保证混凝土内实外光。</w:t>
      </w:r>
    </w:p>
    <w:p>
      <w:pPr>
        <w:spacing w:line="480" w:lineRule="exact"/>
        <w:rPr>
          <w:rFonts w:ascii="楷体_GB2312" w:eastAsia="楷体_GB2312" w:hint="eastAsia"/>
        </w:rPr>
      </w:pPr>
      <w:r>
        <w:rPr>
          <w:rFonts w:ascii="楷体_GB2312" w:eastAsia="楷体_GB2312" w:hint="eastAsia"/>
        </w:rPr>
        <w:t>6.3.3.5混凝土的养护方法：</w:t>
      </w:r>
    </w:p>
    <w:p>
      <w:pPr>
        <w:spacing w:line="480" w:lineRule="exact"/>
        <w:ind w:firstLine="480"/>
        <w:rPr>
          <w:rFonts w:ascii="楷体_GB2312" w:eastAsia="楷体_GB2312" w:hint="eastAsia"/>
        </w:rPr>
      </w:pPr>
      <w:r>
        <w:rPr>
          <w:rFonts w:ascii="楷体_GB2312" w:eastAsia="楷体_GB2312" w:hint="eastAsia"/>
        </w:rPr>
        <w:t>由于烟囱高度较高，风力大，为保证混凝土外观质量和强度，在钢模板拆除后必须马上涂刷养护液，养护液在空气中可形成一层薄膜，使混凝土表面不失水，保持内在的湿润。养护液在混凝土内外壁涂刷，并涂刷均匀，不得漏刷。操作过程中要注意的事项：容器要干净无油，无铁锈，操作人员必须戴必须的防护用品，所用的工具要妥善保管。有防腐涂料及航空标志的区域不应涂刷养护液。</w:t>
      </w:r>
    </w:p>
    <w:p>
      <w:pPr>
        <w:spacing w:line="480" w:lineRule="exact"/>
        <w:rPr>
          <w:rFonts w:ascii="楷体_GB2312" w:eastAsia="楷体_GB2312" w:hint="eastAsia"/>
        </w:rPr>
      </w:pPr>
      <w:r>
        <w:rPr>
          <w:rFonts w:ascii="楷体_GB2312" w:eastAsia="楷体_GB2312" w:hint="eastAsia"/>
        </w:rPr>
        <w:t>6.3.3.6混凝土浇灌注意事项：</w:t>
      </w:r>
    </w:p>
    <w:p>
      <w:pPr>
        <w:spacing w:line="480" w:lineRule="exact"/>
        <w:ind w:firstLine="480"/>
        <w:rPr>
          <w:rFonts w:ascii="楷体_GB2312" w:eastAsia="楷体_GB2312" w:hint="eastAsia"/>
        </w:rPr>
      </w:pPr>
      <w:r>
        <w:rPr>
          <w:rFonts w:ascii="楷体_GB2312" w:eastAsia="楷体_GB2312" w:hint="eastAsia"/>
        </w:rPr>
        <w:t>浇筑混凝土时一定要振捣密实，严禁出现气孔、蜂窝等现象，并注意不要将钢筋保护层垫块碰掉和不得随意乱动钢筋，振捣时应尽量避免碰撞预埋件、预留孔洞、吊环、埋管等。振捣器操作应做到</w:t>
      </w:r>
      <w:r>
        <w:rPr>
          <w:rFonts w:ascii="楷体_GB2312" w:eastAsia="楷体_GB2312" w:hint="eastAsia"/>
        </w:rPr>
        <w:t>“</w:t>
      </w:r>
      <w:r>
        <w:rPr>
          <w:rFonts w:ascii="楷体_GB2312" w:eastAsia="楷体_GB2312" w:hint="eastAsia"/>
        </w:rPr>
        <w:t>快插慢拔</w:t>
      </w:r>
      <w:r>
        <w:rPr>
          <w:rFonts w:ascii="楷体_GB2312" w:eastAsia="楷体_GB2312" w:hint="eastAsia"/>
        </w:rPr>
        <w:t>”</w:t>
      </w:r>
      <w:r>
        <w:rPr>
          <w:rFonts w:ascii="楷体_GB2312" w:eastAsia="楷体_GB2312" w:hint="eastAsia"/>
        </w:rPr>
        <w:t>。混凝土分层浇筑时，浇筑混凝土厚度应不超过振捣棒长的1.25倍，在振捣上一层时，应插入下层中5-10cm左右，以消除两层之间的接缝，同时在振捣时间不得少于是20-30s。</w:t>
      </w:r>
    </w:p>
    <w:p>
      <w:pPr>
        <w:spacing w:line="480" w:lineRule="exact"/>
        <w:ind w:firstLine="480"/>
        <w:rPr>
          <w:rFonts w:ascii="楷体_GB2312" w:eastAsia="楷体_GB2312" w:hint="eastAsia"/>
        </w:rPr>
      </w:pPr>
      <w:r>
        <w:rPr>
          <w:rFonts w:ascii="楷体_GB2312" w:eastAsia="楷体_GB2312" w:hint="eastAsia"/>
        </w:rPr>
        <w:t>在浇灌混凝土时，应经常检查模板及三角架、围箍等情况，当有变形或松动时，应立即停止浇灌，并应在已浇灌凝结前修整好。如发现有漏浆现象及时封堵，以免污染筒壁。</w:t>
      </w:r>
    </w:p>
    <w:p>
      <w:pPr>
        <w:spacing w:line="480" w:lineRule="exact"/>
        <w:ind w:firstLine="480"/>
        <w:rPr>
          <w:rFonts w:ascii="楷体_GB2312" w:eastAsia="楷体_GB2312" w:hint="eastAsia"/>
        </w:rPr>
        <w:sectPr>
          <w:headerReference w:type="default" r:id="rId38"/>
          <w:footerReference w:type="even" r:id="rId39"/>
          <w:footerReference w:type="default" r:id="rId40"/>
          <w:type w:val="nextPage"/>
          <w:pgSz w:w="11906" w:h="16838"/>
          <w:pgMar w:top="1361" w:right="1134" w:bottom="1134" w:left="1418" w:header="1021" w:footer="1021" w:gutter="0"/>
          <w:pgNumType w:start="14"/>
          <w:cols w:space="708"/>
          <w:titlePg w:val="0"/>
          <w:docGrid w:linePitch="380"/>
        </w:sectPr>
      </w:pPr>
    </w:p>
    <w:p>
      <w:pPr>
        <w:spacing w:line="480" w:lineRule="exact"/>
        <w:ind w:firstLine="480"/>
        <w:rPr>
          <w:rFonts w:ascii="楷体_GB2312" w:eastAsia="楷体_GB2312" w:hint="eastAsia"/>
        </w:rPr>
      </w:pPr>
      <w:r>
        <w:rPr>
          <w:rFonts w:ascii="楷体_GB2312" w:eastAsia="楷体_GB2312" w:hint="eastAsia"/>
        </w:rPr>
        <w:t>浇灌混凝土时，无论是泵送或电梯吊笼浇筑混凝土，都应在浇灌处放一张铁盘与模板对齐，以防漏浆污染筒身。</w:t>
      </w:r>
    </w:p>
    <w:p>
      <w:pPr>
        <w:spacing w:line="480" w:lineRule="exact"/>
        <w:rPr>
          <w:rFonts w:ascii="楷体_GB2312" w:eastAsia="楷体_GB2312" w:hint="eastAsia"/>
        </w:rPr>
      </w:pPr>
      <w:r>
        <w:rPr>
          <w:rFonts w:ascii="楷体_GB2312" w:eastAsia="楷体_GB2312" w:hint="eastAsia"/>
        </w:rPr>
        <w:t xml:space="preserve">    混凝土浇灌必须经过四级验收合格后方可浇灌，同时做好前后台的各项准备工作。每节混凝土的浇灌要求连续进行，一节模板内不得留施工缝。因此混凝土浇灌时应从筒壁的一处为起点，同时分别向两侧进行，最后在一处会合完成混凝土浇灌。</w:t>
      </w:r>
    </w:p>
    <w:p>
      <w:pPr>
        <w:spacing w:line="480" w:lineRule="exact"/>
        <w:ind w:firstLine="480"/>
        <w:rPr>
          <w:rFonts w:ascii="楷体_GB2312" w:eastAsia="楷体_GB2312" w:hint="eastAsia"/>
        </w:rPr>
      </w:pPr>
      <w:r>
        <w:rPr>
          <w:rFonts w:ascii="楷体_GB2312" w:eastAsia="楷体_GB2312" w:hint="eastAsia"/>
        </w:rPr>
        <w:t>为使混凝土表面美观，要求每节混凝土浇灌到与模板上口一平，以使水平施工缝与模板水平缝一齐，为防止混凝土灌满溢出模板，应将混凝土灌至低于上表面30mm处，余下的部分用小桶灌满。然后用木抹子将混凝土面找平，最后用纱布将模板边擦干净。</w:t>
      </w:r>
    </w:p>
    <w:p>
      <w:pPr>
        <w:spacing w:line="480" w:lineRule="exact"/>
        <w:rPr>
          <w:rFonts w:ascii="楷体_GB2312" w:eastAsia="楷体_GB2312" w:hint="eastAsia"/>
        </w:rPr>
      </w:pPr>
      <w:r>
        <w:rPr>
          <w:rFonts w:ascii="楷体_GB2312" w:eastAsia="楷体_GB2312" w:hint="eastAsia"/>
        </w:rPr>
        <w:t>6.3.3.5施工缝的处理：</w:t>
      </w:r>
    </w:p>
    <w:p>
      <w:pPr>
        <w:spacing w:line="480" w:lineRule="exact"/>
        <w:ind w:firstLine="480"/>
        <w:rPr>
          <w:rFonts w:ascii="楷体_GB2312" w:eastAsia="楷体_GB2312" w:hint="eastAsia"/>
        </w:rPr>
      </w:pPr>
      <w:r>
        <w:rPr>
          <w:rFonts w:ascii="楷体_GB2312" w:eastAsia="楷体_GB2312" w:hint="eastAsia"/>
        </w:rPr>
        <w:t>烟囱筒身施工，每浇灌一节混凝土后，用木抹子抹平，待混凝土初凝后用铁刷子在混凝土表面刷麻面，然后清除混凝土表面的水泥浆和松动的石子，并清扫干净。</w:t>
      </w:r>
    </w:p>
    <w:p>
      <w:pPr>
        <w:spacing w:line="480" w:lineRule="exact"/>
        <w:ind w:firstLine="480"/>
        <w:rPr>
          <w:rFonts w:ascii="楷体_GB2312" w:eastAsia="楷体_GB2312"/>
        </w:rPr>
      </w:pPr>
      <w:r>
        <w:rPr>
          <w:rFonts w:ascii="楷体_GB2312" w:eastAsia="楷体_GB2312" w:hint="eastAsia"/>
        </w:rPr>
        <w:t>浇灌混凝土时，应先用压缩空气吹净表面的浮动物件及尘土并浇水湿润，且不得有积水。为防止浇筑混凝土过程中污染下部筒身，在模板的下部加设海绵条100</w:t>
      </w:r>
      <w:r>
        <w:rPr>
          <w:rFonts w:ascii="楷体_GB2312" w:eastAsia="楷体_GB2312" w:hint="eastAsia"/>
        </w:rPr>
        <w:t>×</w:t>
      </w:r>
      <w:r>
        <w:rPr>
          <w:rFonts w:ascii="楷体_GB2312" w:eastAsia="楷体_GB2312" w:hint="eastAsia"/>
        </w:rPr>
        <w:t>100mm一圈。</w:t>
      </w:r>
    </w:p>
    <w:p>
      <w:pPr>
        <w:spacing w:line="480" w:lineRule="exact"/>
        <w:rPr>
          <w:rFonts w:ascii="楷体_GB2312" w:eastAsia="楷体_GB2312" w:hint="eastAsia"/>
        </w:rPr>
      </w:pPr>
      <w:r>
        <w:rPr>
          <w:rFonts w:ascii="楷体_GB2312" w:eastAsia="楷体_GB2312" w:hint="eastAsia"/>
        </w:rPr>
        <w:t>6.4环梁、年号、筒首的施工</w:t>
      </w:r>
    </w:p>
    <w:p>
      <w:pPr>
        <w:spacing w:line="480" w:lineRule="exact"/>
        <w:ind w:firstLine="570"/>
        <w:rPr>
          <w:rFonts w:ascii="楷体_GB2312" w:eastAsia="楷体_GB2312" w:hint="eastAsia"/>
        </w:rPr>
      </w:pPr>
      <w:r>
        <w:rPr>
          <w:rFonts w:ascii="楷体_GB2312" w:eastAsia="楷体_GB2312" w:hint="eastAsia"/>
        </w:rPr>
        <w:t>环梁施工采用木模板配制楔形变形缝，钢模板作为施工内模板，楔形缝木模板与钢模板之间采用在木模板上打眼穿钩头螺栓固定。木模板表面刨光刷清漆两道。</w:t>
      </w:r>
    </w:p>
    <w:p>
      <w:pPr>
        <w:spacing w:line="480" w:lineRule="exact"/>
        <w:ind w:firstLine="570"/>
        <w:rPr>
          <w:rFonts w:ascii="楷体_GB2312" w:eastAsia="楷体_GB2312" w:hint="eastAsia"/>
        </w:rPr>
      </w:pPr>
      <w:r>
        <w:rPr>
          <w:rFonts w:ascii="楷体_GB2312" w:eastAsia="楷体_GB2312" w:hint="eastAsia"/>
        </w:rPr>
        <w:t>年号、筒首施工均采用木模和钢模板结合的施工方法施工，利用电动提升平台加固。木模与钢模板连接用螺栓。</w:t>
      </w:r>
    </w:p>
    <w:p>
      <w:pPr>
        <w:spacing w:line="480" w:lineRule="exact"/>
        <w:ind w:firstLine="570"/>
        <w:rPr>
          <w:rFonts w:ascii="楷体_GB2312" w:eastAsia="楷体_GB2312" w:hint="eastAsia"/>
        </w:rPr>
      </w:pPr>
      <w:r>
        <w:rPr>
          <w:rFonts w:ascii="楷体_GB2312" w:eastAsia="楷体_GB2312" w:hint="eastAsia"/>
        </w:rPr>
        <w:t>钢筋、混凝土的施工和筒壁方法相同。</w:t>
      </w:r>
    </w:p>
    <w:p>
      <w:pPr>
        <w:spacing w:line="480" w:lineRule="exact"/>
        <w:rPr>
          <w:rFonts w:ascii="楷体_GB2312" w:eastAsia="楷体_GB2312" w:hint="eastAsia"/>
        </w:rPr>
      </w:pPr>
      <w:r>
        <w:rPr>
          <w:rFonts w:ascii="楷体_GB2312" w:eastAsia="楷体_GB2312" w:hint="eastAsia"/>
        </w:rPr>
        <w:t>6.5内衬施工</w:t>
      </w:r>
    </w:p>
    <w:p>
      <w:pPr>
        <w:spacing w:line="480" w:lineRule="exact"/>
        <w:rPr>
          <w:rFonts w:ascii="楷体_GB2312" w:eastAsia="楷体_GB2312" w:hint="eastAsia"/>
        </w:rPr>
        <w:sectPr>
          <w:headerReference w:type="default" r:id="rId41"/>
          <w:footerReference w:type="even" r:id="rId42"/>
          <w:footerReference w:type="default" r:id="rId43"/>
          <w:type w:val="nextPage"/>
          <w:pgSz w:w="11906" w:h="16838"/>
          <w:pgMar w:top="1361" w:right="1134" w:bottom="1134" w:left="1418" w:header="1021" w:footer="1021" w:gutter="0"/>
          <w:pgNumType w:start="15"/>
          <w:cols w:space="708"/>
          <w:titlePg w:val="0"/>
          <w:docGrid w:linePitch="380"/>
        </w:sectPr>
      </w:pPr>
      <w:r>
        <w:rPr>
          <w:rFonts w:ascii="楷体_GB2312" w:eastAsia="楷体_GB2312"/>
        </w:rPr>
        <w:t xml:space="preserve">    </w:t>
      </w:r>
      <w:r>
        <w:rPr>
          <w:rFonts w:ascii="楷体_GB2312" w:eastAsia="楷体_GB2312" w:hint="eastAsia"/>
        </w:rPr>
        <w:t>利用电动提升系统的吊平台进行施工，吊平台距施工操作平台10m，这样在混凝土筒壁内的混凝土水分充分散发后进行内衬的施工，砌筑材料的垂直运输采用电梯吊笼，注意材料不要集中堆放应分布均匀码放，砌筑前应清理表面的杂物，砌筑完后的手动工具、砌块不允许留在平台上，以防高空坠物伤人。</w:t>
      </w:r>
    </w:p>
    <w:p>
      <w:pPr>
        <w:pStyle w:val="BodyTextIndent3"/>
        <w:spacing w:line="480" w:lineRule="exact"/>
        <w:rPr>
          <w:rFonts w:ascii="楷体_GB2312" w:eastAsia="楷体_GB2312" w:hint="eastAsia"/>
        </w:rPr>
      </w:pPr>
      <w:r>
        <w:rPr>
          <w:rFonts w:ascii="楷体_GB2312" w:eastAsia="楷体_GB2312" w:hint="eastAsia"/>
        </w:rPr>
        <w:t>内衬砌筑时防腐隔离层、保温材料一起施工，施工时必须层层把关。涂刷防腐隔离层时应先把基层经理干净，同时要求涂刷均匀。保温材料要交叉放置，不能通缝以保证保温质量。</w:t>
      </w:r>
    </w:p>
    <w:p>
      <w:pPr>
        <w:spacing w:line="480" w:lineRule="exact"/>
        <w:rPr>
          <w:rFonts w:ascii="楷体_GB2312" w:eastAsia="楷体_GB2312"/>
        </w:rPr>
      </w:pPr>
      <w:r>
        <w:rPr>
          <w:rFonts w:ascii="楷体_GB2312" w:eastAsia="楷体_GB2312" w:hint="eastAsia"/>
        </w:rPr>
        <w:t>6.6航空色标带的施工</w:t>
      </w:r>
    </w:p>
    <w:p>
      <w:pPr>
        <w:spacing w:line="480" w:lineRule="exact"/>
        <w:rPr>
          <w:rFonts w:ascii="楷体_GB2312" w:eastAsia="楷体_GB2312" w:hint="eastAsia"/>
        </w:rPr>
      </w:pPr>
      <w:r>
        <w:rPr>
          <w:rFonts w:ascii="楷体_GB2312" w:eastAsia="楷体_GB2312"/>
        </w:rPr>
        <w:t xml:space="preserve">    </w:t>
      </w:r>
      <w:r>
        <w:rPr>
          <w:rFonts w:ascii="楷体_GB2312" w:eastAsia="楷体_GB2312" w:hint="eastAsia"/>
        </w:rPr>
        <w:t>航空色标带的施工分二个阶段，现分述如下：</w:t>
      </w:r>
    </w:p>
    <w:p>
      <w:pPr>
        <w:spacing w:line="480" w:lineRule="exact"/>
        <w:rPr>
          <w:rFonts w:ascii="楷体_GB2312" w:eastAsia="楷体_GB2312" w:hint="eastAsia"/>
        </w:rPr>
      </w:pPr>
      <w:r>
        <w:rPr>
          <w:rFonts w:ascii="楷体_GB2312" w:eastAsia="楷体_GB2312" w:hint="eastAsia"/>
        </w:rPr>
        <w:t>6.6.1  233.75-240m之间利用电动提升系统的操作架涂刷：</w:t>
      </w:r>
    </w:p>
    <w:p>
      <w:pPr>
        <w:spacing w:line="480" w:lineRule="exact"/>
        <w:rPr>
          <w:rFonts w:ascii="楷体_GB2312" w:eastAsia="楷体_GB2312" w:hint="eastAsia"/>
        </w:rPr>
      </w:pPr>
      <w:r>
        <w:rPr>
          <w:rFonts w:ascii="楷体_GB2312" w:eastAsia="楷体_GB2312"/>
        </w:rPr>
        <w:t xml:space="preserve">    </w:t>
      </w:r>
      <w:r>
        <w:rPr>
          <w:rFonts w:ascii="楷体_GB2312" w:eastAsia="楷体_GB2312" w:hint="eastAsia"/>
        </w:rPr>
        <w:t>外筒结顶以后利用外操作架把模板拆除，然后涂刷航空色标。</w:t>
      </w:r>
    </w:p>
    <w:p>
      <w:pPr>
        <w:spacing w:line="480" w:lineRule="exact"/>
        <w:rPr>
          <w:rFonts w:ascii="楷体_GB2312" w:eastAsia="楷体_GB2312" w:hint="eastAsia"/>
        </w:rPr>
      </w:pPr>
      <w:r>
        <w:rPr>
          <w:rFonts w:ascii="楷体_GB2312" w:eastAsia="楷体_GB2312" w:hint="eastAsia"/>
        </w:rPr>
        <w:t>6.6.2  233.75m以下部分采用吊栏进行涂刷。吊栏分四段制作，在180m信号平台上整体组装，然后从上到下用吊栏进行涂刷，上下提升采用4台2t慢速卷扬机。吊栏必须在0米做完负荷试验才允许使用。</w:t>
      </w:r>
    </w:p>
    <w:p>
      <w:pPr>
        <w:spacing w:line="480" w:lineRule="exact"/>
        <w:ind w:left="480"/>
        <w:rPr>
          <w:rFonts w:ascii="楷体_GB2312" w:eastAsia="楷体_GB2312" w:hint="eastAsia"/>
        </w:rPr>
      </w:pPr>
      <w:r>
        <w:rPr>
          <w:rFonts w:ascii="楷体_GB2312" w:eastAsia="楷体_GB2312" w:hint="eastAsia"/>
        </w:rPr>
        <w:t>航空色标施工应注意以下几点：</w:t>
      </w:r>
    </w:p>
    <w:p>
      <w:pPr>
        <w:numPr>
          <w:ilvl w:val="0"/>
          <w:numId w:val="2"/>
        </w:numPr>
        <w:tabs>
          <w:tab w:val="left" w:pos="720"/>
        </w:tabs>
        <w:spacing w:line="480" w:lineRule="exact"/>
        <w:rPr>
          <w:rFonts w:ascii="楷体_GB2312" w:eastAsia="楷体_GB2312" w:hint="eastAsia"/>
        </w:rPr>
      </w:pPr>
      <w:r>
        <w:rPr>
          <w:rFonts w:ascii="楷体_GB2312" w:eastAsia="楷体_GB2312" w:hint="eastAsia"/>
        </w:rPr>
        <w:t>涂刷前应先把基层处理干净，然后才能涂刷。</w:t>
      </w:r>
    </w:p>
    <w:p>
      <w:pPr>
        <w:numPr>
          <w:ilvl w:val="0"/>
          <w:numId w:val="2"/>
        </w:numPr>
        <w:tabs>
          <w:tab w:val="left" w:pos="720"/>
        </w:tabs>
        <w:spacing w:line="480" w:lineRule="exact"/>
        <w:rPr>
          <w:rFonts w:ascii="楷体_GB2312" w:eastAsia="楷体_GB2312" w:hint="eastAsia"/>
        </w:rPr>
      </w:pPr>
      <w:r>
        <w:rPr>
          <w:rFonts w:ascii="楷体_GB2312" w:eastAsia="楷体_GB2312" w:hint="eastAsia"/>
        </w:rPr>
        <w:t>涂刷时从上到下进行，以防污染已刷的油漆。</w:t>
      </w:r>
    </w:p>
    <w:p>
      <w:pPr>
        <w:numPr>
          <w:ilvl w:val="0"/>
          <w:numId w:val="2"/>
        </w:numPr>
        <w:tabs>
          <w:tab w:val="left" w:pos="720"/>
        </w:tabs>
        <w:spacing w:line="480" w:lineRule="exact"/>
        <w:rPr>
          <w:rFonts w:ascii="楷体_GB2312" w:eastAsia="楷体_GB2312" w:hint="eastAsia"/>
        </w:rPr>
      </w:pPr>
      <w:r>
        <w:rPr>
          <w:rFonts w:ascii="楷体_GB2312" w:eastAsia="楷体_GB2312" w:hint="eastAsia"/>
        </w:rPr>
        <w:t>不得使用滚刷，以防油漆洒落，只允许使用刷子。在涂刷过程中要求少沾多刷，避免发生油漆流坠污染筒壁，在红白油漆相交处严禁出现咬色现象。每个小油漆桶必须带盖，以防吊栏升降时油漆洒落。</w:t>
      </w:r>
    </w:p>
    <w:p>
      <w:pPr>
        <w:numPr>
          <w:ilvl w:val="0"/>
          <w:numId w:val="2"/>
        </w:numPr>
        <w:tabs>
          <w:tab w:val="left" w:pos="720"/>
        </w:tabs>
        <w:spacing w:line="480" w:lineRule="exact"/>
        <w:rPr>
          <w:rFonts w:ascii="楷体_GB2312" w:eastAsia="楷体_GB2312" w:hint="eastAsia"/>
        </w:rPr>
      </w:pPr>
      <w:r>
        <w:rPr>
          <w:rFonts w:ascii="楷体_GB2312" w:eastAsia="楷体_GB2312" w:hint="eastAsia"/>
        </w:rPr>
        <w:t>油漆涂刷是每班带多少用多少，下班以后油漆不允许留在吊栏上，吊栏升降过程中，油漆桶要盖好，以防油漆洒落。</w:t>
      </w:r>
    </w:p>
    <w:p>
      <w:pPr>
        <w:numPr>
          <w:ilvl w:val="0"/>
          <w:numId w:val="2"/>
        </w:numPr>
        <w:tabs>
          <w:tab w:val="left" w:pos="720"/>
        </w:tabs>
        <w:spacing w:line="480" w:lineRule="exact"/>
        <w:rPr>
          <w:rFonts w:ascii="楷体_GB2312" w:eastAsia="楷体_GB2312" w:hint="eastAsia"/>
        </w:rPr>
      </w:pPr>
      <w:r>
        <w:rPr>
          <w:rFonts w:ascii="楷体_GB2312" w:eastAsia="楷体_GB2312" w:hint="eastAsia"/>
        </w:rPr>
        <w:t>每班刷完以后要把吊栏固定到信号平台上，同时0米卷扬机钢丝绳卡死。</w:t>
      </w:r>
    </w:p>
    <w:p>
      <w:pPr>
        <w:numPr>
          <w:ilvl w:val="0"/>
          <w:numId w:val="2"/>
        </w:numPr>
        <w:tabs>
          <w:tab w:val="left" w:pos="720"/>
        </w:tabs>
        <w:spacing w:line="480" w:lineRule="exact"/>
        <w:rPr>
          <w:rFonts w:ascii="楷体_GB2312" w:eastAsia="楷体_GB2312" w:hint="eastAsia"/>
        </w:rPr>
      </w:pPr>
      <w:r>
        <w:rPr>
          <w:rFonts w:ascii="楷体_GB2312" w:eastAsia="楷体_GB2312" w:hint="eastAsia"/>
        </w:rPr>
        <w:t>油漆工要系安全绳，同时吊栏上要设安全网及防护栏杆。</w:t>
      </w:r>
    </w:p>
    <w:p>
      <w:pPr>
        <w:spacing w:line="480" w:lineRule="exact"/>
        <w:ind w:left="480"/>
        <w:rPr>
          <w:rFonts w:ascii="楷体_GB2312" w:eastAsia="楷体_GB2312" w:hint="eastAsia"/>
        </w:rPr>
      </w:pPr>
      <w:r>
        <w:rPr>
          <w:rFonts w:ascii="楷体_GB2312" w:eastAsia="楷体_GB2312" w:hint="eastAsia"/>
        </w:rPr>
        <w:t>180m以下的涂刷,将吊栏放在120m的信号平台上,其余的涂刷方法采用相同的方法进行作业。</w:t>
      </w:r>
      <w:r>
        <w:rPr>
          <w:rFonts w:ascii="楷体_GB2312" w:eastAsia="楷体_GB2312"/>
        </w:rPr>
        <w:t xml:space="preserve"> </w:t>
      </w:r>
    </w:p>
    <w:p>
      <w:pPr>
        <w:spacing w:line="480" w:lineRule="exact"/>
        <w:ind w:left="480"/>
        <w:rPr>
          <w:rFonts w:ascii="楷体_GB2312" w:eastAsia="楷体_GB2312" w:hint="eastAsia"/>
        </w:rPr>
      </w:pPr>
      <w:r>
        <w:rPr>
          <w:rFonts w:ascii="楷体_GB2312" w:eastAsia="楷体_GB2312" w:hint="eastAsia"/>
        </w:rPr>
        <w:t>航标施工的建议：由于烟囱施工的特殊性，在拆除模板后要立即涂刷养护液，混凝土的表面形成一层薄膜，不利于航标漆的附着。所以我们建议本烟囱工程的航标漆应该采用适合潮湿基底涂刷的产品，从而提高工程质量，增加施工的安全保证。</w:t>
      </w:r>
    </w:p>
    <w:p>
      <w:pPr>
        <w:spacing w:line="480" w:lineRule="exact"/>
        <w:ind w:left="-140" w:firstLine="140"/>
        <w:rPr>
          <w:rFonts w:ascii="楷体_GB2312" w:eastAsia="楷体_GB2312" w:hint="eastAsia"/>
        </w:rPr>
      </w:pPr>
      <w:r>
        <w:rPr>
          <w:rFonts w:ascii="楷体_GB2312" w:eastAsia="楷体_GB2312" w:hint="eastAsia"/>
        </w:rPr>
        <w:t>6.7钢爬梯、信号平台的安装</w:t>
      </w:r>
    </w:p>
    <w:p>
      <w:pPr>
        <w:pStyle w:val="BodyTextIndent2"/>
        <w:spacing w:line="480" w:lineRule="exact"/>
        <w:ind w:left="0"/>
        <w:rPr>
          <w:rFonts w:ascii="楷体_GB2312" w:eastAsia="楷体_GB2312" w:hint="eastAsia"/>
          <w:sz w:val="28"/>
        </w:rPr>
        <w:sectPr>
          <w:headerReference w:type="default" r:id="rId44"/>
          <w:footerReference w:type="even" r:id="rId45"/>
          <w:footerReference w:type="default" r:id="rId46"/>
          <w:type w:val="nextPage"/>
          <w:pgSz w:w="11906" w:h="16838"/>
          <w:pgMar w:top="1361" w:right="1134" w:bottom="1134" w:left="1418" w:header="1021" w:footer="1021" w:gutter="0"/>
          <w:pgNumType w:start="16"/>
          <w:cols w:space="708"/>
          <w:titlePg w:val="0"/>
          <w:docGrid w:linePitch="380"/>
        </w:sectPr>
      </w:pPr>
      <w:r>
        <w:rPr>
          <w:rFonts w:ascii="楷体_GB2312" w:eastAsia="楷体_GB2312" w:hint="eastAsia"/>
          <w:sz w:val="28"/>
        </w:rPr>
        <w:t xml:space="preserve">  </w:t>
      </w:r>
      <w:r>
        <w:rPr>
          <w:rFonts w:ascii="楷体_GB2312" w:eastAsia="楷体_GB2312" w:hint="eastAsia"/>
          <w:sz w:val="28"/>
        </w:rPr>
        <w:t xml:space="preserve"> </w:t>
      </w:r>
    </w:p>
    <w:p>
      <w:pPr>
        <w:pStyle w:val="BodyTextIndent2"/>
        <w:spacing w:line="480" w:lineRule="exact"/>
        <w:ind w:left="0"/>
        <w:rPr>
          <w:rFonts w:ascii="楷体_GB2312" w:eastAsia="楷体_GB2312" w:hint="eastAsia"/>
          <w:sz w:val="28"/>
        </w:rPr>
      </w:pPr>
      <w:r>
        <w:rPr>
          <w:rFonts w:ascii="楷体_GB2312" w:eastAsia="楷体_GB2312" w:hint="eastAsia"/>
          <w:sz w:val="28"/>
        </w:rPr>
        <w:t xml:space="preserve"> 钢爬梯、信号平台随筒身施工一起进行，利用电动提升系统的操作架进行安装钢爬梯及组装信号平台，筒身施工时要求暗榫埋件埋设准确，不得漏埋。</w:t>
      </w:r>
    </w:p>
    <w:p>
      <w:pPr>
        <w:spacing w:line="480" w:lineRule="exact"/>
        <w:ind w:firstLine="560" w:firstLineChars="200"/>
        <w:rPr>
          <w:rFonts w:ascii="楷体_GB2312" w:eastAsia="楷体_GB2312" w:hint="eastAsia"/>
        </w:rPr>
      </w:pPr>
      <w:r>
        <w:rPr>
          <w:rFonts w:ascii="楷体_GB2312" w:eastAsia="楷体_GB2312" w:hint="eastAsia"/>
        </w:rPr>
        <w:t>爬梯安装时要使用经纬仪找正，保证爬梯的位置准确、美观。</w:t>
      </w:r>
    </w:p>
    <w:p>
      <w:pPr>
        <w:spacing w:line="480" w:lineRule="exact"/>
        <w:rPr>
          <w:rFonts w:ascii="楷体_GB2312" w:eastAsia="楷体_GB2312" w:hint="eastAsia"/>
        </w:rPr>
      </w:pPr>
      <w:r>
        <w:rPr>
          <w:rFonts w:ascii="楷体_GB2312" w:eastAsia="楷体_GB2312" w:hint="eastAsia"/>
        </w:rPr>
        <w:t>6.8航空灯、避雷装置施工</w:t>
      </w:r>
    </w:p>
    <w:p>
      <w:pPr>
        <w:spacing w:line="480" w:lineRule="exact"/>
        <w:rPr>
          <w:rFonts w:ascii="楷体_GB2312" w:eastAsia="楷体_GB2312" w:hint="eastAsia"/>
        </w:rPr>
      </w:pPr>
      <w:r>
        <w:rPr>
          <w:rFonts w:ascii="楷体_GB2312" w:eastAsia="楷体_GB2312" w:hint="eastAsia"/>
        </w:rPr>
        <w:t xml:space="preserve">    筒壁施工到顶，利用施工电梯将航空灯和避雷针运至烟囱顶部，利用电动提升平台上的电焊机进行安装。</w:t>
      </w:r>
    </w:p>
    <w:p>
      <w:pPr>
        <w:spacing w:line="480" w:lineRule="exact"/>
        <w:rPr>
          <w:rFonts w:ascii="楷体_GB2312" w:eastAsia="楷体_GB2312" w:hint="eastAsia"/>
        </w:rPr>
      </w:pPr>
      <w:r>
        <w:rPr>
          <w:rFonts w:ascii="楷体_GB2312" w:eastAsia="楷体_GB2312" w:hint="eastAsia"/>
        </w:rPr>
        <w:t>6.9电动提升系统的拆除</w:t>
      </w:r>
    </w:p>
    <w:p>
      <w:pPr>
        <w:spacing w:line="480" w:lineRule="exact"/>
        <w:rPr>
          <w:rFonts w:ascii="楷体_GB2312" w:eastAsia="楷体_GB2312" w:hint="eastAsia"/>
        </w:rPr>
      </w:pPr>
      <w:r>
        <w:rPr>
          <w:rFonts w:ascii="楷体_GB2312" w:eastAsia="楷体_GB2312" w:hint="eastAsia"/>
        </w:rPr>
        <w:t>6.9.1 采用电动提升系统自身拆除的方案，拆除顺序为：操作与提升架</w:t>
      </w:r>
      <w:r>
        <w:rPr>
          <w:rFonts w:ascii="楷体_GB2312" w:eastAsia="楷体_GB2312" w:hint="eastAsia"/>
        </w:rPr>
        <w:t>→</w:t>
      </w:r>
      <w:r>
        <w:rPr>
          <w:rFonts w:ascii="楷体_GB2312" w:eastAsia="楷体_GB2312" w:hint="eastAsia"/>
        </w:rPr>
        <w:t>拆模及砌筑平台</w:t>
      </w:r>
      <w:r>
        <w:rPr>
          <w:rFonts w:ascii="楷体_GB2312" w:eastAsia="楷体_GB2312" w:hint="eastAsia"/>
        </w:rPr>
        <w:t>→</w:t>
      </w:r>
      <w:r>
        <w:rPr>
          <w:rFonts w:ascii="楷体_GB2312" w:eastAsia="楷体_GB2312" w:hint="eastAsia"/>
        </w:rPr>
        <w:t>辐射架及钢圈</w:t>
      </w:r>
      <w:r>
        <w:rPr>
          <w:rFonts w:ascii="楷体_GB2312" w:eastAsia="楷体_GB2312" w:hint="eastAsia"/>
        </w:rPr>
        <w:t>→</w:t>
      </w:r>
      <w:r>
        <w:rPr>
          <w:rFonts w:ascii="楷体_GB2312" w:eastAsia="楷体_GB2312" w:hint="eastAsia"/>
        </w:rPr>
        <w:t>中心鼓圈。</w:t>
      </w:r>
    </w:p>
    <w:p>
      <w:pPr>
        <w:spacing w:line="480" w:lineRule="exact"/>
        <w:rPr>
          <w:rFonts w:ascii="楷体_GB2312" w:eastAsia="楷体_GB2312" w:hint="eastAsia"/>
        </w:rPr>
      </w:pPr>
      <w:r>
        <w:rPr>
          <w:rFonts w:ascii="楷体_GB2312" w:eastAsia="楷体_GB2312" w:hint="eastAsia"/>
        </w:rPr>
        <w:t xml:space="preserve">    拆除操作架与提升架时，先用型钢把辐射梁系统支撑于筒壁上，使操作架与辐射梁平台脱开，然后用上部的2t卷扬机把操作与提升架放至地面。</w:t>
      </w:r>
    </w:p>
    <w:p>
      <w:pPr>
        <w:spacing w:line="480" w:lineRule="exact"/>
        <w:rPr>
          <w:rFonts w:ascii="楷体_GB2312" w:eastAsia="楷体_GB2312" w:hint="eastAsia"/>
        </w:rPr>
      </w:pPr>
      <w:r>
        <w:rPr>
          <w:rFonts w:ascii="楷体_GB2312" w:eastAsia="楷体_GB2312" w:hint="eastAsia"/>
        </w:rPr>
        <w:t xml:space="preserve">    内侧的拆模平台，砌筑平台等零星设施利用上部的2t卷扬机或电梯拆除，滑轮吊点固定在鼓圈上。</w:t>
      </w:r>
    </w:p>
    <w:p>
      <w:pPr>
        <w:spacing w:line="480" w:lineRule="exact"/>
        <w:rPr>
          <w:rFonts w:ascii="楷体_GB2312" w:eastAsia="楷体_GB2312" w:hint="eastAsia"/>
        </w:rPr>
      </w:pPr>
      <w:r>
        <w:rPr>
          <w:rFonts w:ascii="楷体_GB2312" w:eastAsia="楷体_GB2312" w:hint="eastAsia"/>
        </w:rPr>
        <w:t xml:space="preserve">    拆除辐射梁时滑轮吊点固定在鼓圈上，用2t卷扬机吊住一头从烟囱内部顺直放至0m。</w:t>
      </w:r>
    </w:p>
    <w:p>
      <w:pPr>
        <w:spacing w:line="480" w:lineRule="exact"/>
        <w:ind w:firstLine="480"/>
        <w:rPr>
          <w:rFonts w:ascii="楷体_GB2312" w:eastAsia="楷体_GB2312" w:hint="eastAsia"/>
        </w:rPr>
      </w:pPr>
      <w:r>
        <w:rPr>
          <w:rFonts w:ascii="楷体_GB2312" w:eastAsia="楷体_GB2312" w:hint="eastAsia"/>
        </w:rPr>
        <w:t>所有附件拆除以后，只剩下中心鼓圈，中心箍圈将其解体后利用电梯运到地面。</w:t>
      </w:r>
    </w:p>
    <w:p>
      <w:pPr>
        <w:spacing w:line="480" w:lineRule="exact"/>
        <w:rPr>
          <w:rFonts w:ascii="楷体_GB2312" w:eastAsia="楷体_GB2312" w:hint="eastAsia"/>
        </w:rPr>
      </w:pPr>
      <w:r>
        <w:rPr>
          <w:rFonts w:ascii="楷体_GB2312" w:eastAsia="楷体_GB2312" w:hint="eastAsia"/>
        </w:rPr>
        <w:t>6.9.2施工电梯的拆除</w:t>
      </w:r>
    </w:p>
    <w:p>
      <w:pPr>
        <w:spacing w:line="480" w:lineRule="exact"/>
        <w:ind w:firstLine="480"/>
        <w:rPr>
          <w:rFonts w:ascii="楷体_GB2312" w:eastAsia="楷体_GB2312"/>
        </w:rPr>
      </w:pPr>
      <w:r>
        <w:rPr>
          <w:rFonts w:ascii="楷体_GB2312" w:eastAsia="楷体_GB2312" w:hint="eastAsia"/>
          <w:spacing w:val="-4"/>
        </w:rPr>
        <w:t>电梯的拆除采用自身拆除的方案。电梯节可以利用电梯笼子顶上的小扒杆自身拆除，每次拆节以后需把限位开关重新装上，拆除附臂时利用电梯笼子用槽钢在上面做推拉式平台伸至筒身，然后在上面铺脚手板，人站在上面松螺栓及拆附臂。附臂拆完以后移至吊笼上放至</w:t>
      </w:r>
      <w:r>
        <w:rPr>
          <w:rFonts w:ascii="楷体_GB2312" w:eastAsia="楷体_GB2312"/>
          <w:spacing w:val="-4"/>
        </w:rPr>
        <w:t>0m</w:t>
      </w:r>
      <w:r>
        <w:rPr>
          <w:rFonts w:ascii="楷体_GB2312" w:eastAsia="楷体_GB2312" w:hint="eastAsia"/>
          <w:spacing w:val="-4"/>
        </w:rPr>
        <w:t>，这样逐步把电梯拆完。</w:t>
      </w:r>
    </w:p>
    <w:p>
      <w:pPr>
        <w:spacing w:line="480" w:lineRule="exact"/>
        <w:rPr>
          <w:rFonts w:ascii="楷体_GB2312" w:eastAsia="楷体_GB2312" w:hint="eastAsia"/>
        </w:rPr>
      </w:pPr>
      <w:r>
        <w:rPr>
          <w:rFonts w:ascii="楷体_GB2312" w:eastAsia="楷体_GB2312" w:hint="eastAsia"/>
        </w:rPr>
        <w:t>6.10找中方案</w:t>
      </w:r>
    </w:p>
    <w:p>
      <w:pPr>
        <w:spacing w:line="480" w:lineRule="exact"/>
        <w:ind w:firstLine="480"/>
        <w:rPr>
          <w:rFonts w:ascii="楷体_GB2312" w:eastAsia="楷体_GB2312"/>
        </w:rPr>
      </w:pPr>
      <w:r>
        <w:rPr>
          <w:rFonts w:ascii="楷体_GB2312" w:eastAsia="楷体_GB2312" w:hint="eastAsia"/>
        </w:rPr>
        <w:t>采用线坠吊中为主，激光复核为辅的方法。达到双控的目的。电动提升模组装完利用中心鼓圈吊线坠，吊线坠比较直观。线坠重50kg为避免0米风荷的影响，把烟道口及施工洞口临时封闭起来，临时封闭采用在烟道口搭脚手架挂</w:t>
      </w:r>
      <w:r>
        <w:rPr>
          <w:rFonts w:ascii="楷体_GB2312" w:eastAsia="楷体_GB2312" w:hint="eastAsia"/>
        </w:rPr>
        <w:t>σ</w:t>
      </w:r>
      <w:r>
        <w:rPr>
          <w:rFonts w:ascii="楷体_GB2312" w:eastAsia="楷体_GB2312" w:hint="eastAsia"/>
        </w:rPr>
        <w:t>=6mm的钢板的施工方法。</w:t>
      </w:r>
    </w:p>
    <w:p>
      <w:pPr>
        <w:spacing w:line="480" w:lineRule="exact"/>
        <w:rPr>
          <w:rFonts w:ascii="楷体_GB2312" w:eastAsia="楷体_GB2312" w:hint="eastAsia"/>
        </w:rPr>
      </w:pPr>
      <w:r>
        <w:rPr>
          <w:rFonts w:ascii="楷体_GB2312" w:eastAsia="楷体_GB2312" w:hint="eastAsia"/>
        </w:rPr>
        <w:t>6.11隔烟墙槽形板预制安装方案</w:t>
      </w:r>
    </w:p>
    <w:p>
      <w:pPr>
        <w:spacing w:line="480" w:lineRule="exact"/>
        <w:ind w:firstLine="564"/>
        <w:rPr>
          <w:rFonts w:ascii="楷体_GB2312" w:eastAsia="楷体_GB2312" w:hint="eastAsia"/>
        </w:rPr>
        <w:sectPr>
          <w:headerReference w:type="default" r:id="rId47"/>
          <w:footerReference w:type="even" r:id="rId48"/>
          <w:footerReference w:type="default" r:id="rId49"/>
          <w:type w:val="nextPage"/>
          <w:pgSz w:w="11906" w:h="16838"/>
          <w:pgMar w:top="1361" w:right="1134" w:bottom="1134" w:left="1418" w:header="1021" w:footer="1021" w:gutter="0"/>
          <w:pgNumType w:start="17"/>
          <w:cols w:space="708"/>
          <w:titlePg w:val="0"/>
          <w:docGrid w:linePitch="380"/>
        </w:sectPr>
      </w:pPr>
    </w:p>
    <w:p>
      <w:pPr>
        <w:spacing w:line="480" w:lineRule="exact"/>
        <w:ind w:firstLine="564"/>
        <w:rPr>
          <w:rFonts w:ascii="楷体_GB2312" w:eastAsia="楷体_GB2312" w:hint="eastAsia"/>
        </w:rPr>
      </w:pPr>
      <w:r>
        <w:rPr>
          <w:rFonts w:ascii="楷体_GB2312" w:eastAsia="楷体_GB2312" w:hint="eastAsia"/>
        </w:rPr>
        <w:t>隔烟墙槽形板为钢筋混凝土预制板，宽990mm，长5508mm，板厚50mm，共38块，其中异形4块。</w:t>
      </w:r>
    </w:p>
    <w:p>
      <w:pPr>
        <w:spacing w:line="480" w:lineRule="exact"/>
        <w:ind w:firstLine="564"/>
        <w:rPr>
          <w:rFonts w:ascii="楷体_GB2312" w:eastAsia="楷体_GB2312" w:hint="eastAsia"/>
        </w:rPr>
      </w:pPr>
      <w:r>
        <w:rPr>
          <w:rFonts w:ascii="楷体_GB2312" w:eastAsia="楷体_GB2312" w:hint="eastAsia"/>
        </w:rPr>
        <w:t>该施工在烟囱施工区进行。在烟囱的预制场内用100</w:t>
      </w:r>
      <w:r>
        <w:rPr>
          <w:rFonts w:ascii="楷体_GB2312" w:eastAsia="楷体_GB2312" w:hint="eastAsia"/>
        </w:rPr>
        <w:t>×</w:t>
      </w:r>
      <w:r>
        <w:rPr>
          <w:rFonts w:ascii="楷体_GB2312" w:eastAsia="楷体_GB2312" w:hint="eastAsia"/>
        </w:rPr>
        <w:t>100mm木方和组合钢模板搭设预制平台。平台面积10</w:t>
      </w:r>
      <w:r>
        <w:rPr>
          <w:rFonts w:ascii="楷体_GB2312" w:eastAsia="楷体_GB2312" w:hint="eastAsia"/>
        </w:rPr>
        <w:t>×</w:t>
      </w:r>
      <w:r>
        <w:rPr>
          <w:rFonts w:ascii="楷体_GB2312" w:eastAsia="楷体_GB2312" w:hint="eastAsia"/>
        </w:rPr>
        <w:t>20m，每次预制19块板，两次预制完成。</w:t>
      </w:r>
    </w:p>
    <w:p>
      <w:pPr>
        <w:spacing w:line="480" w:lineRule="exact"/>
        <w:ind w:firstLine="564"/>
        <w:rPr>
          <w:rFonts w:ascii="楷体_GB2312" w:eastAsia="楷体_GB2312" w:hint="eastAsia"/>
        </w:rPr>
      </w:pPr>
      <w:r>
        <w:rPr>
          <w:rFonts w:ascii="楷体_GB2312" w:eastAsia="楷体_GB2312" w:hint="eastAsia"/>
        </w:rPr>
        <w:t>预制板施工顺序：铺预制底模</w:t>
      </w:r>
      <w:r>
        <w:rPr>
          <w:rFonts w:ascii="楷体_GB2312" w:eastAsia="楷体_GB2312" w:hint="eastAsia"/>
        </w:rPr>
        <w:t>→</w:t>
      </w:r>
      <w:r>
        <w:rPr>
          <w:rFonts w:ascii="楷体_GB2312" w:eastAsia="楷体_GB2312" w:hint="eastAsia"/>
        </w:rPr>
        <w:t>预制板投影放线</w:t>
      </w:r>
      <w:r>
        <w:rPr>
          <w:rFonts w:ascii="楷体_GB2312" w:eastAsia="楷体_GB2312" w:hint="eastAsia"/>
        </w:rPr>
        <w:t>→</w:t>
      </w:r>
      <w:r>
        <w:rPr>
          <w:rFonts w:ascii="楷体_GB2312" w:eastAsia="楷体_GB2312" w:hint="eastAsia"/>
        </w:rPr>
        <w:t>绑扎钢筋</w:t>
      </w:r>
      <w:r>
        <w:rPr>
          <w:rFonts w:ascii="楷体_GB2312" w:eastAsia="楷体_GB2312" w:hint="eastAsia"/>
        </w:rPr>
        <w:t>→</w:t>
      </w:r>
      <w:r>
        <w:rPr>
          <w:rFonts w:ascii="楷体_GB2312" w:eastAsia="楷体_GB2312" w:hint="eastAsia"/>
        </w:rPr>
        <w:t>支模板并加固</w:t>
      </w:r>
      <w:r>
        <w:rPr>
          <w:rFonts w:ascii="楷体_GB2312" w:eastAsia="楷体_GB2312" w:hint="eastAsia"/>
        </w:rPr>
        <w:t>→</w:t>
      </w:r>
      <w:r>
        <w:rPr>
          <w:rFonts w:ascii="楷体_GB2312" w:eastAsia="楷体_GB2312" w:hint="eastAsia"/>
        </w:rPr>
        <w:t>浇灌混凝土</w:t>
      </w:r>
      <w:r>
        <w:rPr>
          <w:rFonts w:ascii="楷体_GB2312" w:eastAsia="楷体_GB2312" w:hint="eastAsia"/>
        </w:rPr>
        <w:t>→</w:t>
      </w:r>
      <w:r>
        <w:rPr>
          <w:rFonts w:ascii="楷体_GB2312" w:eastAsia="楷体_GB2312" w:hint="eastAsia"/>
        </w:rPr>
        <w:t>混凝土表面抹平、压光</w:t>
      </w:r>
      <w:r>
        <w:rPr>
          <w:rFonts w:ascii="楷体_GB2312" w:eastAsia="楷体_GB2312" w:hint="eastAsia"/>
        </w:rPr>
        <w:t>→</w:t>
      </w:r>
      <w:r>
        <w:rPr>
          <w:rFonts w:ascii="楷体_GB2312" w:eastAsia="楷体_GB2312" w:hint="eastAsia"/>
        </w:rPr>
        <w:t>养护</w:t>
      </w:r>
    </w:p>
    <w:p>
      <w:pPr>
        <w:spacing w:line="480" w:lineRule="exact"/>
        <w:ind w:firstLine="564"/>
        <w:rPr>
          <w:rFonts w:ascii="楷体_GB2312" w:eastAsia="楷体_GB2312" w:hint="eastAsia"/>
        </w:rPr>
      </w:pPr>
      <w:r>
        <w:rPr>
          <w:rFonts w:ascii="楷体_GB2312" w:eastAsia="楷体_GB2312" w:hint="eastAsia"/>
        </w:rPr>
        <w:t>预制板密肋梁模板采用木模，模板加固采用木支撑，木模表面压光。</w:t>
      </w:r>
    </w:p>
    <w:p>
      <w:pPr>
        <w:spacing w:line="480" w:lineRule="exact"/>
        <w:ind w:firstLine="564"/>
        <w:rPr>
          <w:rFonts w:ascii="楷体_GB2312" w:eastAsia="楷体_GB2312" w:hint="eastAsia"/>
        </w:rPr>
      </w:pPr>
      <w:r>
        <w:rPr>
          <w:rFonts w:ascii="楷体_GB2312" w:eastAsia="楷体_GB2312" w:hint="eastAsia"/>
        </w:rPr>
        <w:t>槽形板预制后浇水养护14天后方可拆模，然后进行一般养护。待强度达到80%以上用20t吊车吊下平台成堆码放。预制板码放用木方做垫格，码放高度不超过6块。</w:t>
      </w:r>
    </w:p>
    <w:p>
      <w:pPr>
        <w:spacing w:line="480" w:lineRule="exact"/>
        <w:rPr>
          <w:rFonts w:ascii="楷体_GB2312" w:eastAsia="楷体_GB2312" w:hint="eastAsia"/>
        </w:rPr>
      </w:pPr>
      <w:r>
        <w:rPr>
          <w:rFonts w:ascii="楷体_GB2312" w:eastAsia="楷体_GB2312" w:hint="eastAsia"/>
        </w:rPr>
        <w:t>安装时采用机械吊装，从烟道口将预制板安装到位。具体的施工方法详见作业指导书。</w:t>
      </w:r>
    </w:p>
    <w:p>
      <w:pPr>
        <w:spacing w:line="480" w:lineRule="exact"/>
        <w:rPr>
          <w:rFonts w:ascii="楷体_GB2312" w:eastAsia="楷体_GB2312" w:hint="eastAsia"/>
        </w:rPr>
      </w:pPr>
      <w:r>
        <w:rPr>
          <w:rFonts w:ascii="楷体_GB2312" w:eastAsia="楷体_GB2312" w:hint="eastAsia"/>
        </w:rPr>
        <w:t>6.12特殊施工措施</w:t>
      </w:r>
    </w:p>
    <w:p>
      <w:pPr>
        <w:spacing w:line="480" w:lineRule="exact"/>
        <w:outlineLvl w:val="0"/>
        <w:rPr>
          <w:rFonts w:ascii="楷体_GB2312" w:eastAsia="楷体_GB2312"/>
          <w:bCs/>
          <w:snapToGrid w:val="0"/>
          <w:kern w:val="0"/>
        </w:rPr>
      </w:pPr>
      <w:r>
        <w:rPr>
          <w:rFonts w:ascii="楷体_GB2312" w:eastAsia="楷体_GB2312" w:hint="eastAsia"/>
          <w:bCs/>
          <w:snapToGrid w:val="0"/>
          <w:kern w:val="0"/>
        </w:rPr>
        <w:t>6.12.1 防雷电措施</w:t>
      </w:r>
    </w:p>
    <w:p>
      <w:pPr>
        <w:spacing w:line="480" w:lineRule="exact"/>
        <w:ind w:firstLine="560" w:firstLineChars="200"/>
        <w:rPr>
          <w:rFonts w:ascii="楷体_GB2312" w:eastAsia="楷体_GB2312" w:hint="eastAsia"/>
          <w:snapToGrid w:val="0"/>
          <w:kern w:val="0"/>
        </w:rPr>
      </w:pPr>
      <w:r>
        <w:rPr>
          <w:rFonts w:ascii="楷体_GB2312" w:eastAsia="楷体_GB2312" w:hint="eastAsia"/>
          <w:snapToGrid w:val="0"/>
          <w:kern w:val="0"/>
        </w:rPr>
        <w:t>在雨季到来之前对施工电源、生活用电源设施进行全面的检查测试，电气设备的接地、钢结构活动房屋等的接地进行调整测试，测试结果满足《电力建设安全工作规程》（火力发电厂）中的有关规定。施工现场的电焊机，按区域统一布置，电焊机安装在架高的电焊机集装箱内，并做好电焊机集装箱的接地和防潮保护工作。雨中、雨后及时排除设备周围的积水，使用机械前检查电气设备的绝缘是否良好。</w:t>
      </w:r>
    </w:p>
    <w:p>
      <w:pPr>
        <w:spacing w:line="480" w:lineRule="exact"/>
        <w:ind w:firstLine="560" w:firstLineChars="200"/>
        <w:rPr>
          <w:rFonts w:ascii="楷体_GB2312" w:eastAsia="楷体_GB2312" w:hint="eastAsia"/>
          <w:snapToGrid w:val="0"/>
          <w:kern w:val="0"/>
        </w:rPr>
      </w:pPr>
      <w:r>
        <w:rPr>
          <w:rFonts w:ascii="楷体_GB2312" w:eastAsia="楷体_GB2312" w:hint="eastAsia"/>
          <w:snapToGrid w:val="0"/>
          <w:kern w:val="0"/>
        </w:rPr>
        <w:t>烟囱在安装电动提升模时，即将烟囱的接地网施工完毕，避雷针设置在电动提升模井架的顶部，采用软电缆将避雷针与接地网可靠连接，使避雷针随烟囱一起上升。烟囱的接地极预先制作完毕，在烟囱基础施工时，随时进行埋设，在烟囱出零米时进行一次接地电阻测试，合格后随烟囱的筒壁一起向上施工，随时保持烟囱的良好接地状态。</w:t>
      </w:r>
    </w:p>
    <w:p>
      <w:pPr>
        <w:spacing w:line="480" w:lineRule="exact"/>
        <w:rPr>
          <w:rFonts w:ascii="楷体_GB2312" w:eastAsia="楷体_GB2312" w:hint="eastAsia"/>
          <w:snapToGrid w:val="0"/>
          <w:kern w:val="0"/>
        </w:rPr>
      </w:pPr>
      <w:r>
        <w:rPr>
          <w:rFonts w:ascii="楷体_GB2312" w:eastAsia="楷体_GB2312" w:hint="eastAsia"/>
          <w:snapToGrid w:val="0"/>
          <w:kern w:val="0"/>
        </w:rPr>
        <w:t>6.12.2 防触电措施</w:t>
      </w:r>
    </w:p>
    <w:p>
      <w:pPr>
        <w:spacing w:line="480" w:lineRule="exact"/>
        <w:rPr>
          <w:rFonts w:ascii="楷体_GB2312" w:eastAsia="楷体_GB2312" w:hint="eastAsia"/>
          <w:snapToGrid w:val="0"/>
          <w:kern w:val="0"/>
        </w:rPr>
      </w:pPr>
      <w:r>
        <w:rPr>
          <w:rFonts w:ascii="楷体_GB2312" w:eastAsia="楷体_GB2312" w:hint="eastAsia"/>
          <w:snapToGrid w:val="0"/>
          <w:kern w:val="0"/>
        </w:rPr>
        <w:t>6.12.2.1三级电源箱必须一机一闸一保，对漏电保护器做定期检查，合格后方可使用。</w:t>
      </w:r>
    </w:p>
    <w:p>
      <w:pPr>
        <w:spacing w:line="480" w:lineRule="exact"/>
        <w:rPr>
          <w:rFonts w:ascii="楷体_GB2312" w:eastAsia="楷体_GB2312" w:hint="eastAsia"/>
          <w:snapToGrid w:val="0"/>
          <w:kern w:val="0"/>
        </w:rPr>
      </w:pPr>
      <w:r>
        <w:rPr>
          <w:rFonts w:ascii="楷体_GB2312" w:eastAsia="楷体_GB2312" w:hint="eastAsia"/>
          <w:snapToGrid w:val="0"/>
          <w:kern w:val="0"/>
        </w:rPr>
        <w:t>6.12.2.2烟囱电源必须使用船用拖动电缆，并做定期检查。</w:t>
      </w:r>
    </w:p>
    <w:p>
      <w:pPr>
        <w:spacing w:line="480" w:lineRule="exact"/>
        <w:rPr>
          <w:rFonts w:ascii="楷体_GB2312" w:eastAsia="楷体_GB2312" w:hint="eastAsia"/>
          <w:snapToGrid w:val="0"/>
          <w:kern w:val="0"/>
        </w:rPr>
        <w:sectPr>
          <w:headerReference w:type="default" r:id="rId50"/>
          <w:footerReference w:type="even" r:id="rId51"/>
          <w:footerReference w:type="default" r:id="rId52"/>
          <w:type w:val="nextPage"/>
          <w:pgSz w:w="11906" w:h="16838"/>
          <w:pgMar w:top="1361" w:right="1134" w:bottom="1134" w:left="1418" w:header="1021" w:footer="1021" w:gutter="0"/>
          <w:pgNumType w:start="18"/>
          <w:cols w:space="708"/>
          <w:titlePg w:val="0"/>
          <w:docGrid w:linePitch="380"/>
        </w:sectPr>
      </w:pPr>
      <w:r>
        <w:rPr>
          <w:rFonts w:ascii="楷体_GB2312" w:eastAsia="楷体_GB2312" w:hint="eastAsia"/>
          <w:snapToGrid w:val="0"/>
          <w:kern w:val="0"/>
        </w:rPr>
        <w:t>6.12.2.3定期检查各电源点、铁房子、避雷针等处接地电阻，并做好记录。</w:t>
      </w:r>
    </w:p>
    <w:p>
      <w:pPr>
        <w:spacing w:line="480" w:lineRule="exact"/>
        <w:rPr>
          <w:snapToGrid w:val="0"/>
          <w:kern w:val="0"/>
          <w:sz w:val="26"/>
        </w:rPr>
      </w:pPr>
      <w:r>
        <w:rPr>
          <w:rFonts w:ascii="楷体_GB2312" w:eastAsia="楷体_GB2312" w:hint="eastAsia"/>
          <w:snapToGrid w:val="0"/>
          <w:kern w:val="0"/>
        </w:rPr>
        <w:t>6.12.2.4现场电源必须设专人管理，随时检查并做好记录。</w:t>
      </w:r>
    </w:p>
    <w:p>
      <w:pPr>
        <w:spacing w:line="480" w:lineRule="exact"/>
        <w:rPr>
          <w:rFonts w:ascii="楷体_GB2312" w:eastAsia="楷体_GB2312" w:hint="eastAsia"/>
          <w:bCs/>
          <w:snapToGrid w:val="0"/>
          <w:kern w:val="0"/>
        </w:rPr>
      </w:pPr>
      <w:r>
        <w:rPr>
          <w:rFonts w:ascii="楷体_GB2312" w:eastAsia="楷体_GB2312" w:hint="eastAsia"/>
          <w:bCs/>
          <w:snapToGrid w:val="0"/>
          <w:kern w:val="0"/>
        </w:rPr>
        <w:t>6.12.3高处坠落事故的防止对策</w:t>
      </w:r>
    </w:p>
    <w:p>
      <w:pPr>
        <w:autoSpaceDE w:val="0"/>
        <w:autoSpaceDN w:val="0"/>
        <w:spacing w:line="480" w:lineRule="exact"/>
        <w:ind w:firstLine="560" w:firstLineChars="200"/>
        <w:rPr>
          <w:snapToGrid w:val="0"/>
          <w:kern w:val="0"/>
          <w:sz w:val="26"/>
        </w:rPr>
      </w:pPr>
      <w:r>
        <w:rPr>
          <w:rFonts w:ascii="楷体_GB2312" w:eastAsia="楷体_GB2312" w:hint="eastAsia"/>
          <w:snapToGrid w:val="0"/>
          <w:kern w:val="0"/>
        </w:rPr>
        <w:t>高处作业的平台、走道、斜道等装设</w:t>
      </w:r>
      <w:r>
        <w:rPr>
          <w:rFonts w:ascii="楷体_GB2312" w:eastAsia="楷体_GB2312"/>
          <w:snapToGrid w:val="0"/>
          <w:kern w:val="0"/>
        </w:rPr>
        <w:t>1.05m</w:t>
      </w:r>
      <w:r>
        <w:rPr>
          <w:rFonts w:ascii="楷体_GB2312" w:eastAsia="楷体_GB2312" w:hint="eastAsia"/>
          <w:snapToGrid w:val="0"/>
          <w:kern w:val="0"/>
        </w:rPr>
        <w:t>高的防护栏杆和</w:t>
      </w:r>
      <w:r>
        <w:rPr>
          <w:rFonts w:ascii="楷体_GB2312" w:eastAsia="楷体_GB2312"/>
          <w:snapToGrid w:val="0"/>
          <w:kern w:val="0"/>
        </w:rPr>
        <w:t>18cm</w:t>
      </w:r>
      <w:r>
        <w:rPr>
          <w:rFonts w:ascii="楷体_GB2312" w:eastAsia="楷体_GB2312" w:hint="eastAsia"/>
          <w:snapToGrid w:val="0"/>
          <w:kern w:val="0"/>
        </w:rPr>
        <w:t>高的挡脚板</w:t>
      </w:r>
      <w:r>
        <w:rPr>
          <w:rFonts w:ascii="楷体_GB2312" w:eastAsia="楷体_GB2312"/>
          <w:snapToGrid w:val="0"/>
          <w:kern w:val="0"/>
        </w:rPr>
        <w:t>，</w:t>
      </w:r>
      <w:r>
        <w:rPr>
          <w:rFonts w:ascii="楷体_GB2312" w:eastAsia="楷体_GB2312" w:hint="eastAsia"/>
          <w:snapToGrid w:val="0"/>
          <w:kern w:val="0"/>
        </w:rPr>
        <w:t>或设防护立网。遇有六级及六级以上大风或恶劣气候时</w:t>
      </w:r>
      <w:r>
        <w:rPr>
          <w:rFonts w:ascii="楷体_GB2312" w:eastAsia="楷体_GB2312"/>
          <w:snapToGrid w:val="0"/>
          <w:kern w:val="0"/>
        </w:rPr>
        <w:t>，</w:t>
      </w:r>
      <w:r>
        <w:rPr>
          <w:rFonts w:ascii="楷体_GB2312" w:eastAsia="楷体_GB2312" w:hint="eastAsia"/>
          <w:snapToGrid w:val="0"/>
          <w:kern w:val="0"/>
        </w:rPr>
        <w:t>停止露天高处作业。雨天气进行露天高处作业时</w:t>
      </w:r>
      <w:r>
        <w:rPr>
          <w:rFonts w:ascii="楷体_GB2312" w:eastAsia="楷体_GB2312"/>
          <w:snapToGrid w:val="0"/>
          <w:kern w:val="0"/>
        </w:rPr>
        <w:t>，</w:t>
      </w:r>
      <w:r>
        <w:rPr>
          <w:rFonts w:ascii="楷体_GB2312" w:eastAsia="楷体_GB2312" w:hint="eastAsia"/>
          <w:snapToGrid w:val="0"/>
          <w:kern w:val="0"/>
        </w:rPr>
        <w:t>采取防滑措施</w:t>
      </w:r>
      <w:r>
        <w:rPr>
          <w:rFonts w:ascii="楷体_GB2312" w:eastAsia="楷体_GB2312"/>
          <w:snapToGrid w:val="0"/>
          <w:kern w:val="0"/>
        </w:rPr>
        <w:t>。</w:t>
      </w:r>
      <w:r>
        <w:rPr>
          <w:rFonts w:ascii="楷体_GB2312" w:eastAsia="楷体_GB2312" w:hint="eastAsia"/>
          <w:snapToGrid w:val="0"/>
          <w:kern w:val="0"/>
        </w:rPr>
        <w:t>凡参加高处作业的人员全部进行体格检查</w:t>
      </w:r>
      <w:r>
        <w:rPr>
          <w:rFonts w:ascii="楷体_GB2312" w:eastAsia="楷体_GB2312"/>
          <w:snapToGrid w:val="0"/>
          <w:kern w:val="0"/>
        </w:rPr>
        <w:t>。</w:t>
      </w:r>
      <w:r>
        <w:rPr>
          <w:rFonts w:ascii="楷体_GB2312" w:eastAsia="楷体_GB2312" w:hint="eastAsia"/>
          <w:snapToGrid w:val="0"/>
          <w:kern w:val="0"/>
        </w:rPr>
        <w:t>有不宜从事高处作业病症的人员不得参加高处作业</w:t>
      </w:r>
      <w:r>
        <w:rPr>
          <w:rFonts w:ascii="楷体_GB2312" w:eastAsia="楷体_GB2312"/>
          <w:snapToGrid w:val="0"/>
          <w:kern w:val="0"/>
        </w:rPr>
        <w:t>。</w:t>
      </w:r>
      <w:r>
        <w:rPr>
          <w:rFonts w:ascii="楷体_GB2312" w:eastAsia="楷体_GB2312" w:hint="eastAsia"/>
          <w:snapToGrid w:val="0"/>
          <w:kern w:val="0"/>
        </w:rPr>
        <w:t>特殊高处作业的危险区设围栏及</w:t>
      </w:r>
      <w:r>
        <w:rPr>
          <w:rFonts w:ascii="楷体_GB2312" w:eastAsia="楷体_GB2312" w:hint="eastAsia"/>
          <w:snapToGrid w:val="0"/>
          <w:kern w:val="0"/>
        </w:rPr>
        <w:t>“</w:t>
      </w:r>
      <w:r>
        <w:rPr>
          <w:rFonts w:ascii="楷体_GB2312" w:eastAsia="楷体_GB2312" w:hint="eastAsia"/>
          <w:snapToGrid w:val="0"/>
          <w:kern w:val="0"/>
        </w:rPr>
        <w:t>严禁靠近</w:t>
      </w:r>
      <w:r>
        <w:rPr>
          <w:rFonts w:ascii="楷体_GB2312" w:eastAsia="楷体_GB2312" w:hint="eastAsia"/>
          <w:snapToGrid w:val="0"/>
          <w:kern w:val="0"/>
        </w:rPr>
        <w:t>”</w:t>
      </w:r>
      <w:r>
        <w:rPr>
          <w:rFonts w:ascii="楷体_GB2312" w:eastAsia="楷体_GB2312" w:hint="eastAsia"/>
          <w:snapToGrid w:val="0"/>
          <w:kern w:val="0"/>
        </w:rPr>
        <w:t>的警告牌，危险区内严禁人员逗留或通行。</w:t>
      </w:r>
    </w:p>
    <w:p>
      <w:pPr>
        <w:spacing w:line="480" w:lineRule="exact"/>
        <w:rPr>
          <w:rFonts w:ascii="楷体_GB2312" w:eastAsia="楷体_GB2312" w:hint="eastAsia"/>
          <w:bCs/>
          <w:snapToGrid w:val="0"/>
          <w:kern w:val="0"/>
        </w:rPr>
      </w:pPr>
      <w:r>
        <w:rPr>
          <w:rFonts w:ascii="楷体_GB2312" w:eastAsia="楷体_GB2312" w:hint="eastAsia"/>
          <w:bCs/>
          <w:snapToGrid w:val="0"/>
          <w:kern w:val="0"/>
        </w:rPr>
        <w:t>6.12.4高处落物事故的防止对策</w:t>
      </w:r>
    </w:p>
    <w:p>
      <w:pPr>
        <w:autoSpaceDE w:val="0"/>
        <w:autoSpaceDN w:val="0"/>
        <w:spacing w:line="480" w:lineRule="exact"/>
        <w:ind w:firstLine="560" w:firstLineChars="200"/>
        <w:rPr>
          <w:rFonts w:ascii="楷体_GB2312" w:eastAsia="楷体_GB2312"/>
          <w:snapToGrid w:val="0"/>
          <w:kern w:val="0"/>
        </w:rPr>
      </w:pPr>
      <w:r>
        <w:rPr>
          <w:rFonts w:ascii="楷体_GB2312" w:eastAsia="楷体_GB2312" w:hint="eastAsia"/>
          <w:snapToGrid w:val="0"/>
          <w:kern w:val="0"/>
        </w:rPr>
        <w:t>高处作业地点、各层平台、走道及脚手架上堆放的物件不超过允许载荷</w:t>
      </w:r>
      <w:r>
        <w:rPr>
          <w:rFonts w:ascii="楷体_GB2312" w:eastAsia="楷体_GB2312"/>
          <w:snapToGrid w:val="0"/>
          <w:kern w:val="0"/>
        </w:rPr>
        <w:t>，</w:t>
      </w:r>
      <w:r>
        <w:rPr>
          <w:rFonts w:ascii="楷体_GB2312" w:eastAsia="楷体_GB2312" w:hint="eastAsia"/>
          <w:snapToGrid w:val="0"/>
          <w:kern w:val="0"/>
        </w:rPr>
        <w:t>施工用料随用随吊</w:t>
      </w:r>
      <w:r>
        <w:rPr>
          <w:rFonts w:ascii="楷体_GB2312" w:eastAsia="楷体_GB2312"/>
          <w:snapToGrid w:val="0"/>
          <w:kern w:val="0"/>
        </w:rPr>
        <w:t>。</w:t>
      </w:r>
      <w:r>
        <w:rPr>
          <w:rFonts w:ascii="楷体_GB2312" w:eastAsia="楷体_GB2312" w:hint="eastAsia"/>
          <w:snapToGrid w:val="0"/>
          <w:kern w:val="0"/>
        </w:rPr>
        <w:t>高处作业人员配带工具袋</w:t>
      </w:r>
      <w:r>
        <w:rPr>
          <w:rFonts w:ascii="楷体_GB2312" w:eastAsia="楷体_GB2312"/>
          <w:snapToGrid w:val="0"/>
          <w:kern w:val="0"/>
        </w:rPr>
        <w:t>，</w:t>
      </w:r>
      <w:r>
        <w:rPr>
          <w:rFonts w:ascii="楷体_GB2312" w:eastAsia="楷体_GB2312" w:hint="eastAsia"/>
          <w:snapToGrid w:val="0"/>
          <w:kern w:val="0"/>
        </w:rPr>
        <w:t>较大的工具系保险绳</w:t>
      </w:r>
      <w:r>
        <w:rPr>
          <w:rFonts w:ascii="楷体_GB2312" w:eastAsia="楷体_GB2312"/>
          <w:snapToGrid w:val="0"/>
          <w:kern w:val="0"/>
        </w:rPr>
        <w:t>；</w:t>
      </w:r>
      <w:r>
        <w:rPr>
          <w:rFonts w:ascii="楷体_GB2312" w:eastAsia="楷体_GB2312" w:hint="eastAsia"/>
          <w:snapToGrid w:val="0"/>
          <w:kern w:val="0"/>
        </w:rPr>
        <w:t>传递物品时</w:t>
      </w:r>
      <w:r>
        <w:rPr>
          <w:rFonts w:ascii="楷体_GB2312" w:eastAsia="楷体_GB2312"/>
          <w:snapToGrid w:val="0"/>
          <w:kern w:val="0"/>
        </w:rPr>
        <w:t>，</w:t>
      </w:r>
      <w:r>
        <w:rPr>
          <w:rFonts w:ascii="楷体_GB2312" w:eastAsia="楷体_GB2312" w:hint="eastAsia"/>
          <w:snapToGrid w:val="0"/>
          <w:kern w:val="0"/>
        </w:rPr>
        <w:t>严禁抛掷</w:t>
      </w:r>
      <w:r>
        <w:rPr>
          <w:rFonts w:ascii="楷体_GB2312" w:eastAsia="楷体_GB2312"/>
          <w:snapToGrid w:val="0"/>
          <w:kern w:val="0"/>
        </w:rPr>
        <w:t>。</w:t>
      </w:r>
      <w:r>
        <w:rPr>
          <w:rFonts w:ascii="楷体_GB2312" w:eastAsia="楷体_GB2312" w:hint="eastAsia"/>
          <w:snapToGrid w:val="0"/>
          <w:kern w:val="0"/>
        </w:rPr>
        <w:t>高处作业时</w:t>
      </w:r>
      <w:r>
        <w:rPr>
          <w:rFonts w:ascii="楷体_GB2312" w:eastAsia="楷体_GB2312"/>
          <w:snapToGrid w:val="0"/>
          <w:kern w:val="0"/>
        </w:rPr>
        <w:t>，</w:t>
      </w:r>
      <w:r>
        <w:rPr>
          <w:rFonts w:ascii="楷体_GB2312" w:eastAsia="楷体_GB2312" w:hint="eastAsia"/>
          <w:snapToGrid w:val="0"/>
          <w:kern w:val="0"/>
        </w:rPr>
        <w:t>点焊的物件不得移动；切割的工件、边角余料等放置在牢靠的地方或用铁丝扣牢并有防止坠落的措施</w:t>
      </w:r>
      <w:r>
        <w:rPr>
          <w:rFonts w:ascii="楷体_GB2312" w:eastAsia="楷体_GB2312"/>
          <w:snapToGrid w:val="0"/>
          <w:kern w:val="0"/>
        </w:rPr>
        <w:t>。</w:t>
      </w:r>
      <w:r>
        <w:rPr>
          <w:rFonts w:ascii="楷体_GB2312" w:eastAsia="楷体_GB2312" w:hint="eastAsia"/>
          <w:snapToGrid w:val="0"/>
          <w:kern w:val="0"/>
        </w:rPr>
        <w:t>隔离层、孔洞盖板、栏杆、安全网等安全防护设施严禁任意拆除；必须拆除时，办理移动防护设施申请，在工作完毕后立即恢复原状并经验收；严禁乱动非工作范围内的设备、机具及安全设施。交叉施工时，工具、材料、边角佘料等严禁上下投掷，使用工具袋、箩筐或吊笼等吊运。严禁在吊物下方接料或逗留。</w:t>
      </w:r>
    </w:p>
    <w:p>
      <w:pPr>
        <w:spacing w:line="480" w:lineRule="exact"/>
        <w:rPr>
          <w:rFonts w:ascii="楷体_GB2312" w:eastAsia="楷体_GB2312" w:hint="eastAsia"/>
          <w:bCs/>
          <w:snapToGrid w:val="0"/>
          <w:kern w:val="0"/>
        </w:rPr>
      </w:pPr>
      <w:r>
        <w:rPr>
          <w:rFonts w:ascii="楷体_GB2312" w:eastAsia="楷体_GB2312" w:hint="eastAsia"/>
          <w:bCs/>
          <w:snapToGrid w:val="0"/>
          <w:kern w:val="0"/>
        </w:rPr>
        <w:t>6.12.5 脚手架事故的防止对策</w:t>
      </w:r>
    </w:p>
    <w:p>
      <w:pPr>
        <w:spacing w:line="480" w:lineRule="exact"/>
        <w:ind w:firstLine="548"/>
        <w:rPr>
          <w:rFonts w:hint="eastAsia"/>
          <w:sz w:val="26"/>
        </w:rPr>
      </w:pPr>
      <w:r>
        <w:rPr>
          <w:rFonts w:ascii="楷体_GB2312" w:eastAsia="楷体_GB2312" w:hint="eastAsia"/>
          <w:snapToGrid w:val="0"/>
          <w:kern w:val="0"/>
        </w:rPr>
        <w:t>搭设、拆除、更改脚手架时，作业前编制施工措施。实际作业时，由持证架子工实施。架子搭设之后，分级验收；挂牌标识。搭设、拆除脚手架时，采取安全措施。例如，缆绳、区间隔离、设监护人等。拆除脚手架时，严禁从高处往下扔架子管、扣件。因施工需要临时拆除部分防护设施进行作业时，事先提出移动防护设施申请，采取防止坠落的安全措施设置。例如，设置[注意空缺开口]的警示标志。一旦完工，立即恢复原来的防护设施。</w:t>
      </w:r>
    </w:p>
    <w:p>
      <w:pPr>
        <w:spacing w:line="480" w:lineRule="exact"/>
        <w:rPr>
          <w:rFonts w:ascii="楷体_GB2312" w:eastAsia="楷体_GB2312" w:hint="eastAsia"/>
        </w:rPr>
      </w:pPr>
      <w:r>
        <w:rPr>
          <w:rFonts w:ascii="楷体_GB2312" w:eastAsia="楷体_GB2312" w:hint="eastAsia"/>
        </w:rPr>
        <w:t>6.12.6雨季施工措施</w:t>
      </w:r>
    </w:p>
    <w:p>
      <w:pPr>
        <w:spacing w:line="480" w:lineRule="exact"/>
        <w:rPr>
          <w:rFonts w:ascii="楷体_GB2312" w:eastAsia="楷体_GB2312" w:hint="eastAsia"/>
        </w:rPr>
      </w:pPr>
      <w:r>
        <w:rPr>
          <w:rFonts w:ascii="楷体_GB2312" w:eastAsia="楷体_GB2312" w:hint="eastAsia"/>
        </w:rPr>
        <w:t>6.12.6.1雨季施工应做好施工现场的排水、防洪。</w:t>
      </w:r>
    </w:p>
    <w:p>
      <w:pPr>
        <w:tabs>
          <w:tab w:val="decimal" w:pos="0"/>
        </w:tabs>
        <w:spacing w:line="480" w:lineRule="exact"/>
        <w:ind w:right="-111"/>
        <w:rPr>
          <w:rFonts w:ascii="楷体_GB2312" w:eastAsia="楷体_GB2312" w:hint="eastAsia"/>
        </w:rPr>
        <w:sectPr>
          <w:headerReference w:type="default" r:id="rId53"/>
          <w:footerReference w:type="even" r:id="rId54"/>
          <w:footerReference w:type="default" r:id="rId55"/>
          <w:type w:val="nextPage"/>
          <w:pgSz w:w="11906" w:h="16838"/>
          <w:pgMar w:top="1361" w:right="1134" w:bottom="1134" w:left="1418" w:header="1021" w:footer="1021" w:gutter="0"/>
          <w:pgNumType w:start="19"/>
          <w:cols w:space="708"/>
          <w:titlePg w:val="0"/>
          <w:docGrid w:linePitch="380"/>
        </w:sectPr>
      </w:pPr>
      <w:r>
        <w:rPr>
          <w:rFonts w:ascii="楷体_GB2312" w:eastAsia="楷体_GB2312" w:hint="eastAsia"/>
        </w:rPr>
        <w:t>6.12.6.2雨季施工应注意水泥不被雨淋或被水泡，尽量做到随用随进货，减少水泥的库存量。雨后搅拌混凝土前及时测试砂、石含水率，并由试验室及时进行配合比的调整，以保证混凝土和易性和强度。</w:t>
      </w:r>
    </w:p>
    <w:p>
      <w:pPr>
        <w:tabs>
          <w:tab w:val="decimal" w:pos="0"/>
        </w:tabs>
        <w:spacing w:line="480" w:lineRule="exact"/>
        <w:ind w:right="-111" w:hanging="280"/>
        <w:rPr>
          <w:rFonts w:ascii="楷体_GB2312" w:eastAsia="楷体_GB2312" w:hint="eastAsia"/>
        </w:rPr>
      </w:pPr>
      <w:r>
        <w:rPr>
          <w:rFonts w:hint="eastAsia"/>
        </w:rPr>
        <w:t xml:space="preserve"> </w:t>
      </w:r>
      <w:r>
        <w:rPr>
          <w:rFonts w:ascii="楷体_GB2312" w:eastAsia="楷体_GB2312" w:hint="eastAsia"/>
        </w:rPr>
        <w:t xml:space="preserve"> 6.12.6.3雨季施工应做好防雨、防雷、防触电措施，尤其是钢结构焊接平台，保证焊机不被雨淋、水泡，所有配电箱和电动机机械都应有良好的防雨措施，雨后要先让专业电工进行检查，有漏电现象提前排除，以确保安全施工。</w:t>
      </w:r>
    </w:p>
    <w:p>
      <w:pPr>
        <w:tabs>
          <w:tab w:val="decimal" w:pos="0"/>
        </w:tabs>
        <w:spacing w:line="480" w:lineRule="exact"/>
        <w:ind w:right="-111"/>
        <w:rPr>
          <w:rFonts w:ascii="楷体_GB2312" w:eastAsia="楷体_GB2312" w:hint="eastAsia"/>
        </w:rPr>
      </w:pPr>
      <w:r>
        <w:rPr>
          <w:rFonts w:ascii="楷体_GB2312" w:eastAsia="楷体_GB2312" w:hint="eastAsia"/>
        </w:rPr>
        <w:t>6.13环保措施</w:t>
      </w:r>
    </w:p>
    <w:p>
      <w:pPr>
        <w:spacing w:line="480" w:lineRule="exact"/>
        <w:ind w:firstLine="580" w:firstLineChars="207"/>
        <w:rPr>
          <w:rFonts w:ascii="楷体_GB2312" w:eastAsia="楷体_GB2312" w:hint="eastAsia"/>
        </w:rPr>
      </w:pPr>
      <w:r>
        <w:rPr>
          <w:rFonts w:ascii="楷体_GB2312" w:eastAsia="楷体_GB2312" w:hint="eastAsia"/>
          <w:snapToGrid w:val="0"/>
        </w:rPr>
        <w:t>施工现场环境的管理。对施工现场环境（噪音、粉尘、废气、废液、废水、光污染）进行控制。为避免施工区和邻近区的环境受到不良影响，对粉状类材料采取用密封容器或不渗漏袋装的措施。废气、废液、废水采取设置沉淀池、不渗漏容器盛放等措施处理。临近住宿或靠近生活设施的施工照明加装灯罩，防止照明产生光污染。对于来自施工机械和运输车辆的施工噪声，为保护施工人员的健康，合理安排工作人员轮流操作机械，减少接触高噪声的时间，以及穿插安排高噪声的工作。对距噪声源较近的施工人员，采取佩戴防护耳塞或头盔、缩短其劳动时间等有效措施。同时，注意对机械的经常性保养，尽量使其噪声降低到最低水平。为保护施工现场附近居民的夜间休息，对居民区150m以内的施工现场，控制施工时间，晚间11点后有噪音的施工项目停止作业。</w:t>
      </w:r>
    </w:p>
    <w:p>
      <w:pPr>
        <w:tabs>
          <w:tab w:val="decimal" w:pos="-280"/>
        </w:tabs>
        <w:spacing w:line="480" w:lineRule="exact"/>
        <w:ind w:left="-280" w:right="-111"/>
        <w:rPr>
          <w:rFonts w:ascii="楷体_GB2312" w:eastAsia="楷体_GB2312" w:hint="eastAsia"/>
        </w:rPr>
      </w:pPr>
      <w:r>
        <w:rPr>
          <w:rFonts w:ascii="楷体_GB2312" w:eastAsia="楷体_GB2312" w:hint="eastAsia"/>
        </w:rPr>
        <w:t xml:space="preserve">  6.14作业指导书编制计划</w:t>
      </w:r>
    </w:p>
    <w:p>
      <w:pPr>
        <w:tabs>
          <w:tab w:val="decimal" w:pos="-280"/>
        </w:tabs>
        <w:spacing w:line="480" w:lineRule="exact"/>
        <w:ind w:left="-280" w:right="-111"/>
        <w:rPr>
          <w:rFonts w:ascii="楷体_GB2312" w:eastAsia="楷体_GB2312" w:hint="eastAsia"/>
        </w:rPr>
      </w:pPr>
      <w:r>
        <w:rPr>
          <w:rFonts w:ascii="楷体_GB2312" w:eastAsia="楷体_GB2312" w:hint="eastAsia"/>
        </w:rPr>
        <w:t xml:space="preserve">  6.14.1烟囱基础土方开挖施工作业指导书</w:t>
      </w:r>
    </w:p>
    <w:p>
      <w:pPr>
        <w:tabs>
          <w:tab w:val="decimal" w:pos="-280"/>
        </w:tabs>
        <w:spacing w:line="480" w:lineRule="exact"/>
        <w:ind w:left="-280" w:right="-111"/>
        <w:rPr>
          <w:rFonts w:ascii="楷体_GB2312" w:eastAsia="楷体_GB2312" w:hint="eastAsia"/>
        </w:rPr>
      </w:pPr>
      <w:r>
        <w:rPr>
          <w:rFonts w:ascii="楷体_GB2312" w:eastAsia="楷体_GB2312" w:hint="eastAsia"/>
        </w:rPr>
        <w:t xml:space="preserve">  6.14.2烟囱地基处理回填施工作业指导书</w:t>
      </w:r>
    </w:p>
    <w:p>
      <w:pPr>
        <w:tabs>
          <w:tab w:val="decimal" w:pos="-280"/>
        </w:tabs>
        <w:spacing w:line="480" w:lineRule="exact"/>
        <w:ind w:left="-280" w:right="-111" w:firstLine="280" w:leftChars="-100" w:firstLineChars="100"/>
        <w:rPr>
          <w:rFonts w:ascii="楷体_GB2312" w:eastAsia="楷体_GB2312" w:hint="eastAsia"/>
        </w:rPr>
      </w:pPr>
      <w:r>
        <w:rPr>
          <w:rFonts w:ascii="楷体_GB2312" w:eastAsia="楷体_GB2312" w:hint="eastAsia"/>
        </w:rPr>
        <w:t>6.14.3烟囱基础施工作业指导书</w:t>
      </w:r>
    </w:p>
    <w:p>
      <w:pPr>
        <w:tabs>
          <w:tab w:val="decimal" w:pos="-280"/>
        </w:tabs>
        <w:spacing w:line="480" w:lineRule="exact"/>
        <w:ind w:right="-111"/>
        <w:rPr>
          <w:rFonts w:ascii="楷体_GB2312" w:eastAsia="楷体_GB2312" w:hint="eastAsia"/>
        </w:rPr>
      </w:pPr>
      <w:r>
        <w:rPr>
          <w:rFonts w:ascii="楷体_GB2312" w:eastAsia="楷体_GB2312" w:hint="eastAsia"/>
        </w:rPr>
        <w:t>6.14.4烟囱筒身0-30m施工作业指导书</w:t>
      </w:r>
    </w:p>
    <w:p>
      <w:pPr>
        <w:tabs>
          <w:tab w:val="decimal" w:pos="-280"/>
        </w:tabs>
        <w:spacing w:line="480" w:lineRule="exact"/>
        <w:ind w:left="-280" w:right="-111"/>
        <w:rPr>
          <w:rFonts w:ascii="楷体_GB2312" w:eastAsia="楷体_GB2312" w:hint="eastAsia"/>
        </w:rPr>
      </w:pPr>
      <w:r>
        <w:rPr>
          <w:rFonts w:ascii="楷体_GB2312" w:eastAsia="楷体_GB2312" w:hint="eastAsia"/>
        </w:rPr>
        <w:t xml:space="preserve">  6.14.4烟囱筒身30m以上施工作业指导书</w:t>
      </w:r>
    </w:p>
    <w:p>
      <w:pPr>
        <w:tabs>
          <w:tab w:val="decimal" w:pos="-280"/>
        </w:tabs>
        <w:spacing w:line="480" w:lineRule="exact"/>
        <w:ind w:left="-280" w:right="-111" w:firstLine="280" w:leftChars="-100" w:firstLineChars="100"/>
        <w:rPr>
          <w:rFonts w:ascii="楷体_GB2312" w:eastAsia="楷体_GB2312" w:hint="eastAsia"/>
        </w:rPr>
      </w:pPr>
      <w:r>
        <w:rPr>
          <w:rFonts w:ascii="楷体_GB2312" w:eastAsia="楷体_GB2312" w:hint="eastAsia"/>
        </w:rPr>
        <w:t>6.14.5烟囱内衬施工作业指导书</w:t>
      </w:r>
    </w:p>
    <w:p>
      <w:pPr>
        <w:tabs>
          <w:tab w:val="decimal" w:pos="-280"/>
        </w:tabs>
        <w:spacing w:line="480" w:lineRule="exact"/>
        <w:ind w:left="-280" w:right="-111"/>
        <w:rPr>
          <w:rFonts w:ascii="楷体_GB2312" w:eastAsia="楷体_GB2312" w:hint="eastAsia"/>
        </w:rPr>
      </w:pPr>
      <w:r>
        <w:rPr>
          <w:rFonts w:ascii="楷体_GB2312" w:eastAsia="楷体_GB2312" w:hint="eastAsia"/>
        </w:rPr>
        <w:t xml:space="preserve">  6.14.6烟囱安全施工作业指导书</w:t>
      </w:r>
    </w:p>
    <w:p>
      <w:pPr>
        <w:tabs>
          <w:tab w:val="decimal" w:pos="-280"/>
        </w:tabs>
        <w:spacing w:line="480" w:lineRule="exact"/>
        <w:ind w:left="-280" w:right="-111"/>
        <w:rPr>
          <w:rFonts w:ascii="楷体_GB2312" w:eastAsia="楷体_GB2312" w:hint="eastAsia"/>
        </w:rPr>
      </w:pPr>
      <w:r>
        <w:rPr>
          <w:rFonts w:ascii="楷体_GB2312" w:eastAsia="楷体_GB2312" w:hint="eastAsia"/>
        </w:rPr>
        <w:t xml:space="preserve">  6.14.7烟囱航空色标带施工作业指导书</w:t>
      </w:r>
    </w:p>
    <w:p>
      <w:pPr>
        <w:tabs>
          <w:tab w:val="decimal" w:pos="-280"/>
        </w:tabs>
        <w:spacing w:line="480" w:lineRule="exact"/>
        <w:ind w:left="-280" w:right="-111"/>
        <w:rPr>
          <w:rFonts w:ascii="楷体_GB2312" w:eastAsia="楷体_GB2312" w:hint="eastAsia"/>
        </w:rPr>
      </w:pPr>
      <w:r>
        <w:rPr>
          <w:rFonts w:ascii="楷体_GB2312" w:eastAsia="楷体_GB2312" w:hint="eastAsia"/>
        </w:rPr>
        <w:t xml:space="preserve">  6.14.8电动提升系统组装作业指导书</w:t>
      </w:r>
    </w:p>
    <w:p>
      <w:pPr>
        <w:tabs>
          <w:tab w:val="decimal" w:pos="-280"/>
        </w:tabs>
        <w:spacing w:line="480" w:lineRule="exact"/>
        <w:ind w:left="-280" w:right="-111"/>
        <w:rPr>
          <w:rFonts w:ascii="楷体_GB2312" w:eastAsia="楷体_GB2312" w:hint="eastAsia"/>
        </w:rPr>
      </w:pPr>
      <w:r>
        <w:rPr>
          <w:rFonts w:ascii="楷体_GB2312" w:eastAsia="楷体_GB2312" w:hint="eastAsia"/>
        </w:rPr>
        <w:t xml:space="preserve">  6.14.9电动提升系统负荷试验作业指导书</w:t>
      </w:r>
    </w:p>
    <w:p>
      <w:pPr>
        <w:tabs>
          <w:tab w:val="decimal" w:pos="-280"/>
        </w:tabs>
        <w:spacing w:line="480" w:lineRule="exact"/>
        <w:ind w:left="-280" w:right="-111"/>
        <w:rPr>
          <w:rFonts w:ascii="楷体_GB2312" w:eastAsia="楷体_GB2312" w:hint="eastAsia"/>
        </w:rPr>
      </w:pPr>
      <w:r>
        <w:rPr>
          <w:rFonts w:ascii="楷体_GB2312" w:eastAsia="楷体_GB2312" w:hint="eastAsia"/>
        </w:rPr>
        <w:t xml:space="preserve">  6.14.10电动提升系统维护作业指导书</w:t>
      </w:r>
    </w:p>
    <w:p>
      <w:pPr>
        <w:tabs>
          <w:tab w:val="decimal" w:pos="-280"/>
        </w:tabs>
        <w:spacing w:line="480" w:lineRule="exact"/>
        <w:ind w:left="-280" w:right="-111"/>
        <w:rPr>
          <w:rFonts w:ascii="楷体_GB2312" w:eastAsia="楷体_GB2312" w:hint="eastAsia"/>
        </w:rPr>
      </w:pPr>
      <w:r>
        <w:rPr>
          <w:rFonts w:ascii="楷体_GB2312" w:eastAsia="楷体_GB2312" w:hint="eastAsia"/>
        </w:rPr>
        <w:t xml:space="preserve">  6.14.11电动提升系统拆除作业指导书</w:t>
      </w:r>
    </w:p>
    <w:p>
      <w:pPr>
        <w:tabs>
          <w:tab w:val="decimal" w:pos="-280"/>
        </w:tabs>
        <w:spacing w:line="480" w:lineRule="exact"/>
        <w:ind w:left="-280" w:right="-111"/>
        <w:rPr>
          <w:rFonts w:ascii="楷体_GB2312" w:eastAsia="楷体_GB2312" w:hint="eastAsia"/>
        </w:rPr>
        <w:sectPr>
          <w:headerReference w:type="default" r:id="rId56"/>
          <w:footerReference w:type="even" r:id="rId57"/>
          <w:footerReference w:type="default" r:id="rId58"/>
          <w:type w:val="nextPage"/>
          <w:pgSz w:w="11906" w:h="16838"/>
          <w:pgMar w:top="1361" w:right="1134" w:bottom="1134" w:left="1418" w:header="1021" w:footer="1021" w:gutter="0"/>
          <w:pgNumType w:start="20"/>
          <w:cols w:space="708"/>
          <w:titlePg w:val="0"/>
          <w:docGrid w:linePitch="380"/>
        </w:sectPr>
      </w:pPr>
      <w:r>
        <w:rPr>
          <w:rFonts w:ascii="楷体_GB2312" w:eastAsia="楷体_GB2312" w:hint="eastAsia"/>
        </w:rPr>
        <w:t xml:space="preserve">  6.14.12钢爬梯信号平台施工作业指导书</w:t>
      </w:r>
    </w:p>
    <w:p>
      <w:pPr>
        <w:tabs>
          <w:tab w:val="decimal" w:pos="-280"/>
        </w:tabs>
        <w:spacing w:line="480" w:lineRule="exact"/>
        <w:ind w:left="-280" w:right="-111"/>
        <w:rPr>
          <w:rFonts w:ascii="楷体_GB2312" w:eastAsia="楷体_GB2312" w:hint="eastAsia"/>
        </w:rPr>
      </w:pPr>
      <w:r>
        <w:rPr>
          <w:rFonts w:ascii="楷体_GB2312" w:eastAsia="楷体_GB2312" w:hint="eastAsia"/>
        </w:rPr>
        <w:t xml:space="preserve">  6.14.13电梯安装及附壁施工作业指导书</w:t>
      </w:r>
    </w:p>
    <w:p>
      <w:pPr>
        <w:tabs>
          <w:tab w:val="decimal" w:pos="-280"/>
        </w:tabs>
        <w:spacing w:line="480" w:lineRule="exact"/>
        <w:ind w:right="-111"/>
        <w:rPr>
          <w:rFonts w:ascii="楷体_GB2312" w:eastAsia="楷体_GB2312" w:hint="eastAsia"/>
        </w:rPr>
      </w:pPr>
      <w:r>
        <w:rPr>
          <w:rFonts w:ascii="楷体_GB2312" w:eastAsia="楷体_GB2312" w:hint="eastAsia"/>
        </w:rPr>
        <w:t>6.14.14电梯保养作业指导书</w:t>
      </w:r>
    </w:p>
    <w:p>
      <w:pPr>
        <w:tabs>
          <w:tab w:val="decimal" w:pos="-280"/>
        </w:tabs>
        <w:spacing w:line="480" w:lineRule="exact"/>
        <w:ind w:right="-111"/>
        <w:rPr>
          <w:rFonts w:ascii="楷体_GB2312" w:eastAsia="楷体_GB2312" w:hint="eastAsia"/>
        </w:rPr>
      </w:pPr>
      <w:r>
        <w:rPr>
          <w:rFonts w:ascii="楷体_GB2312" w:eastAsia="楷体_GB2312" w:hint="eastAsia"/>
        </w:rPr>
        <w:t>6.14.15平臂吊安装及附壁作业指导书</w:t>
      </w:r>
    </w:p>
    <w:p>
      <w:pPr>
        <w:tabs>
          <w:tab w:val="decimal" w:pos="-280"/>
        </w:tabs>
        <w:spacing w:line="480" w:lineRule="exact"/>
        <w:ind w:right="-111"/>
        <w:rPr>
          <w:rFonts w:ascii="楷体_GB2312" w:eastAsia="楷体_GB2312" w:hint="eastAsia"/>
        </w:rPr>
      </w:pPr>
      <w:r>
        <w:rPr>
          <w:rFonts w:ascii="楷体_GB2312" w:eastAsia="楷体_GB2312" w:hint="eastAsia"/>
        </w:rPr>
        <w:t>6.14.16平臂吊拆除作业指导书</w:t>
      </w:r>
    </w:p>
    <w:p>
      <w:pPr>
        <w:spacing w:before="120" w:beforeLines="50" w:after="120" w:afterLines="50" w:line="480" w:lineRule="exact"/>
        <w:rPr>
          <w:rFonts w:ascii="楷体_GB2312" w:eastAsia="楷体_GB2312" w:hint="eastAsia"/>
          <w:b/>
          <w:bCs/>
          <w:spacing w:val="10"/>
        </w:rPr>
      </w:pPr>
      <w:r>
        <w:rPr>
          <w:rFonts w:ascii="楷体_GB2312" w:eastAsia="楷体_GB2312" w:hint="eastAsia"/>
          <w:b/>
          <w:bCs/>
          <w:spacing w:val="10"/>
        </w:rPr>
        <w:t>7.物资计划</w:t>
      </w:r>
    </w:p>
    <w:p>
      <w:pPr>
        <w:spacing w:line="480" w:lineRule="exact"/>
        <w:rPr>
          <w:rFonts w:ascii="楷体_GB2312" w:eastAsia="楷体_GB2312" w:hint="eastAsia"/>
        </w:rPr>
      </w:pPr>
      <w:r>
        <w:rPr>
          <w:rFonts w:ascii="楷体_GB2312" w:eastAsia="楷体_GB2312" w:hint="eastAsia"/>
        </w:rPr>
        <w:t>7.1材料进货前，要根据工程需要进行考察，确保进货质量。</w:t>
      </w:r>
    </w:p>
    <w:p>
      <w:pPr>
        <w:spacing w:line="480" w:lineRule="exact"/>
        <w:rPr>
          <w:rFonts w:ascii="楷体_GB2312" w:eastAsia="楷体_GB2312" w:hint="eastAsia"/>
        </w:rPr>
      </w:pPr>
      <w:r>
        <w:rPr>
          <w:rFonts w:ascii="楷体_GB2312" w:eastAsia="楷体_GB2312" w:hint="eastAsia"/>
        </w:rPr>
        <w:t>7.2按施工图纸或有关资料，结合工程进度，及时向甲方报材料计划。</w:t>
      </w:r>
    </w:p>
    <w:p>
      <w:pPr>
        <w:spacing w:line="480" w:lineRule="exact"/>
        <w:rPr>
          <w:rFonts w:ascii="楷体_GB2312" w:eastAsia="楷体_GB2312" w:hint="eastAsia"/>
        </w:rPr>
      </w:pPr>
      <w:r>
        <w:rPr>
          <w:rFonts w:ascii="楷体_GB2312" w:eastAsia="楷体_GB2312" w:hint="eastAsia"/>
        </w:rPr>
        <w:t>7.3进入现场的材料必须有原材报告及产品合格证，经过复试合格后才能使用。</w:t>
      </w:r>
    </w:p>
    <w:p>
      <w:pPr>
        <w:spacing w:line="480" w:lineRule="exact"/>
        <w:rPr>
          <w:rFonts w:ascii="楷体_GB2312" w:eastAsia="楷体_GB2312" w:hint="eastAsia"/>
        </w:rPr>
      </w:pPr>
      <w:r>
        <w:rPr>
          <w:rFonts w:ascii="楷体_GB2312" w:eastAsia="楷体_GB2312" w:hint="eastAsia"/>
        </w:rPr>
        <w:t>7.4实行见证取样制度，原材料进厂后，须经过监理见证取样认可。</w:t>
      </w:r>
    </w:p>
    <w:p>
      <w:pPr>
        <w:spacing w:line="480" w:lineRule="exact"/>
        <w:rPr>
          <w:rFonts w:ascii="楷体_GB2312" w:eastAsia="楷体_GB2312" w:hint="eastAsia"/>
        </w:rPr>
      </w:pPr>
      <w:r>
        <w:rPr>
          <w:rFonts w:ascii="楷体_GB2312" w:eastAsia="楷体_GB2312" w:hint="eastAsia"/>
        </w:rPr>
        <w:t>7.5设专人跟踪检查钢材、水泥的使用情况，建立台帐。</w:t>
      </w:r>
    </w:p>
    <w:p>
      <w:pPr>
        <w:spacing w:before="120" w:beforeLines="50" w:after="120" w:afterLines="50" w:line="480" w:lineRule="exact"/>
        <w:rPr>
          <w:rFonts w:ascii="楷体_GB2312" w:eastAsia="楷体_GB2312"/>
          <w:b/>
          <w:bCs/>
          <w:spacing w:val="10"/>
        </w:rPr>
      </w:pPr>
      <w:r>
        <w:rPr>
          <w:rFonts w:ascii="楷体_GB2312" w:eastAsia="楷体_GB2312" w:hint="eastAsia"/>
          <w:b/>
          <w:bCs/>
          <w:spacing w:val="10"/>
        </w:rPr>
        <w:t>8.机械计划</w:t>
      </w:r>
    </w:p>
    <w:p>
      <w:pPr>
        <w:spacing w:line="480" w:lineRule="exact"/>
        <w:ind w:firstLine="560" w:firstLineChars="200"/>
        <w:rPr>
          <w:rFonts w:ascii="楷体_GB2312" w:eastAsia="楷体_GB2312"/>
        </w:rPr>
      </w:pPr>
      <w:r>
        <w:rPr>
          <w:rFonts w:ascii="楷体_GB2312" w:eastAsia="楷体_GB2312" w:hint="eastAsia"/>
        </w:rPr>
        <w:t>工程主要机械设备一览表（见下图）</w:t>
      </w:r>
    </w:p>
    <w:p>
      <w:pPr>
        <w:spacing w:line="480" w:lineRule="exact"/>
        <w:jc w:val="center"/>
        <w:rPr>
          <w:rFonts w:ascii="楷体_GB2312" w:eastAsia="楷体_GB2312"/>
        </w:rPr>
      </w:pPr>
    </w:p>
    <w:p>
      <w:pPr>
        <w:spacing w:line="480" w:lineRule="exact"/>
        <w:jc w:val="center"/>
        <w:rPr>
          <w:rFonts w:ascii="楷体_GB2312" w:eastAsia="楷体_GB2312"/>
        </w:rPr>
      </w:pPr>
    </w:p>
    <w:p>
      <w:pPr>
        <w:spacing w:line="480" w:lineRule="exact"/>
        <w:jc w:val="center"/>
        <w:rPr>
          <w:rFonts w:ascii="楷体_GB2312" w:eastAsia="楷体_GB2312"/>
        </w:rPr>
      </w:pPr>
    </w:p>
    <w:p>
      <w:pPr>
        <w:spacing w:line="480" w:lineRule="exact"/>
        <w:jc w:val="center"/>
        <w:rPr>
          <w:rFonts w:ascii="楷体_GB2312" w:eastAsia="楷体_GB2312"/>
        </w:rPr>
      </w:pPr>
    </w:p>
    <w:p>
      <w:pPr>
        <w:spacing w:line="480" w:lineRule="exact"/>
        <w:jc w:val="center"/>
        <w:rPr>
          <w:rFonts w:ascii="楷体_GB2312" w:eastAsia="楷体_GB2312"/>
        </w:rPr>
      </w:pPr>
    </w:p>
    <w:p>
      <w:pPr>
        <w:spacing w:line="480" w:lineRule="exact"/>
        <w:jc w:val="center"/>
        <w:rPr>
          <w:rFonts w:ascii="楷体_GB2312" w:eastAsia="楷体_GB2312"/>
        </w:rPr>
      </w:pPr>
    </w:p>
    <w:p>
      <w:pPr>
        <w:spacing w:line="480" w:lineRule="exact"/>
        <w:jc w:val="center"/>
        <w:rPr>
          <w:rFonts w:ascii="楷体_GB2312" w:eastAsia="楷体_GB2312"/>
        </w:rPr>
      </w:pPr>
    </w:p>
    <w:p>
      <w:pPr>
        <w:spacing w:line="480" w:lineRule="exact"/>
        <w:jc w:val="center"/>
        <w:rPr>
          <w:rFonts w:ascii="楷体_GB2312" w:eastAsia="楷体_GB2312"/>
        </w:rPr>
      </w:pPr>
    </w:p>
    <w:p>
      <w:pPr>
        <w:spacing w:line="480" w:lineRule="exact"/>
        <w:jc w:val="center"/>
        <w:rPr>
          <w:rFonts w:ascii="楷体_GB2312" w:eastAsia="楷体_GB2312"/>
        </w:rPr>
      </w:pPr>
    </w:p>
    <w:p>
      <w:pPr>
        <w:spacing w:line="480" w:lineRule="exact"/>
        <w:jc w:val="center"/>
        <w:rPr>
          <w:rFonts w:ascii="楷体_GB2312" w:eastAsia="楷体_GB2312"/>
        </w:rPr>
      </w:pPr>
    </w:p>
    <w:p>
      <w:pPr>
        <w:spacing w:line="480" w:lineRule="exact"/>
        <w:jc w:val="center"/>
        <w:rPr>
          <w:rFonts w:ascii="楷体_GB2312" w:eastAsia="楷体_GB2312"/>
        </w:rPr>
      </w:pPr>
    </w:p>
    <w:p>
      <w:pPr>
        <w:spacing w:line="480" w:lineRule="exact"/>
        <w:jc w:val="center"/>
        <w:rPr>
          <w:rFonts w:ascii="楷体_GB2312" w:eastAsia="楷体_GB2312"/>
        </w:rPr>
      </w:pPr>
    </w:p>
    <w:p>
      <w:pPr>
        <w:spacing w:line="480" w:lineRule="exact"/>
        <w:jc w:val="center"/>
        <w:rPr>
          <w:rFonts w:ascii="楷体_GB2312" w:eastAsia="楷体_GB2312"/>
        </w:rPr>
      </w:pPr>
    </w:p>
    <w:p>
      <w:pPr>
        <w:spacing w:line="480" w:lineRule="exact"/>
        <w:jc w:val="center"/>
        <w:rPr>
          <w:rFonts w:ascii="楷体_GB2312" w:eastAsia="楷体_GB2312"/>
        </w:rPr>
      </w:pPr>
    </w:p>
    <w:p>
      <w:pPr>
        <w:spacing w:line="480" w:lineRule="exact"/>
        <w:jc w:val="center"/>
        <w:rPr>
          <w:rFonts w:ascii="楷体_GB2312" w:eastAsia="楷体_GB2312"/>
        </w:rPr>
      </w:pPr>
    </w:p>
    <w:p>
      <w:pPr>
        <w:spacing w:line="480" w:lineRule="exact"/>
        <w:jc w:val="center"/>
        <w:rPr>
          <w:rFonts w:ascii="楷体_GB2312" w:eastAsia="楷体_GB2312"/>
        </w:rPr>
        <w:sectPr>
          <w:headerReference w:type="default" r:id="rId59"/>
          <w:footerReference w:type="even" r:id="rId60"/>
          <w:footerReference w:type="default" r:id="rId61"/>
          <w:type w:val="nextPage"/>
          <w:pgSz w:w="11906" w:h="16838"/>
          <w:pgMar w:top="1361" w:right="1134" w:bottom="1134" w:left="1418" w:header="1021" w:footer="1021" w:gutter="0"/>
          <w:pgNumType w:start="21"/>
          <w:cols w:space="708"/>
          <w:titlePg w:val="0"/>
          <w:docGrid w:linePitch="380"/>
        </w:sectPr>
      </w:pPr>
    </w:p>
    <w:p>
      <w:pPr>
        <w:spacing w:line="480" w:lineRule="exact"/>
        <w:jc w:val="center"/>
        <w:rPr>
          <w:rFonts w:ascii="楷体_GB2312" w:eastAsia="楷体_GB2312"/>
        </w:rPr>
      </w:pPr>
    </w:p>
    <w:p>
      <w:pPr>
        <w:spacing w:before="120" w:beforeLines="50" w:after="120" w:afterLines="50" w:line="480" w:lineRule="exact"/>
        <w:jc w:val="center"/>
        <w:rPr>
          <w:rFonts w:ascii="楷体_GB2312" w:eastAsia="楷体_GB2312" w:hint="eastAsia"/>
          <w:b/>
          <w:bCs/>
          <w:spacing w:val="10"/>
        </w:rPr>
      </w:pPr>
      <w:r>
        <w:rPr>
          <w:rFonts w:ascii="楷体_GB2312" w:eastAsia="楷体_GB2312" w:hint="eastAsia"/>
          <w:b/>
          <w:bCs/>
          <w:spacing w:val="10"/>
        </w:rPr>
        <w:t>工程主要机械设备一览表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48"/>
        <w:gridCol w:w="2240"/>
        <w:gridCol w:w="2100"/>
        <w:gridCol w:w="840"/>
        <w:gridCol w:w="1680"/>
        <w:gridCol w:w="98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序号</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机械设备名称</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型号规格</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数量</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来源</w:t>
            </w:r>
          </w:p>
        </w:tc>
        <w:tc>
          <w:tcPr>
            <w:tcW w:w="980" w:type="dxa"/>
            <w:vAlign w:val="center"/>
          </w:tcPr>
          <w:p>
            <w:pPr>
              <w:spacing w:line="480" w:lineRule="exact"/>
              <w:jc w:val="center"/>
              <w:rPr>
                <w:rFonts w:ascii="楷体_GB2312" w:eastAsia="楷体_GB2312" w:hint="eastAsia"/>
              </w:rPr>
            </w:pPr>
            <w:r>
              <w:rPr>
                <w:rFonts w:ascii="楷体_GB2312" w:eastAsia="楷体_GB2312" w:hint="eastAsia"/>
              </w:rPr>
              <w:t>备注</w:t>
            </w: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1</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平臂吊</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20t</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1台</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外租</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2</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双笼电梯</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SCD</w:t>
            </w:r>
            <w:r>
              <w:rPr>
                <w:rFonts w:ascii="楷体_GB2312" w:eastAsia="楷体_GB2312" w:hint="eastAsia"/>
                <w:lang w:eastAsia="zh-CN"/>
              </w:rPr>
              <w:t>201</w:t>
            </w:r>
            <w:r>
              <w:rPr>
                <w:rFonts w:ascii="楷体_GB2312" w:eastAsia="楷体_GB2312" w:hint="eastAsia"/>
              </w:rPr>
              <w:t>/</w:t>
            </w:r>
            <w:r>
              <w:rPr>
                <w:rFonts w:ascii="楷体_GB2312" w:eastAsia="楷体_GB2312" w:hint="eastAsia"/>
                <w:lang w:eastAsia="zh-CN"/>
              </w:rPr>
              <w:t>201</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1台</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公司</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3</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搅拌机</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HZS25</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2台</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本现场</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4</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钢筋切断机</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GB40B</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1台</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本现场</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5</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钢筋大弯钩机</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GJB7-40B</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1台</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本现场</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6</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圆盘锯</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JZ105</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1台</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本现场</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7</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平刨</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MB504C-A</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1台</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本现场</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8</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压刨</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MB106A</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1台</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本现场</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9</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砂轮机</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MQ3020</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1台</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购置</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10</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无齿锯</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J30-400</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1台</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购置</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11</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电动提升系统</w:t>
            </w:r>
          </w:p>
        </w:tc>
        <w:tc>
          <w:tcPr>
            <w:tcW w:w="2100" w:type="dxa"/>
            <w:vAlign w:val="center"/>
          </w:tcPr>
          <w:p>
            <w:pPr>
              <w:spacing w:line="480" w:lineRule="exact"/>
              <w:jc w:val="center"/>
              <w:rPr>
                <w:rFonts w:ascii="楷体_GB2312" w:eastAsia="楷体_GB2312" w:hint="eastAsia"/>
              </w:rPr>
            </w:pP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1套</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购置</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12</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钢筋直螺纹机</w:t>
            </w:r>
          </w:p>
        </w:tc>
        <w:tc>
          <w:tcPr>
            <w:tcW w:w="2100" w:type="dxa"/>
            <w:vAlign w:val="center"/>
          </w:tcPr>
          <w:p>
            <w:pPr>
              <w:spacing w:line="480" w:lineRule="exact"/>
              <w:jc w:val="center"/>
              <w:rPr>
                <w:rFonts w:ascii="楷体_GB2312" w:eastAsia="楷体_GB2312" w:hint="eastAsia"/>
              </w:rPr>
            </w:pP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4台</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外租</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13</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混凝土汽车泵车</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IPF-85B-2</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1台</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公司</w:t>
            </w:r>
          </w:p>
        </w:tc>
        <w:tc>
          <w:tcPr>
            <w:tcW w:w="980" w:type="dxa"/>
            <w:vAlign w:val="center"/>
          </w:tcPr>
          <w:p>
            <w:pPr>
              <w:spacing w:line="480" w:lineRule="exact"/>
              <w:jc w:val="center"/>
              <w:rPr>
                <w:rFonts w:ascii="楷体_GB2312" w:eastAsia="楷体_GB2312" w:hint="eastAsia"/>
              </w:rPr>
            </w:pPr>
            <w:r>
              <w:rPr>
                <w:rFonts w:ascii="楷体_GB2312" w:eastAsia="楷体_GB2312" w:hint="eastAsia"/>
              </w:rPr>
              <w:t>外租</w:t>
            </w: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14</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拖式地泵</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3080B-HP</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1台</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公司</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15</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台钻</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ST-16A</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2台</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购置</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16</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混凝土罐车</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JQC-6</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3辆</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本现场</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17</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逆变电焊机</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ZX7-400ST2</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4台</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本现场</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18</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卷扬机</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2t</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2台</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本现场</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19</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卷扬机</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1t</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1台</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本现场</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20</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汽车吊</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50t</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1辆</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本现场</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21</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角磨砂轮机</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125</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4台</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购置</w:t>
            </w:r>
          </w:p>
        </w:tc>
        <w:tc>
          <w:tcPr>
            <w:tcW w:w="980" w:type="dxa"/>
            <w:vAlign w:val="center"/>
          </w:tcPr>
          <w:p>
            <w:pPr>
              <w:spacing w:line="480" w:lineRule="exact"/>
              <w:jc w:val="center"/>
              <w:rPr>
                <w:rFonts w:ascii="楷体_GB2312" w:eastAsia="楷体_GB2312" w:hint="eastAsia"/>
              </w:rPr>
            </w:pPr>
          </w:p>
        </w:tc>
      </w:tr>
      <w:tr>
        <w:tblPrEx>
          <w:tblW w:w="0" w:type="auto"/>
          <w:tblLayout w:type="fixed"/>
          <w:tblCellMar>
            <w:top w:w="0" w:type="dxa"/>
            <w:left w:w="108" w:type="dxa"/>
            <w:bottom w:w="0" w:type="dxa"/>
            <w:right w:w="108" w:type="dxa"/>
          </w:tblCellMar>
          <w:tblLook w:val="0000"/>
        </w:tblPrEx>
        <w:trPr>
          <w:trHeight w:hRule="exact" w:val="420"/>
        </w:trPr>
        <w:tc>
          <w:tcPr>
            <w:tcW w:w="948" w:type="dxa"/>
            <w:vAlign w:val="center"/>
          </w:tcPr>
          <w:p>
            <w:pPr>
              <w:spacing w:line="480" w:lineRule="exact"/>
              <w:jc w:val="center"/>
              <w:rPr>
                <w:rFonts w:ascii="楷体_GB2312" w:eastAsia="楷体_GB2312" w:hint="eastAsia"/>
              </w:rPr>
            </w:pPr>
            <w:r>
              <w:rPr>
                <w:rFonts w:ascii="楷体_GB2312" w:eastAsia="楷体_GB2312" w:hint="eastAsia"/>
              </w:rPr>
              <w:t>22</w:t>
            </w:r>
          </w:p>
        </w:tc>
        <w:tc>
          <w:tcPr>
            <w:tcW w:w="2240" w:type="dxa"/>
            <w:vAlign w:val="center"/>
          </w:tcPr>
          <w:p>
            <w:pPr>
              <w:spacing w:line="480" w:lineRule="exact"/>
              <w:jc w:val="center"/>
              <w:rPr>
                <w:rFonts w:ascii="楷体_GB2312" w:eastAsia="楷体_GB2312" w:hint="eastAsia"/>
              </w:rPr>
            </w:pPr>
            <w:r>
              <w:rPr>
                <w:rFonts w:ascii="楷体_GB2312" w:eastAsia="楷体_GB2312" w:hint="eastAsia"/>
              </w:rPr>
              <w:t>慢速卷扬机</w:t>
            </w:r>
          </w:p>
        </w:tc>
        <w:tc>
          <w:tcPr>
            <w:tcW w:w="2100" w:type="dxa"/>
            <w:vAlign w:val="center"/>
          </w:tcPr>
          <w:p>
            <w:pPr>
              <w:spacing w:line="480" w:lineRule="exact"/>
              <w:jc w:val="center"/>
              <w:rPr>
                <w:rFonts w:ascii="楷体_GB2312" w:eastAsia="楷体_GB2312" w:hint="eastAsia"/>
              </w:rPr>
            </w:pPr>
            <w:r>
              <w:rPr>
                <w:rFonts w:ascii="楷体_GB2312" w:eastAsia="楷体_GB2312" w:hint="eastAsia"/>
              </w:rPr>
              <w:t>2t</w:t>
            </w:r>
          </w:p>
        </w:tc>
        <w:tc>
          <w:tcPr>
            <w:tcW w:w="840" w:type="dxa"/>
            <w:vAlign w:val="center"/>
          </w:tcPr>
          <w:p>
            <w:pPr>
              <w:spacing w:line="480" w:lineRule="exact"/>
              <w:jc w:val="center"/>
              <w:rPr>
                <w:rFonts w:ascii="楷体_GB2312" w:eastAsia="楷体_GB2312" w:hint="eastAsia"/>
              </w:rPr>
            </w:pPr>
            <w:r>
              <w:rPr>
                <w:rFonts w:ascii="楷体_GB2312" w:eastAsia="楷体_GB2312" w:hint="eastAsia"/>
              </w:rPr>
              <w:t>4台</w:t>
            </w:r>
          </w:p>
        </w:tc>
        <w:tc>
          <w:tcPr>
            <w:tcW w:w="1680" w:type="dxa"/>
            <w:vAlign w:val="center"/>
          </w:tcPr>
          <w:p>
            <w:pPr>
              <w:spacing w:line="480" w:lineRule="exact"/>
              <w:jc w:val="center"/>
              <w:rPr>
                <w:rFonts w:ascii="楷体_GB2312" w:eastAsia="楷体_GB2312" w:hint="eastAsia"/>
              </w:rPr>
            </w:pPr>
            <w:r>
              <w:rPr>
                <w:rFonts w:ascii="楷体_GB2312" w:eastAsia="楷体_GB2312" w:hint="eastAsia"/>
              </w:rPr>
              <w:t>本现场</w:t>
            </w:r>
          </w:p>
        </w:tc>
        <w:tc>
          <w:tcPr>
            <w:tcW w:w="980" w:type="dxa"/>
            <w:vAlign w:val="center"/>
          </w:tcPr>
          <w:p>
            <w:pPr>
              <w:spacing w:line="480" w:lineRule="exact"/>
              <w:jc w:val="center"/>
              <w:rPr>
                <w:rFonts w:ascii="楷体_GB2312" w:eastAsia="楷体_GB2312" w:hint="eastAsia"/>
              </w:rPr>
            </w:pPr>
          </w:p>
        </w:tc>
      </w:tr>
    </w:tbl>
    <w:p>
      <w:pPr>
        <w:spacing w:before="240" w:beforeLines="100" w:after="120" w:afterLines="50" w:line="480" w:lineRule="exact"/>
        <w:rPr>
          <w:rFonts w:ascii="楷体_GB2312" w:eastAsia="楷体_GB2312" w:hint="eastAsia"/>
          <w:b/>
          <w:bCs/>
          <w:spacing w:val="10"/>
        </w:rPr>
      </w:pPr>
      <w:r>
        <w:rPr>
          <w:rFonts w:ascii="楷体_GB2312" w:eastAsia="楷体_GB2312" w:hint="eastAsia"/>
          <w:b/>
          <w:bCs/>
          <w:spacing w:val="10"/>
        </w:rPr>
        <w:t>9.质量保证措施</w:t>
      </w:r>
    </w:p>
    <w:p>
      <w:pPr>
        <w:spacing w:line="480" w:lineRule="exact"/>
        <w:ind w:firstLine="555"/>
        <w:rPr>
          <w:rFonts w:ascii="楷体_GB2312" w:eastAsia="楷体_GB2312" w:hint="eastAsia"/>
        </w:rPr>
      </w:pPr>
      <w:r>
        <w:rPr>
          <w:rFonts w:ascii="楷体_GB2312" w:eastAsia="楷体_GB2312" w:hint="eastAsia"/>
        </w:rPr>
        <w:t>坚持我公司</w:t>
      </w:r>
      <w:r>
        <w:rPr>
          <w:rFonts w:ascii="楷体_GB2312" w:eastAsia="楷体_GB2312" w:hint="eastAsia"/>
        </w:rPr>
        <w:t>“</w:t>
      </w:r>
      <w:r>
        <w:rPr>
          <w:rFonts w:ascii="楷体_GB2312" w:eastAsia="楷体_GB2312" w:hint="eastAsia"/>
        </w:rPr>
        <w:t>信守合同，周到服务，质量一流，用户满意</w:t>
      </w:r>
      <w:r>
        <w:rPr>
          <w:rFonts w:ascii="楷体_GB2312" w:eastAsia="楷体_GB2312" w:hint="eastAsia"/>
        </w:rPr>
        <w:t>”</w:t>
      </w:r>
      <w:r>
        <w:rPr>
          <w:rFonts w:ascii="楷体_GB2312" w:eastAsia="楷体_GB2312" w:hint="eastAsia"/>
        </w:rPr>
        <w:t>的质量方针，以保部优、争国优、创鲁班奖为总目标。</w:t>
      </w:r>
    </w:p>
    <w:p>
      <w:pPr>
        <w:spacing w:line="480" w:lineRule="exact"/>
        <w:rPr>
          <w:rFonts w:ascii="楷体_GB2312" w:eastAsia="楷体_GB2312" w:hint="eastAsia"/>
        </w:rPr>
      </w:pPr>
      <w:r>
        <w:rPr>
          <w:rFonts w:ascii="楷体_GB2312" w:eastAsia="楷体_GB2312" w:hint="eastAsia"/>
        </w:rPr>
        <w:t>9.1质量目标</w:t>
      </w:r>
    </w:p>
    <w:p>
      <w:pPr>
        <w:spacing w:line="480" w:lineRule="exact"/>
        <w:rPr>
          <w:rFonts w:ascii="楷体_GB2312" w:eastAsia="楷体_GB2312" w:hint="eastAsia"/>
        </w:rPr>
      </w:pPr>
      <w:r>
        <w:rPr>
          <w:rFonts w:ascii="楷体_GB2312" w:eastAsia="楷体_GB2312" w:hint="eastAsia"/>
        </w:rPr>
        <w:t>9.1.1分项工程优良率</w:t>
      </w:r>
      <w:r>
        <w:rPr>
          <w:rFonts w:ascii="楷体_GB2312" w:eastAsia="楷体_GB2312" w:hint="eastAsia"/>
        </w:rPr>
        <w:t>≥</w:t>
      </w:r>
      <w:r>
        <w:rPr>
          <w:rFonts w:ascii="楷体_GB2312" w:eastAsia="楷体_GB2312" w:hint="eastAsia"/>
        </w:rPr>
        <w:t>95%</w:t>
      </w:r>
    </w:p>
    <w:p>
      <w:pPr>
        <w:spacing w:line="480" w:lineRule="exact"/>
        <w:rPr>
          <w:rFonts w:ascii="楷体_GB2312" w:eastAsia="楷体_GB2312" w:hint="eastAsia"/>
        </w:rPr>
        <w:sectPr>
          <w:headerReference w:type="default" r:id="rId62"/>
          <w:footerReference w:type="even" r:id="rId63"/>
          <w:footerReference w:type="default" r:id="rId64"/>
          <w:type w:val="nextPage"/>
          <w:pgSz w:w="11906" w:h="16838"/>
          <w:pgMar w:top="1361" w:right="1134" w:bottom="1134" w:left="1418" w:header="1021" w:footer="1021" w:gutter="0"/>
          <w:pgNumType w:start="22"/>
          <w:cols w:space="708"/>
          <w:titlePg w:val="0"/>
          <w:docGrid w:linePitch="380"/>
        </w:sectPr>
      </w:pPr>
      <w:r>
        <w:rPr>
          <w:rFonts w:ascii="楷体_GB2312" w:eastAsia="楷体_GB2312" w:hint="eastAsia"/>
        </w:rPr>
        <w:t>9.1.2混凝土强度R28合格率100%</w:t>
      </w:r>
    </w:p>
    <w:p>
      <w:pPr>
        <w:spacing w:line="480" w:lineRule="exact"/>
        <w:rPr>
          <w:rFonts w:ascii="楷体_GB2312" w:eastAsia="楷体_GB2312" w:hint="eastAsia"/>
        </w:rPr>
      </w:pPr>
      <w:r>
        <w:rPr>
          <w:rFonts w:ascii="楷体_GB2312" w:eastAsia="楷体_GB2312" w:hint="eastAsia"/>
        </w:rPr>
        <w:t>9.1.3钢筋焊接合格率100%</w:t>
      </w:r>
    </w:p>
    <w:p>
      <w:pPr>
        <w:spacing w:line="480" w:lineRule="exact"/>
        <w:rPr>
          <w:rFonts w:ascii="楷体_GB2312" w:eastAsia="楷体_GB2312" w:hint="eastAsia"/>
        </w:rPr>
      </w:pPr>
      <w:r>
        <w:rPr>
          <w:rFonts w:ascii="楷体_GB2312" w:eastAsia="楷体_GB2312" w:hint="eastAsia"/>
        </w:rPr>
        <w:t>9.1.4耐酸胶泥的饱满度</w:t>
      </w:r>
      <w:r>
        <w:rPr>
          <w:rFonts w:ascii="楷体_GB2312" w:eastAsia="楷体_GB2312" w:hint="eastAsia"/>
        </w:rPr>
        <w:t>≥</w:t>
      </w:r>
      <w:r>
        <w:rPr>
          <w:rFonts w:ascii="楷体_GB2312" w:eastAsia="楷体_GB2312" w:hint="eastAsia"/>
        </w:rPr>
        <w:t>90%，隔热层憎水耐酸保温砖填充饱满。</w:t>
      </w:r>
    </w:p>
    <w:p>
      <w:pPr>
        <w:spacing w:line="480" w:lineRule="exact"/>
        <w:rPr>
          <w:rFonts w:ascii="楷体_GB2312" w:eastAsia="楷体_GB2312" w:hint="eastAsia"/>
        </w:rPr>
      </w:pPr>
      <w:r>
        <w:rPr>
          <w:rFonts w:ascii="楷体_GB2312" w:eastAsia="楷体_GB2312" w:hint="eastAsia"/>
        </w:rPr>
        <w:t>9.1.5消除中心偏差超标、混凝土蜂窝、麻面露筋等质量通病。</w:t>
      </w:r>
    </w:p>
    <w:p>
      <w:pPr>
        <w:spacing w:line="480" w:lineRule="exact"/>
        <w:rPr>
          <w:rFonts w:ascii="楷体_GB2312" w:eastAsia="楷体_GB2312" w:hint="eastAsia"/>
        </w:rPr>
      </w:pPr>
      <w:r>
        <w:rPr>
          <w:rFonts w:ascii="楷体_GB2312" w:eastAsia="楷体_GB2312" w:hint="eastAsia"/>
        </w:rPr>
        <w:t>9.1.6混凝土内实外光，颜色一致，模板接缝严密，无漏浆，外形尺寸正确，线条流畅。</w:t>
      </w:r>
    </w:p>
    <w:p>
      <w:pPr>
        <w:spacing w:line="480" w:lineRule="exact"/>
        <w:rPr>
          <w:rFonts w:ascii="楷体_GB2312" w:eastAsia="楷体_GB2312" w:hint="eastAsia"/>
        </w:rPr>
      </w:pPr>
      <w:r>
        <w:rPr>
          <w:rFonts w:ascii="楷体_GB2312" w:eastAsia="楷体_GB2312" w:hint="eastAsia"/>
        </w:rPr>
        <w:t>9.1.7达到精品要求。</w:t>
      </w:r>
    </w:p>
    <w:p>
      <w:pPr>
        <w:spacing w:line="480" w:lineRule="exact"/>
        <w:rPr>
          <w:rFonts w:ascii="楷体_GB2312" w:eastAsia="楷体_GB2312" w:hint="eastAsia"/>
        </w:rPr>
      </w:pPr>
      <w:r>
        <w:rPr>
          <w:rFonts w:ascii="楷体_GB2312" w:eastAsia="楷体_GB2312" w:hint="eastAsia"/>
        </w:rPr>
        <w:t>9.2质量保证措施</w:t>
      </w:r>
    </w:p>
    <w:p>
      <w:pPr>
        <w:spacing w:line="480" w:lineRule="exact"/>
        <w:rPr>
          <w:rFonts w:ascii="楷体_GB2312" w:eastAsia="楷体_GB2312" w:hint="eastAsia"/>
        </w:rPr>
      </w:pPr>
      <w:r>
        <w:rPr>
          <w:rFonts w:ascii="楷体_GB2312" w:eastAsia="楷体_GB2312" w:hint="eastAsia"/>
        </w:rPr>
        <w:t>9.2.1建立以项目经理为核心的质量保证体系(见下图)</w:t>
      </w:r>
    </w:p>
    <w:p>
      <w:pPr>
        <w:tabs>
          <w:tab w:val="decimal" w:pos="0"/>
        </w:tabs>
        <w:spacing w:line="480" w:lineRule="exact"/>
        <w:ind w:right="-111"/>
        <w:rPr>
          <w:rFonts w:ascii="楷体_GB2312" w:eastAsia="楷体_GB2312" w:hint="eastAsia"/>
        </w:rPr>
      </w:pPr>
    </w:p>
    <w:p>
      <w:pPr>
        <w:tabs>
          <w:tab w:val="decimal" w:pos="0"/>
        </w:tabs>
        <w:spacing w:line="480" w:lineRule="exact"/>
        <w:ind w:right="-111"/>
        <w:rPr>
          <w:rFonts w:ascii="楷体_GB2312" w:eastAsia="楷体_GB2312" w:hint="eastAsia"/>
        </w:rPr>
      </w:pPr>
    </w:p>
    <w:p>
      <w:pPr>
        <w:tabs>
          <w:tab w:val="decimal" w:pos="0"/>
        </w:tabs>
        <w:spacing w:line="480" w:lineRule="exact"/>
        <w:ind w:right="-111"/>
        <w:rPr>
          <w:rFonts w:ascii="楷体_GB2312" w:eastAsia="楷体_GB2312" w:hint="eastAsia"/>
        </w:rPr>
      </w:pPr>
      <w:r>
        <w:rPr>
          <w:rFonts w:ascii="楷体_GB2312" w:eastAsia="楷体_GB2312"/>
        </w:rPr>
        <w:pict>
          <v:line id="直线 315" o:spid="_x0000_s1104" style="mso-wrap-style:square;position:absolute;z-index:251740160" from="224pt,19pt" to="224pt,38pt" o:allowincell="f">
            <v:stroke linestyle="single"/>
          </v:line>
        </w:pict>
      </w:r>
      <w:r>
        <w:rPr>
          <w:rFonts w:ascii="楷体_GB2312" w:eastAsia="楷体_GB2312"/>
        </w:rPr>
        <w:pict>
          <v:rect id="矩形 314" o:spid="_x0000_s1105" style="width:98pt;height:28.5pt;margin-top:-9.5pt;margin-left:175pt;mso-wrap-style:square;position:absolute;z-index:251739136" o:allowincell="f">
            <v:stroke linestyle="single"/>
            <v:textbox>
              <w:txbxContent>
                <w:p>
                  <w:pPr>
                    <w:jc w:val="center"/>
                    <w:rPr>
                      <w:rFonts w:ascii="楷体_GB2312" w:eastAsia="楷体_GB2312" w:hint="eastAsia"/>
                    </w:rPr>
                  </w:pPr>
                  <w:r>
                    <w:rPr>
                      <w:rFonts w:ascii="楷体_GB2312" w:eastAsia="楷体_GB2312" w:hint="eastAsia"/>
                    </w:rPr>
                    <w:t>项目经理</w:t>
                  </w:r>
                </w:p>
              </w:txbxContent>
            </v:textbox>
          </v:rect>
        </w:pict>
      </w:r>
    </w:p>
    <w:p>
      <w:pPr>
        <w:tabs>
          <w:tab w:val="decimal" w:pos="0"/>
        </w:tabs>
        <w:spacing w:line="480" w:lineRule="exact"/>
        <w:ind w:right="-111"/>
        <w:rPr>
          <w:rFonts w:ascii="楷体_GB2312" w:eastAsia="楷体_GB2312" w:hint="eastAsia"/>
        </w:rPr>
      </w:pPr>
      <w:r>
        <w:rPr>
          <w:rFonts w:ascii="楷体_GB2312" w:eastAsia="楷体_GB2312"/>
          <w:sz w:val="20"/>
        </w:rPr>
        <w:pict>
          <v:line id="直线 412" o:spid="_x0000_s1106" style="mso-wrap-style:square;position:absolute;z-index:251773952" from="224pt,8.5pt" to="224pt,46.5pt">
            <v:stroke linestyle="single"/>
          </v:line>
        </w:pict>
      </w:r>
      <w:r>
        <w:rPr>
          <w:rFonts w:ascii="楷体_GB2312" w:eastAsia="楷体_GB2312"/>
        </w:rPr>
        <w:pict>
          <v:rect id="矩形 339" o:spid="_x0000_s1107" style="width:112pt;height:28.5pt;margin-top:19pt;margin-left:238pt;mso-wrap-style:square;position:absolute;z-index:251761664" o:allowincell="f">
            <v:stroke linestyle="single"/>
            <v:textbox>
              <w:txbxContent>
                <w:p>
                  <w:pPr>
                    <w:jc w:val="center"/>
                    <w:rPr>
                      <w:rFonts w:ascii="楷体_GB2312" w:eastAsia="楷体_GB2312" w:hint="eastAsia"/>
                    </w:rPr>
                  </w:pPr>
                  <w:r>
                    <w:rPr>
                      <w:rFonts w:ascii="楷体_GB2312" w:eastAsia="楷体_GB2312" w:hint="eastAsia"/>
                    </w:rPr>
                    <w:t>项目总工</w:t>
                  </w:r>
                </w:p>
              </w:txbxContent>
            </v:textbox>
          </v:rect>
        </w:pict>
      </w:r>
      <w:r>
        <w:rPr>
          <w:rFonts w:ascii="楷体_GB2312" w:eastAsia="楷体_GB2312"/>
        </w:rPr>
        <w:pict>
          <v:rect id="矩形 319" o:spid="_x0000_s1108" style="width:112pt;height:28.5pt;margin-top:19pt;margin-left:98pt;mso-wrap-style:square;position:absolute;z-index:251744256" o:allowincell="f">
            <v:stroke linestyle="single"/>
            <v:textbox>
              <w:txbxContent>
                <w:p>
                  <w:pPr>
                    <w:jc w:val="center"/>
                    <w:rPr>
                      <w:rFonts w:ascii="楷体_GB2312" w:eastAsia="楷体_GB2312" w:hint="eastAsia"/>
                    </w:rPr>
                  </w:pPr>
                  <w:r>
                    <w:rPr>
                      <w:rFonts w:ascii="楷体_GB2312" w:eastAsia="楷体_GB2312" w:hint="eastAsia"/>
                    </w:rPr>
                    <w:t>项目副经理</w:t>
                  </w:r>
                </w:p>
              </w:txbxContent>
            </v:textbox>
          </v:rect>
        </w:pict>
      </w:r>
      <w:r>
        <w:rPr>
          <w:rFonts w:ascii="楷体_GB2312" w:eastAsia="楷体_GB2312"/>
        </w:rPr>
        <w:pict>
          <v:line id="直线 317" o:spid="_x0000_s1109" style="mso-wrap-style:square;position:absolute;z-index:251742208" from="154pt,9.5pt" to="154pt,19pt" o:allowincell="f">
            <v:stroke linestyle="single"/>
          </v:line>
        </w:pict>
      </w:r>
      <w:r>
        <w:rPr>
          <w:rFonts w:ascii="楷体_GB2312" w:eastAsia="楷体_GB2312"/>
        </w:rPr>
        <w:pict>
          <v:line id="直线 318" o:spid="_x0000_s1110" style="mso-wrap-style:square;position:absolute;z-index:251743232" from="294pt,9.5pt" to="294pt,19pt" o:allowincell="f">
            <v:stroke linestyle="single"/>
          </v:line>
        </w:pict>
      </w:r>
      <w:r>
        <w:rPr>
          <w:rFonts w:ascii="楷体_GB2312" w:eastAsia="楷体_GB2312"/>
        </w:rPr>
        <w:pict>
          <v:line id="直线 316" o:spid="_x0000_s1111" style="mso-wrap-style:square;position:absolute;z-index:251741184" from="154pt,9.5pt" to="294pt,9.5pt" o:allowincell="f">
            <v:stroke linestyle="single"/>
          </v:line>
        </w:pict>
      </w:r>
    </w:p>
    <w:p>
      <w:pPr>
        <w:spacing w:line="480" w:lineRule="exact"/>
        <w:ind w:left="480"/>
        <w:rPr>
          <w:rFonts w:ascii="楷体_GB2312" w:eastAsia="楷体_GB2312" w:hint="eastAsia"/>
        </w:rPr>
      </w:pPr>
      <w:r>
        <w:rPr>
          <w:rFonts w:ascii="楷体_GB2312" w:eastAsia="楷体_GB2312"/>
          <w:sz w:val="20"/>
        </w:rPr>
        <w:pict>
          <v:line id="直线 410" o:spid="_x0000_s1112" style="mso-wrap-style:square;position:absolute;z-index:251771904" from="294pt,22.5pt" to="294pt,51pt">
            <v:stroke linestyle="single"/>
          </v:line>
        </w:pict>
      </w:r>
      <w:r>
        <w:rPr>
          <w:rFonts w:ascii="楷体_GB2312" w:eastAsia="楷体_GB2312"/>
          <w:sz w:val="20"/>
        </w:rPr>
        <w:pict>
          <v:line id="直线 406" o:spid="_x0000_s1113" style="mso-wrap-style:square;position:absolute;z-index:251769856" from="154pt,22.5pt" to="154pt,51pt">
            <v:stroke linestyle="single"/>
          </v:line>
        </w:pict>
      </w:r>
    </w:p>
    <w:p>
      <w:pPr>
        <w:spacing w:line="480" w:lineRule="exact"/>
        <w:ind w:left="480" w:firstLine="480"/>
        <w:rPr>
          <w:rFonts w:ascii="楷体_GB2312" w:eastAsia="楷体_GB2312" w:hint="eastAsia"/>
        </w:rPr>
      </w:pPr>
      <w:r>
        <w:rPr>
          <w:rFonts w:ascii="楷体_GB2312" w:eastAsia="楷体_GB2312"/>
        </w:rPr>
        <w:pict>
          <v:rect id="矩形 324" o:spid="_x0000_s1114" style="width:98pt;height:28.5pt;margin-top:9.5pt;margin-left:175pt;mso-wrap-style:square;position:absolute;z-index:251746304" o:allowincell="f">
            <v:stroke linestyle="single"/>
            <v:textbox>
              <w:txbxContent>
                <w:p>
                  <w:pPr>
                    <w:jc w:val="center"/>
                    <w:rPr>
                      <w:rFonts w:ascii="楷体_GB2312" w:eastAsia="楷体_GB2312" w:hint="eastAsia"/>
                    </w:rPr>
                  </w:pPr>
                  <w:r>
                    <w:rPr>
                      <w:rFonts w:ascii="楷体_GB2312" w:eastAsia="楷体_GB2312" w:hint="eastAsia"/>
                    </w:rPr>
                    <w:t>工程部</w:t>
                  </w:r>
                </w:p>
              </w:txbxContent>
            </v:textbox>
          </v:rect>
        </w:pict>
      </w:r>
      <w:r>
        <w:rPr>
          <w:rFonts w:ascii="楷体_GB2312" w:eastAsia="楷体_GB2312"/>
        </w:rPr>
        <w:pict>
          <v:line id="直线 323" o:spid="_x0000_s1115" style="mso-wrap-style:square;position:absolute;z-index:251745280" from="224pt,0" to="224pt,9.5pt" o:allowincell="f">
            <v:stroke linestyle="single"/>
          </v:line>
        </w:pict>
      </w:r>
    </w:p>
    <w:p>
      <w:pPr>
        <w:spacing w:line="480" w:lineRule="exact"/>
        <w:ind w:left="480"/>
        <w:rPr>
          <w:rFonts w:ascii="楷体_GB2312" w:eastAsia="楷体_GB2312" w:hint="eastAsia"/>
        </w:rPr>
      </w:pPr>
      <w:r>
        <w:rPr>
          <w:rFonts w:ascii="楷体_GB2312" w:eastAsia="楷体_GB2312"/>
          <w:sz w:val="20"/>
        </w:rPr>
        <w:pict>
          <v:line id="直线 413" o:spid="_x0000_s1116" style="mso-wrap-style:square;position:absolute;z-index:251774976" from="224pt,12.5pt" to="224pt,22pt">
            <v:stroke linestyle="single"/>
          </v:line>
        </w:pict>
      </w:r>
      <w:r>
        <w:rPr>
          <w:rFonts w:ascii="楷体_GB2312" w:eastAsia="楷体_GB2312"/>
          <w:sz w:val="20"/>
        </w:rPr>
        <w:pict>
          <v:line id="直线 411" o:spid="_x0000_s1117" style="mso-wrap-style:square;position:absolute;z-index:251772928" from="273pt,3pt" to="294pt,3pt">
            <v:stroke linestyle="single"/>
          </v:line>
        </w:pict>
      </w:r>
      <w:r>
        <w:rPr>
          <w:rFonts w:ascii="楷体_GB2312" w:eastAsia="楷体_GB2312"/>
          <w:sz w:val="20"/>
        </w:rPr>
        <w:pict>
          <v:line id="直线 407" o:spid="_x0000_s1118" style="mso-wrap-style:square;position:absolute;z-index:251770880" from="154pt,3pt" to="175pt,3pt">
            <v:stroke linestyle="single"/>
          </v:line>
        </w:pict>
      </w:r>
    </w:p>
    <w:p>
      <w:pPr>
        <w:spacing w:line="480" w:lineRule="exact"/>
        <w:ind w:left="480"/>
        <w:rPr>
          <w:rFonts w:ascii="楷体_GB2312" w:eastAsia="楷体_GB2312" w:hint="eastAsia"/>
        </w:rPr>
      </w:pPr>
      <w:r>
        <w:rPr>
          <w:rFonts w:ascii="楷体_GB2312" w:eastAsia="楷体_GB2312"/>
        </w:rPr>
        <w:pict>
          <v:rect id="矩形 347" o:spid="_x0000_s1119" style="width:112pt;height:28.5pt;margin-top:0;margin-left:168pt;mso-wrap-style:square;position:absolute;z-index:251768832" o:allowincell="f">
            <v:stroke linestyle="single"/>
            <v:textbox>
              <w:txbxContent>
                <w:p>
                  <w:pPr>
                    <w:jc w:val="center"/>
                    <w:rPr>
                      <w:rFonts w:ascii="楷体_GB2312" w:eastAsia="楷体_GB2312" w:hint="eastAsia"/>
                    </w:rPr>
                  </w:pPr>
                  <w:r>
                    <w:rPr>
                      <w:rFonts w:ascii="楷体_GB2312" w:eastAsia="楷体_GB2312" w:hint="eastAsia"/>
                    </w:rPr>
                    <w:t>烟囱施工队</w:t>
                  </w:r>
                </w:p>
                <w:p>
                  <w:pPr>
                    <w:jc w:val="center"/>
                    <w:rPr>
                      <w:rFonts w:hint="eastAsia"/>
                    </w:rPr>
                  </w:pPr>
                </w:p>
              </w:txbxContent>
            </v:textbox>
          </v:rect>
        </w:pict>
      </w:r>
    </w:p>
    <w:p>
      <w:pPr>
        <w:spacing w:line="480" w:lineRule="exact"/>
        <w:rPr>
          <w:rFonts w:ascii="楷体_GB2312" w:eastAsia="楷体_GB2312" w:hint="eastAsia"/>
        </w:rPr>
      </w:pPr>
      <w:r>
        <w:rPr>
          <w:rFonts w:ascii="楷体_GB2312" w:eastAsia="楷体_GB2312"/>
        </w:rPr>
        <w:pict>
          <v:line id="直线 343" o:spid="_x0000_s1120" style="mso-wrap-style:square;position:absolute;z-index:251765760" from="224pt,0" to="224pt,38pt" o:allowincell="f">
            <v:stroke linestyle="single"/>
          </v:line>
        </w:pict>
      </w:r>
      <w:r>
        <w:rPr>
          <w:rFonts w:ascii="楷体_GB2312" w:eastAsia="楷体_GB2312"/>
        </w:rPr>
        <w:pict>
          <v:line id="直线 344" o:spid="_x0000_s1121" style="mso-wrap-style:square;position:absolute;z-index:251766784" from="342.75pt,19.75pt" to="342.75pt,38.75pt" o:allowincell="f">
            <v:stroke linestyle="single"/>
          </v:line>
        </w:pict>
      </w:r>
      <w:r>
        <w:rPr>
          <w:rFonts w:ascii="楷体_GB2312" w:eastAsia="楷体_GB2312"/>
        </w:rPr>
        <w:pict>
          <v:line id="直线 345" o:spid="_x0000_s1122" style="mso-wrap-style:square;position:absolute;z-index:251767808" from="383.5pt,19pt" to="383.5pt,38pt" o:allowincell="f">
            <v:stroke linestyle="single"/>
          </v:line>
        </w:pict>
      </w:r>
      <w:r>
        <w:rPr>
          <w:rFonts w:ascii="楷体_GB2312" w:eastAsia="楷体_GB2312"/>
        </w:rPr>
        <w:pict>
          <v:line id="直线 342" o:spid="_x0000_s1123" style="mso-wrap-style:square;position:absolute;z-index:251764736" from="304.75pt,19pt" to="304.75pt,38pt" o:allowincell="f">
            <v:stroke linestyle="single"/>
          </v:line>
        </w:pict>
      </w:r>
      <w:r>
        <w:rPr>
          <w:rFonts w:ascii="楷体_GB2312" w:eastAsia="楷体_GB2312"/>
        </w:rPr>
        <w:pict>
          <v:line id="直线 341" o:spid="_x0000_s1124" style="mso-wrap-style:square;position:absolute;z-index:251763712" from="266pt,19pt" to="266pt,38pt" o:allowincell="f">
            <v:stroke linestyle="single"/>
          </v:line>
        </w:pict>
      </w:r>
      <w:r>
        <w:rPr>
          <w:rFonts w:ascii="楷体_GB2312" w:eastAsia="楷体_GB2312"/>
        </w:rPr>
        <w:pict>
          <v:line id="直线 340" o:spid="_x0000_s1125" style="mso-wrap-style:square;position:absolute;z-index:251762688" from="186pt,19pt" to="186pt,38pt" o:allowincell="f">
            <v:stroke linestyle="single"/>
          </v:line>
        </w:pict>
      </w:r>
      <w:r>
        <w:rPr>
          <w:rFonts w:ascii="楷体_GB2312" w:eastAsia="楷体_GB2312"/>
        </w:rPr>
        <w:pict>
          <v:line id="直线 328" o:spid="_x0000_s1126" style="mso-wrap-style:square;position:absolute;z-index:251750400" from="147pt,19pt" to="147pt,38pt" o:allowincell="f">
            <v:stroke linestyle="single"/>
          </v:line>
        </w:pict>
      </w:r>
      <w:r>
        <w:rPr>
          <w:rFonts w:ascii="楷体_GB2312" w:eastAsia="楷体_GB2312"/>
        </w:rPr>
        <w:pict>
          <v:line id="直线 327" o:spid="_x0000_s1127" style="mso-wrap-style:square;position:absolute;z-index:251749376" from="105pt,19pt" to="105pt,38pt" o:allowincell="f">
            <v:stroke linestyle="single"/>
          </v:line>
        </w:pict>
      </w:r>
      <w:r>
        <w:rPr>
          <w:rFonts w:ascii="楷体_GB2312" w:eastAsia="楷体_GB2312"/>
        </w:rPr>
        <w:pict>
          <v:line id="直线 326" o:spid="_x0000_s1128" style="flip:y;mso-wrap-style:square;position:absolute;z-index:251748352" from="63pt,19pt" to="63pt,38pt" o:allowincell="f">
            <v:stroke linestyle="single"/>
          </v:line>
        </w:pict>
      </w:r>
      <w:r>
        <w:rPr>
          <w:rFonts w:ascii="楷体_GB2312" w:eastAsia="楷体_GB2312"/>
        </w:rPr>
        <w:pict>
          <v:line id="直线 338" o:spid="_x0000_s1129" style="mso-wrap-style:square;position:absolute;z-index:251760640" from="67.75pt,19pt" to="382.75pt,19pt" o:allowincell="f">
            <v:stroke linestyle="single"/>
          </v:line>
        </w:pict>
      </w:r>
      <w:r>
        <w:rPr>
          <w:rFonts w:ascii="楷体_GB2312" w:eastAsia="楷体_GB2312"/>
        </w:rPr>
        <w:pict>
          <v:line id="直线 325" o:spid="_x0000_s1130" style="mso-wrap-style:square;position:absolute;z-index:251747328" from="63pt,19pt" to="378pt,19pt" o:allowincell="f">
            <v:stroke linestyle="single"/>
          </v:line>
        </w:pict>
      </w:r>
      <w:r>
        <w:rPr>
          <w:rFonts w:ascii="楷体_GB2312" w:eastAsia="楷体_GB2312" w:hint="eastAsia"/>
        </w:rPr>
        <w:t xml:space="preserve">  </w:t>
      </w:r>
    </w:p>
    <w:p>
      <w:pPr>
        <w:spacing w:line="480" w:lineRule="exact"/>
        <w:rPr>
          <w:rFonts w:ascii="楷体_GB2312" w:eastAsia="楷体_GB2312" w:hint="eastAsia"/>
        </w:rPr>
      </w:pPr>
      <w:r>
        <w:rPr>
          <w:rFonts w:ascii="楷体_GB2312" w:eastAsia="楷体_GB2312"/>
        </w:rPr>
        <w:pict>
          <v:rect id="矩形 335" o:spid="_x0000_s1131" style="width:28pt;height:76pt;margin-top:11pt;margin-left:368.75pt;mso-wrap-style:square;position:absolute;z-index:251757568" o:allowincell="f">
            <v:stroke linestyle="single"/>
            <v:textbox>
              <w:txbxContent>
                <w:p>
                  <w:pPr>
                    <w:pStyle w:val="BodyText2"/>
                    <w:rPr>
                      <w:rFonts w:ascii="楷体_GB2312" w:eastAsia="楷体_GB2312" w:hint="eastAsia"/>
                    </w:rPr>
                  </w:pPr>
                  <w:r>
                    <w:rPr>
                      <w:rFonts w:ascii="楷体_GB2312" w:eastAsia="楷体_GB2312" w:hint="eastAsia"/>
                    </w:rPr>
                    <w:t>管理组</w:t>
                  </w:r>
                </w:p>
              </w:txbxContent>
            </v:textbox>
          </v:rect>
        </w:pict>
      </w:r>
      <w:r>
        <w:rPr>
          <w:rFonts w:ascii="楷体_GB2312" w:eastAsia="楷体_GB2312"/>
        </w:rPr>
        <w:pict>
          <v:rect id="矩形 334" o:spid="_x0000_s1132" style="width:28pt;height:76pt;margin-top:10.75pt;margin-left:329.75pt;mso-wrap-style:square;position:absolute;z-index:251756544" o:allowincell="f">
            <v:stroke linestyle="single"/>
            <v:textbox>
              <w:txbxContent>
                <w:p>
                  <w:pPr>
                    <w:pStyle w:val="BodyText"/>
                    <w:rPr>
                      <w:rFonts w:ascii="楷体_GB2312" w:eastAsia="楷体_GB2312" w:hint="eastAsia"/>
                      <w:sz w:val="28"/>
                    </w:rPr>
                  </w:pPr>
                  <w:r>
                    <w:rPr>
                      <w:rFonts w:ascii="楷体_GB2312" w:eastAsia="楷体_GB2312" w:hint="eastAsia"/>
                      <w:sz w:val="28"/>
                    </w:rPr>
                    <w:t>机修组</w:t>
                  </w:r>
                </w:p>
              </w:txbxContent>
            </v:textbox>
          </v:rect>
        </w:pict>
      </w:r>
      <w:r>
        <w:rPr>
          <w:rFonts w:ascii="楷体_GB2312" w:eastAsia="楷体_GB2312"/>
        </w:rPr>
        <w:pict>
          <v:rect id="矩形 333" o:spid="_x0000_s1133" style="width:28pt;height:76pt;margin-top:10.25pt;margin-left:291.25pt;mso-wrap-style:square;position:absolute;z-index:251755520" o:allowincell="f">
            <v:stroke linestyle="single"/>
            <v:textbox>
              <w:txbxContent>
                <w:p>
                  <w:pPr>
                    <w:pStyle w:val="BodyText2"/>
                    <w:rPr>
                      <w:rFonts w:ascii="楷体_GB2312" w:eastAsia="楷体_GB2312" w:hint="eastAsia"/>
                    </w:rPr>
                  </w:pPr>
                  <w:r>
                    <w:rPr>
                      <w:rFonts w:ascii="楷体_GB2312" w:eastAsia="楷体_GB2312" w:hint="eastAsia"/>
                    </w:rPr>
                    <w:t>焊工班</w:t>
                  </w:r>
                </w:p>
              </w:txbxContent>
            </v:textbox>
          </v:rect>
        </w:pict>
      </w:r>
      <w:r>
        <w:rPr>
          <w:rFonts w:ascii="楷体_GB2312" w:eastAsia="楷体_GB2312"/>
        </w:rPr>
        <w:pict>
          <v:rect id="矩形 332" o:spid="_x0000_s1134" style="width:28pt;height:76pt;margin-top:10.25pt;margin-left:252pt;mso-wrap-style:square;position:absolute;z-index:251754496" o:allowincell="f">
            <v:stroke linestyle="single"/>
            <v:textbox>
              <w:txbxContent>
                <w:p>
                  <w:pPr>
                    <w:pStyle w:val="BodyText2"/>
                    <w:rPr>
                      <w:rFonts w:ascii="楷体_GB2312" w:eastAsia="楷体_GB2312" w:hint="eastAsia"/>
                    </w:rPr>
                  </w:pPr>
                  <w:r>
                    <w:rPr>
                      <w:rFonts w:ascii="楷体_GB2312" w:eastAsia="楷体_GB2312" w:hint="eastAsia"/>
                    </w:rPr>
                    <w:t>电工班</w:t>
                  </w:r>
                </w:p>
              </w:txbxContent>
            </v:textbox>
          </v:rect>
        </w:pict>
      </w:r>
      <w:r>
        <w:rPr>
          <w:rFonts w:ascii="楷体_GB2312" w:eastAsia="楷体_GB2312"/>
        </w:rPr>
        <w:pict>
          <v:rect id="矩形 331" o:spid="_x0000_s1135" style="width:28pt;height:76pt;margin-top:10.25pt;margin-left:210pt;mso-wrap-style:square;position:absolute;z-index:251753472" o:allowincell="f">
            <v:stroke linestyle="single"/>
            <v:textbox>
              <w:txbxContent>
                <w:p>
                  <w:pPr>
                    <w:pStyle w:val="BodyText2"/>
                    <w:rPr>
                      <w:rFonts w:ascii="楷体_GB2312" w:eastAsia="楷体_GB2312" w:hint="eastAsia"/>
                    </w:rPr>
                  </w:pPr>
                  <w:r>
                    <w:rPr>
                      <w:rFonts w:ascii="楷体_GB2312" w:eastAsia="楷体_GB2312" w:hint="eastAsia"/>
                    </w:rPr>
                    <w:t>架工班</w:t>
                  </w:r>
                </w:p>
              </w:txbxContent>
            </v:textbox>
          </v:rect>
        </w:pict>
      </w:r>
      <w:r>
        <w:rPr>
          <w:rFonts w:ascii="楷体_GB2312" w:eastAsia="楷体_GB2312"/>
        </w:rPr>
        <w:pict>
          <v:rect id="矩形 330" o:spid="_x0000_s1136" style="width:28pt;height:76pt;margin-top:10.25pt;margin-left:172.5pt;mso-wrap-style:square;position:absolute;z-index:251752448" o:allowincell="f">
            <v:stroke linestyle="single"/>
            <v:textbox>
              <w:txbxContent>
                <w:p>
                  <w:pPr>
                    <w:pStyle w:val="BodyText2"/>
                    <w:rPr>
                      <w:rFonts w:ascii="楷体_GB2312" w:eastAsia="楷体_GB2312" w:hint="eastAsia"/>
                    </w:rPr>
                  </w:pPr>
                  <w:r>
                    <w:rPr>
                      <w:rFonts w:ascii="楷体_GB2312" w:eastAsia="楷体_GB2312" w:hint="eastAsia"/>
                    </w:rPr>
                    <w:t>瓦工班</w:t>
                  </w:r>
                </w:p>
              </w:txbxContent>
            </v:textbox>
          </v:rect>
        </w:pict>
      </w:r>
      <w:r>
        <w:rPr>
          <w:rFonts w:ascii="楷体_GB2312" w:eastAsia="楷体_GB2312"/>
        </w:rPr>
        <w:pict>
          <v:rect id="矩形 337" o:spid="_x0000_s1137" style="width:28pt;height:76pt;margin-top:10.25pt;margin-left:133pt;mso-wrap-style:square;position:absolute;z-index:251759616" o:allowincell="f">
            <v:stroke linestyle="single"/>
            <v:textbox>
              <w:txbxContent>
                <w:p>
                  <w:pPr>
                    <w:pStyle w:val="BodyText2"/>
                    <w:rPr>
                      <w:rFonts w:ascii="楷体_GB2312" w:eastAsia="楷体_GB2312" w:hint="eastAsia"/>
                    </w:rPr>
                  </w:pPr>
                  <w:r>
                    <w:rPr>
                      <w:rFonts w:ascii="楷体_GB2312" w:eastAsia="楷体_GB2312" w:hint="eastAsia"/>
                    </w:rPr>
                    <w:t>砼工班</w:t>
                  </w:r>
                </w:p>
              </w:txbxContent>
            </v:textbox>
          </v:rect>
        </w:pict>
      </w:r>
      <w:r>
        <w:rPr>
          <w:rFonts w:ascii="楷体_GB2312" w:eastAsia="楷体_GB2312"/>
        </w:rPr>
        <w:pict>
          <v:rect id="矩形 336" o:spid="_x0000_s1138" style="width:28pt;height:76pt;margin-top:10.25pt;margin-left:91pt;mso-wrap-style:square;position:absolute;z-index:251758592" o:allowincell="f">
            <v:stroke linestyle="single"/>
            <v:textbox>
              <w:txbxContent>
                <w:p>
                  <w:pPr>
                    <w:pStyle w:val="BodyText2"/>
                    <w:rPr>
                      <w:rFonts w:ascii="楷体_GB2312" w:eastAsia="楷体_GB2312" w:hint="eastAsia"/>
                    </w:rPr>
                  </w:pPr>
                  <w:r>
                    <w:rPr>
                      <w:rFonts w:ascii="楷体_GB2312" w:eastAsia="楷体_GB2312" w:hint="eastAsia"/>
                    </w:rPr>
                    <w:t>钢筋班</w:t>
                  </w:r>
                </w:p>
              </w:txbxContent>
            </v:textbox>
          </v:rect>
        </w:pict>
      </w:r>
      <w:r>
        <w:rPr>
          <w:rFonts w:ascii="楷体_GB2312" w:eastAsia="楷体_GB2312"/>
        </w:rPr>
        <w:pict>
          <v:rect id="矩形 329" o:spid="_x0000_s1139" style="width:28pt;height:76pt;margin-top:9.5pt;margin-left:49pt;mso-wrap-style:square;position:absolute;z-index:251751424" o:allowincell="f">
            <v:stroke linestyle="single"/>
            <v:textbox>
              <w:txbxContent>
                <w:p>
                  <w:pPr>
                    <w:pStyle w:val="BodyText2"/>
                    <w:rPr>
                      <w:rFonts w:ascii="楷体_GB2312" w:eastAsia="楷体_GB2312" w:hint="eastAsia"/>
                    </w:rPr>
                  </w:pPr>
                  <w:r>
                    <w:rPr>
                      <w:rFonts w:ascii="楷体_GB2312" w:eastAsia="楷体_GB2312" w:hint="eastAsia"/>
                    </w:rPr>
                    <w:t>木工班</w:t>
                  </w:r>
                </w:p>
              </w:txbxContent>
            </v:textbox>
          </v:rect>
        </w:pict>
      </w:r>
    </w:p>
    <w:p>
      <w:pPr>
        <w:spacing w:line="480" w:lineRule="exact"/>
        <w:rPr>
          <w:rFonts w:ascii="楷体_GB2312" w:eastAsia="楷体_GB2312" w:hint="eastAsia"/>
        </w:rPr>
      </w:pPr>
    </w:p>
    <w:p>
      <w:pPr>
        <w:spacing w:after="120" w:line="480" w:lineRule="exact"/>
        <w:rPr>
          <w:rFonts w:ascii="楷体_GB2312" w:eastAsia="楷体_GB2312" w:hint="eastAsia"/>
        </w:rPr>
      </w:pPr>
    </w:p>
    <w:p>
      <w:pPr>
        <w:spacing w:line="480" w:lineRule="exact"/>
        <w:rPr>
          <w:rFonts w:ascii="楷体_GB2312" w:eastAsia="楷体_GB2312" w:hint="eastAsia"/>
        </w:rPr>
      </w:pPr>
    </w:p>
    <w:p>
      <w:pPr>
        <w:spacing w:line="480" w:lineRule="exact"/>
        <w:rPr>
          <w:rFonts w:ascii="楷体_GB2312" w:eastAsia="楷体_GB2312" w:hint="eastAsia"/>
        </w:rPr>
      </w:pPr>
      <w:r>
        <w:rPr>
          <w:rFonts w:ascii="楷体_GB2312" w:eastAsia="楷体_GB2312" w:hint="eastAsia"/>
        </w:rPr>
        <w:t>9.2.2严格执行国家及部颁的现行规程、规范、标准及实施细则，严格按设计图纸施工。</w:t>
      </w:r>
    </w:p>
    <w:p>
      <w:pPr>
        <w:spacing w:line="480" w:lineRule="exact"/>
        <w:rPr>
          <w:rFonts w:ascii="楷体_GB2312" w:eastAsia="楷体_GB2312" w:hint="eastAsia"/>
        </w:rPr>
      </w:pPr>
      <w:r>
        <w:rPr>
          <w:rFonts w:ascii="楷体_GB2312" w:eastAsia="楷体_GB2312" w:hint="eastAsia"/>
        </w:rPr>
        <w:t>9.2.3所有施工项目开工前必须有施工技术交底，交底要有针对性，并执行双签字制度。</w:t>
      </w:r>
    </w:p>
    <w:p>
      <w:pPr>
        <w:spacing w:line="480" w:lineRule="exact"/>
        <w:rPr>
          <w:rFonts w:ascii="楷体_GB2312" w:eastAsia="楷体_GB2312" w:hint="eastAsia"/>
        </w:rPr>
      </w:pPr>
      <w:r>
        <w:rPr>
          <w:rFonts w:ascii="楷体_GB2312" w:eastAsia="楷体_GB2312" w:hint="eastAsia"/>
        </w:rPr>
        <w:t>9.2.4技术人员跟班检查，随时解决施工中的各种问题。</w:t>
      </w:r>
    </w:p>
    <w:p>
      <w:pPr>
        <w:spacing w:line="480" w:lineRule="exact"/>
        <w:rPr>
          <w:rFonts w:ascii="楷体_GB2312" w:eastAsia="楷体_GB2312" w:hint="eastAsia"/>
        </w:rPr>
      </w:pPr>
      <w:r>
        <w:rPr>
          <w:rFonts w:ascii="楷体_GB2312" w:eastAsia="楷体_GB2312" w:hint="eastAsia"/>
        </w:rPr>
        <w:t>9.2.5实行工序交接制度。上道工序不把质量问题带到下道工序，给下道工序创造有利条件。</w:t>
      </w:r>
    </w:p>
    <w:p>
      <w:pPr>
        <w:spacing w:line="480" w:lineRule="exact"/>
        <w:rPr>
          <w:rFonts w:ascii="楷体_GB2312" w:eastAsia="楷体_GB2312" w:hint="eastAsia"/>
        </w:rPr>
        <w:sectPr>
          <w:headerReference w:type="default" r:id="rId65"/>
          <w:footerReference w:type="even" r:id="rId66"/>
          <w:footerReference w:type="default" r:id="rId67"/>
          <w:type w:val="nextPage"/>
          <w:pgSz w:w="11906" w:h="16838"/>
          <w:pgMar w:top="1361" w:right="1134" w:bottom="1134" w:left="1418" w:header="1021" w:footer="1021" w:gutter="0"/>
          <w:pgNumType w:start="23"/>
          <w:cols w:space="708"/>
          <w:titlePg w:val="0"/>
          <w:docGrid w:linePitch="380"/>
        </w:sectPr>
      </w:pPr>
    </w:p>
    <w:p>
      <w:pPr>
        <w:spacing w:line="480" w:lineRule="exact"/>
        <w:rPr>
          <w:rFonts w:ascii="楷体_GB2312" w:eastAsia="楷体_GB2312" w:hint="eastAsia"/>
        </w:rPr>
      </w:pPr>
      <w:r>
        <w:rPr>
          <w:rFonts w:ascii="楷体_GB2312" w:eastAsia="楷体_GB2312" w:hint="eastAsia"/>
        </w:rPr>
        <w:t>9.2.6精心进行混凝土配合比设计。保证混凝土的水灰比不大于0.5，保证工程质量。</w:t>
      </w:r>
    </w:p>
    <w:p>
      <w:pPr>
        <w:spacing w:line="480" w:lineRule="exact"/>
        <w:rPr>
          <w:rFonts w:ascii="楷体_GB2312" w:eastAsia="楷体_GB2312" w:hint="eastAsia"/>
        </w:rPr>
      </w:pPr>
      <w:r>
        <w:rPr>
          <w:rFonts w:ascii="楷体_GB2312" w:eastAsia="楷体_GB2312" w:hint="eastAsia"/>
        </w:rPr>
        <w:t>9.2.7每节筒壁打混凝土前，一定要将施工缝处理好，并做好记录。</w:t>
      </w:r>
    </w:p>
    <w:p>
      <w:pPr>
        <w:spacing w:after="120" w:line="480" w:lineRule="exact"/>
        <w:rPr>
          <w:rFonts w:ascii="楷体_GB2312" w:eastAsia="楷体_GB2312" w:hint="eastAsia"/>
        </w:rPr>
      </w:pPr>
      <w:r>
        <w:rPr>
          <w:rFonts w:ascii="楷体_GB2312" w:eastAsia="楷体_GB2312" w:hint="eastAsia"/>
        </w:rPr>
        <w:t>9.2.8成立QC小组，定期活动，对质量进行检查总结，解决施工中的问题。</w:t>
      </w:r>
    </w:p>
    <w:p>
      <w:pPr>
        <w:tabs>
          <w:tab w:val="decimal" w:pos="0"/>
        </w:tabs>
        <w:spacing w:line="480" w:lineRule="exact"/>
        <w:ind w:right="-111"/>
        <w:rPr>
          <w:rFonts w:ascii="楷体_GB2312" w:eastAsia="楷体_GB2312" w:hint="eastAsia"/>
        </w:rPr>
      </w:pPr>
      <w:r>
        <w:rPr>
          <w:rFonts w:ascii="楷体_GB2312" w:eastAsia="楷体_GB2312" w:hint="eastAsia"/>
        </w:rPr>
        <w:t>9.2.9坚决消除配合比不准、模板漏浆、混凝土表面不平等质量通病。</w:t>
      </w:r>
    </w:p>
    <w:p>
      <w:pPr>
        <w:spacing w:before="120" w:beforeLines="50" w:after="24" w:afterLines="10" w:line="480" w:lineRule="exact"/>
        <w:rPr>
          <w:rFonts w:ascii="楷体_GB2312" w:eastAsia="楷体_GB2312" w:hint="eastAsia"/>
          <w:b/>
          <w:bCs/>
          <w:spacing w:val="10"/>
        </w:rPr>
      </w:pPr>
      <w:r>
        <w:rPr>
          <w:rFonts w:ascii="楷体_GB2312" w:eastAsia="楷体_GB2312" w:hint="eastAsia"/>
          <w:b/>
          <w:bCs/>
          <w:spacing w:val="10"/>
        </w:rPr>
        <w:t>10.安全保证措施</w:t>
      </w:r>
    </w:p>
    <w:p>
      <w:pPr>
        <w:spacing w:after="120" w:line="480" w:lineRule="exact"/>
        <w:rPr>
          <w:rFonts w:ascii="楷体_GB2312" w:eastAsia="楷体_GB2312" w:hint="eastAsia"/>
        </w:rPr>
      </w:pPr>
      <w:r>
        <w:rPr>
          <w:rFonts w:ascii="楷体_GB2312" w:eastAsia="楷体_GB2312" w:hint="eastAsia"/>
        </w:rPr>
        <w:t xml:space="preserve">    贯彻</w:t>
      </w:r>
      <w:r>
        <w:rPr>
          <w:rFonts w:ascii="楷体_GB2312" w:eastAsia="楷体_GB2312" w:hint="eastAsia"/>
        </w:rPr>
        <w:t>“</w:t>
      </w:r>
      <w:r>
        <w:rPr>
          <w:rFonts w:ascii="楷体_GB2312" w:eastAsia="楷体_GB2312" w:hint="eastAsia"/>
        </w:rPr>
        <w:t>安全第一、预防为主</w:t>
      </w:r>
      <w:r>
        <w:rPr>
          <w:rFonts w:ascii="楷体_GB2312" w:eastAsia="楷体_GB2312" w:hint="eastAsia"/>
        </w:rPr>
        <w:t>”</w:t>
      </w:r>
      <w:r>
        <w:rPr>
          <w:rFonts w:ascii="楷体_GB2312" w:eastAsia="楷体_GB2312" w:hint="eastAsia"/>
        </w:rPr>
        <w:t>的安全生产方针</w:t>
      </w:r>
      <w:r>
        <w:rPr>
          <w:rFonts w:ascii="Times New Roman" w:eastAsia="楷体_GB2312" w:hint="eastAsia"/>
        </w:rPr>
        <w:t>和公司的职业安全卫生与环境方针，</w:t>
      </w:r>
      <w:r>
        <w:rPr>
          <w:rFonts w:ascii="楷体_GB2312" w:eastAsia="楷体_GB2312" w:hint="eastAsia"/>
        </w:rPr>
        <w:t>以保障施工人员在施工过程中的安全健康，预防各类事故的发生，增强全员安全意识和改善安全施工环境为重点，创一流安全文明施工现场。</w:t>
      </w:r>
    </w:p>
    <w:p>
      <w:pPr>
        <w:spacing w:after="120" w:line="480" w:lineRule="exact"/>
        <w:rPr>
          <w:rFonts w:ascii="楷体_GB2312" w:eastAsia="楷体_GB2312" w:hint="eastAsia"/>
        </w:rPr>
      </w:pPr>
      <w:r>
        <w:rPr>
          <w:rFonts w:ascii="楷体_GB2312" w:eastAsia="楷体_GB2312" w:hint="eastAsia"/>
        </w:rPr>
        <w:t>10.1安全目标：</w:t>
      </w:r>
    </w:p>
    <w:p>
      <w:pPr>
        <w:spacing w:after="120" w:line="480" w:lineRule="exact"/>
        <w:rPr>
          <w:rFonts w:ascii="楷体_GB2312" w:eastAsia="楷体_GB2312" w:hint="eastAsia"/>
        </w:rPr>
      </w:pPr>
      <w:r>
        <w:rPr>
          <w:rFonts w:ascii="楷体_GB2312" w:eastAsia="楷体_GB2312" w:hint="eastAsia"/>
        </w:rPr>
        <w:t>10.1.1杜绝死亡事故和重大伤亡事故。</w:t>
      </w:r>
    </w:p>
    <w:p>
      <w:pPr>
        <w:spacing w:after="120" w:line="480" w:lineRule="exact"/>
        <w:rPr>
          <w:rFonts w:ascii="楷体_GB2312" w:eastAsia="楷体_GB2312" w:hint="eastAsia"/>
        </w:rPr>
      </w:pPr>
      <w:r>
        <w:rPr>
          <w:rFonts w:ascii="楷体_GB2312" w:eastAsia="楷体_GB2312" w:hint="eastAsia"/>
        </w:rPr>
        <w:t>10.1.2重伤事故频率</w:t>
      </w:r>
      <w:r>
        <w:rPr>
          <w:rFonts w:ascii="楷体_GB2312" w:eastAsia="楷体_GB2312" w:hint="eastAsia"/>
        </w:rPr>
        <w:t>≤</w:t>
      </w:r>
      <w:r>
        <w:rPr>
          <w:rFonts w:ascii="楷体_GB2312" w:eastAsia="楷体_GB2312" w:hint="eastAsia"/>
        </w:rPr>
        <w:t>0.3</w:t>
      </w:r>
      <w:r>
        <w:rPr>
          <w:rFonts w:ascii="楷体_GB2312" w:eastAsia="楷体_GB2312" w:hint="eastAsia"/>
        </w:rPr>
        <w:t>‰</w:t>
      </w:r>
      <w:r>
        <w:rPr>
          <w:rFonts w:ascii="楷体_GB2312" w:eastAsia="楷体_GB2312" w:hint="eastAsia"/>
        </w:rPr>
        <w:t>。</w:t>
      </w:r>
    </w:p>
    <w:p>
      <w:pPr>
        <w:spacing w:after="120" w:line="480" w:lineRule="exact"/>
        <w:rPr>
          <w:rFonts w:ascii="楷体_GB2312" w:eastAsia="楷体_GB2312" w:hint="eastAsia"/>
        </w:rPr>
      </w:pPr>
      <w:r>
        <w:rPr>
          <w:rFonts w:ascii="楷体_GB2312" w:eastAsia="楷体_GB2312" w:hint="eastAsia"/>
        </w:rPr>
        <w:t>10.1.3负伤频率</w:t>
      </w:r>
      <w:r>
        <w:rPr>
          <w:rFonts w:ascii="楷体_GB2312" w:eastAsia="楷体_GB2312" w:hint="eastAsia"/>
        </w:rPr>
        <w:t>≤</w:t>
      </w:r>
      <w:r>
        <w:rPr>
          <w:rFonts w:ascii="楷体_GB2312" w:eastAsia="楷体_GB2312" w:hint="eastAsia"/>
        </w:rPr>
        <w:t>5</w:t>
      </w:r>
      <w:r>
        <w:rPr>
          <w:rFonts w:ascii="楷体_GB2312" w:eastAsia="楷体_GB2312" w:hint="eastAsia"/>
        </w:rPr>
        <w:t>‰</w:t>
      </w:r>
      <w:r>
        <w:rPr>
          <w:rFonts w:ascii="楷体_GB2312" w:eastAsia="楷体_GB2312" w:hint="eastAsia"/>
        </w:rPr>
        <w:t>。</w:t>
      </w:r>
    </w:p>
    <w:p>
      <w:pPr>
        <w:spacing w:after="120" w:line="480" w:lineRule="exact"/>
        <w:rPr>
          <w:rFonts w:ascii="楷体_GB2312" w:eastAsia="楷体_GB2312" w:hint="eastAsia"/>
        </w:rPr>
      </w:pPr>
      <w:r>
        <w:rPr>
          <w:rFonts w:ascii="楷体_GB2312" w:eastAsia="楷体_GB2312" w:hint="eastAsia"/>
        </w:rPr>
        <w:t>10.1.4杜绝重大机械、交通人身伤亡事故。</w:t>
      </w:r>
    </w:p>
    <w:p>
      <w:pPr>
        <w:spacing w:after="120" w:line="480" w:lineRule="exact"/>
        <w:rPr>
          <w:rFonts w:ascii="楷体_GB2312" w:eastAsia="楷体_GB2312" w:hint="eastAsia"/>
        </w:rPr>
      </w:pPr>
      <w:r>
        <w:rPr>
          <w:rFonts w:ascii="楷体_GB2312" w:eastAsia="楷体_GB2312" w:hint="eastAsia"/>
        </w:rPr>
        <w:t>10.1.5杜绝重大火灾事故。</w:t>
      </w:r>
    </w:p>
    <w:p>
      <w:pPr>
        <w:spacing w:after="120" w:line="480" w:lineRule="exact"/>
        <w:rPr>
          <w:rFonts w:ascii="楷体_GB2312" w:eastAsia="楷体_GB2312" w:hint="eastAsia"/>
        </w:rPr>
      </w:pPr>
      <w:r>
        <w:rPr>
          <w:rFonts w:ascii="楷体_GB2312" w:eastAsia="楷体_GB2312" w:hint="eastAsia"/>
        </w:rPr>
        <w:t>10.1.6施工班组安全管理达标率100％。</w:t>
      </w:r>
    </w:p>
    <w:p>
      <w:pPr>
        <w:spacing w:line="480" w:lineRule="exact"/>
        <w:rPr>
          <w:rFonts w:ascii="楷体_GB2312" w:eastAsia="楷体_GB2312"/>
        </w:rPr>
      </w:pPr>
      <w:r>
        <w:rPr>
          <w:rFonts w:ascii="楷体_GB2312" w:eastAsia="楷体_GB2312" w:hint="eastAsia"/>
        </w:rPr>
        <w:t>10.2保证措施</w:t>
      </w:r>
    </w:p>
    <w:p>
      <w:pPr>
        <w:spacing w:line="480" w:lineRule="exact"/>
        <w:ind w:firstLine="560" w:firstLineChars="200"/>
        <w:rPr>
          <w:rFonts w:ascii="楷体_GB2312" w:eastAsia="楷体_GB2312" w:hint="eastAsia"/>
        </w:rPr>
      </w:pPr>
      <w:r>
        <w:rPr>
          <w:rFonts w:ascii="楷体_GB2312" w:eastAsia="楷体_GB2312" w:hint="eastAsia"/>
        </w:rPr>
        <w:t xml:space="preserve">为保证华能沁北电厂一期#2标烟囱工程顺利到顶，实现全年安全事故零目标，为天津电力建设公司树立良好企业形象，特制定本措施。 </w:t>
      </w:r>
    </w:p>
    <w:p>
      <w:pPr>
        <w:spacing w:line="480" w:lineRule="exact"/>
        <w:ind w:firstLine="574" w:firstLineChars="205"/>
        <w:rPr>
          <w:rFonts w:ascii="楷体_GB2312" w:eastAsia="楷体_GB2312" w:hint="eastAsia"/>
        </w:rPr>
      </w:pPr>
      <w:r>
        <w:rPr>
          <w:rFonts w:ascii="楷体_GB2312" w:eastAsia="楷体_GB2312"/>
        </w:rPr>
        <w:t>10.2.1</w:t>
      </w:r>
      <w:r>
        <w:rPr>
          <w:rFonts w:ascii="楷体_GB2312" w:eastAsia="楷体_GB2312" w:hint="eastAsia"/>
        </w:rPr>
        <w:t>加强培训教育，提高认识，分清职责，认真落实安全生产责任，强化安全生产指挥体系和安全监察体系的职能作用，推动两个体系的运作到位。</w:t>
      </w:r>
    </w:p>
    <w:p>
      <w:pPr>
        <w:spacing w:line="480" w:lineRule="exact"/>
        <w:ind w:firstLine="560" w:firstLineChars="200"/>
        <w:rPr>
          <w:rFonts w:ascii="楷体_GB2312" w:eastAsia="楷体_GB2312" w:hint="eastAsia"/>
        </w:rPr>
      </w:pPr>
      <w:r>
        <w:rPr>
          <w:rFonts w:ascii="楷体_GB2312" w:eastAsia="楷体_GB2312"/>
        </w:rPr>
        <w:t>10.2.2</w:t>
      </w:r>
      <w:r>
        <w:rPr>
          <w:rFonts w:ascii="楷体_GB2312" w:eastAsia="楷体_GB2312" w:hint="eastAsia"/>
        </w:rPr>
        <w:t>坚持从建立健全安全责任制和安全文明施工经济考核入手，细化管理责任，按岗位职能把安全文明施工责任分解落实到各部门、各施工单位，落实到施工班组，通过落实责任制和严格进行安全文明施工状况的考核，督促安全生产指挥体系和安全监察体系人员管理到位，责任到位，同时大幅度提高现场的安全施工水平和文明施工水平。</w:t>
      </w:r>
      <w:r>
        <w:rPr>
          <w:rFonts w:ascii="楷体_GB2312" w:eastAsia="楷体_GB2312" w:hint="eastAsia"/>
        </w:rPr>
        <w:br/>
      </w:r>
      <w:r>
        <w:rPr>
          <w:rFonts w:ascii="楷体_GB2312" w:eastAsia="楷体_GB2312"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8" w:history="1">
        <w:r>
          <w:rPr>
            <w:rFonts w:ascii="SimSun" w:eastAsia="SimSun" w:hAnsi="SimSun" w:cs="SimSun"/>
            <w:b/>
            <w:bCs/>
            <w:color w:val="0000EE"/>
            <w:kern w:val="0"/>
            <w:sz w:val="30"/>
            <w:szCs w:val="30"/>
            <w:u w:val="single" w:color="0000EE"/>
          </w:rPr>
          <w:t>https://d.book118.com/805334310244011041</w:t>
        </w:r>
      </w:hyperlink>
    </w:p>
    <w:p>
      <w:pPr>
        <w:spacing w:line="480" w:lineRule="exact"/>
        <w:ind w:firstLine="560" w:firstLineChars="200"/>
        <w:rPr>
          <w:rFonts w:ascii="楷体_GB2312" w:eastAsia="楷体_GB2312" w:hint="eastAsia"/>
        </w:rPr>
      </w:pPr>
    </w:p>
    <w:sectPr>
      <w:headerReference w:type="default" r:id="rId69"/>
      <w:footerReference w:type="even" r:id="rId70"/>
      <w:footerReference w:type="default" r:id="rId71"/>
      <w:type w:val="nextPage"/>
      <w:pgSz w:w="11906" w:h="16838"/>
      <w:pgMar w:top="1361" w:right="1134" w:bottom="1134" w:left="1418" w:header="1021" w:footer="1021" w:gutter="0"/>
      <w:pgNumType w:start="24"/>
      <w:cols w:space="708"/>
      <w:titlePg w:val="0"/>
      <w:docGrid w:linePitch="38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仿宋_GB2312">
    <w:altName w:val="仿宋"/>
    <w:panose1 w:val="02010609030101010101"/>
    <w:charset w:val="86"/>
    <w:family w:val="modern"/>
    <w:pitch w:val="default"/>
    <w:sig w:usb0="00000001" w:usb1="080E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10" w:usb3="00000000" w:csb0="00040000" w:csb1="00000000"/>
  </w:font>
  <w:font w:name="华文行楷">
    <w:panose1 w:val="02010800040101010101"/>
    <w:charset w:val="86"/>
    <w:family w:val="auto"/>
    <w:pitch w:val="default"/>
    <w:sig w:usb0="00000001" w:usb1="080F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MS Sans Serif">
    <w:altName w:val="Segoe Print"/>
    <w:panose1 w:val="00000000000000000000"/>
    <w:charset w:val="00"/>
    <w:family w:val="swiss"/>
    <w:pitch w:val="default"/>
    <w:sig w:usb0="00000003" w:usb1="00000000" w:usb2="00000000" w:usb3="00000000" w:csb0="00000001" w:csb1="00000000"/>
  </w:font>
  <w:font w:name="Txt">
    <w:altName w:val="Segoe Print"/>
    <w:panose1 w:val="00000400000000000000"/>
    <w:charset w:val="00"/>
    <w:family w:val="auto"/>
    <w:pitch w:val="default"/>
    <w:sig w:usb0="800002A7" w:usb1="00000000" w:usb2="00000000" w:usb3="00000000" w:csb0="0000000F" w:csb1="00000000"/>
  </w:font>
  <w:font w:name="黑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1</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2</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3</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4</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6</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6</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7</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9</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9</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10</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12</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12</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13</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14</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16</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16</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17</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19</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19</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20</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21</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22</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23</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楷体_GB2312" w:eastAsia="楷体_GB2312" w:hint="eastAsia"/>
        <w:sz w:val="24"/>
      </w:rPr>
    </w:pPr>
    <w:r>
      <w:rPr>
        <w:rFonts w:ascii="楷体_GB2312" w:eastAsia="楷体_GB2312" w:hint="eastAsia"/>
        <w:sz w:val="24"/>
      </w:rPr>
      <w:t>第00</w:t>
    </w:r>
    <w:r>
      <w:rPr>
        <w:rStyle w:val="PageNumber"/>
        <w:rFonts w:ascii="楷体_GB2312" w:eastAsia="楷体_GB2312"/>
        <w:sz w:val="24"/>
      </w:rPr>
      <w:fldChar w:fldCharType="begin"/>
    </w:r>
    <w:r>
      <w:rPr>
        <w:rStyle w:val="PageNumber"/>
        <w:rFonts w:ascii="楷体_GB2312" w:eastAsia="楷体_GB2312"/>
        <w:sz w:val="24"/>
      </w:rPr>
      <w:instrText xml:space="preserve"> PAGE </w:instrText>
    </w:r>
    <w:r>
      <w:rPr>
        <w:rStyle w:val="PageNumber"/>
        <w:rFonts w:ascii="楷体_GB2312" w:eastAsia="楷体_GB2312"/>
        <w:sz w:val="24"/>
      </w:rPr>
      <w:fldChar w:fldCharType="separate"/>
    </w:r>
    <w:r>
      <w:rPr>
        <w:rStyle w:val="PageNumber"/>
        <w:rFonts w:ascii="楷体_GB2312" w:eastAsia="楷体_GB2312"/>
        <w:sz w:val="24"/>
      </w:rPr>
      <w:t>25</w:t>
    </w:r>
    <w:r>
      <w:rPr>
        <w:rStyle w:val="PageNumber"/>
        <w:rFonts w:ascii="楷体_GB2312" w:eastAsia="楷体_GB2312"/>
        <w:sz w:val="24"/>
      </w:rPr>
      <w:fldChar w:fldCharType="end"/>
    </w:r>
    <w:r>
      <w:rPr>
        <w:rStyle w:val="PageNumber"/>
        <w:rFonts w:ascii="楷体_GB2312" w:eastAsia="楷体_GB2312" w:hint="eastAsia"/>
        <w:sz w:val="24"/>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49" type="#_x0000_t75" style="width:138pt;height:24.55pt;margin-top:-8.3pt;margin-left:16pt;mso-wrap-style:square;position:absolute;z-index:251658240"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0" type="#_x0000_t75" style="width:138pt;height:24.55pt;margin-top:-8.3pt;margin-left:16pt;mso-wrap-style:square;position:absolute;z-index:251659264"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1" type="#_x0000_t75" style="width:138pt;height:24.55pt;margin-top:-8.3pt;margin-left:16pt;mso-wrap-style:square;position:absolute;z-index:251660288"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2" type="#_x0000_t75" style="width:138pt;height:24.55pt;margin-top:-8.3pt;margin-left:16pt;mso-wrap-style:square;position:absolute;z-index:251661312"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3" type="#_x0000_t75" style="width:138pt;height:24.55pt;margin-top:-8.3pt;margin-left:16pt;mso-wrap-style:square;position:absolute;z-index:251662336"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4" type="#_x0000_t75" style="width:138pt;height:24.55pt;margin-top:-8.3pt;margin-left:16pt;mso-wrap-style:square;position:absolute;z-index:251663360"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5" type="#_x0000_t75" style="width:138pt;height:24.55pt;margin-top:-8.3pt;margin-left:16pt;mso-wrap-style:square;position:absolute;z-index:251664384"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6" type="#_x0000_t75" style="width:138pt;height:24.55pt;margin-top:-8.3pt;margin-left:16pt;mso-wrap-style:square;position:absolute;z-index:251665408"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7" type="#_x0000_t75" style="width:138pt;height:24.55pt;margin-top:-8.3pt;margin-left:16pt;mso-wrap-style:square;position:absolute;z-index:251666432"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8" type="#_x0000_t75" style="width:138pt;height:24.55pt;margin-top:-8.3pt;margin-left:16pt;mso-wrap-style:square;position:absolute;z-index:251667456"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9" type="#_x0000_t75" style="width:138pt;height:24.55pt;margin-top:-8.3pt;margin-left:16pt;mso-wrap-style:square;position:absolute;z-index:251668480"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60" type="#_x0000_t75" style="width:138pt;height:24.55pt;margin-top:-8.3pt;margin-left:16pt;mso-wrap-style:square;position:absolute;z-index:251669504"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61" type="#_x0000_t75" style="width:138pt;height:24.55pt;margin-top:-8.3pt;margin-left:16pt;mso-wrap-style:square;position:absolute;z-index:251670528"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62" type="#_x0000_t75" style="width:138pt;height:24.55pt;margin-top:-8.3pt;margin-left:16pt;mso-wrap-style:square;position:absolute;z-index:251671552"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63" type="#_x0000_t75" style="width:138pt;height:24.55pt;margin-top:-8.3pt;margin-left:16pt;mso-wrap-style:square;position:absolute;z-index:251672576"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64" type="#_x0000_t75" style="width:138pt;height:24.55pt;margin-top:-8.3pt;margin-left:16pt;mso-wrap-style:square;position:absolute;z-index:251673600"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65" type="#_x0000_t75" style="width:138pt;height:24.55pt;margin-top:-8.3pt;margin-left:16pt;mso-wrap-style:square;position:absolute;z-index:251674624"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66" type="#_x0000_t75" style="width:138pt;height:24.55pt;margin-top:-8.3pt;margin-left:16pt;mso-wrap-style:square;position:absolute;z-index:251675648"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67" type="#_x0000_t75" style="width:138pt;height:24.55pt;margin-top:-8.3pt;margin-left:16pt;mso-wrap-style:square;position:absolute;z-index:251676672"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68" type="#_x0000_t75" style="width:138pt;height:24.55pt;margin-top:-8.3pt;margin-left:16pt;mso-wrap-style:square;position:absolute;z-index:251677696"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69" type="#_x0000_t75" style="width:138pt;height:24.55pt;margin-top:-8.3pt;margin-left:16pt;mso-wrap-style:square;position:absolute;z-index:251678720"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70" type="#_x0000_t75" style="width:138pt;height:24.55pt;margin-top:-8.3pt;margin-left:16pt;mso-wrap-style:square;position:absolute;z-index:251679744"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71" type="#_x0000_t75" style="width:138pt;height:24.55pt;margin-top:-8.3pt;margin-left:16pt;mso-wrap-style:square;position:absolute;z-index:251680768"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ascii="楷体_GB2312" w:eastAsia="楷体_GB2312" w:hint="eastAsia"/>
        <w:sz w:val="24"/>
      </w:rPr>
    </w:pPr>
    <w:r>
      <w:rPr>
        <w:rFonts w:ascii="楷体_GB2312" w:eastAsia="楷体_GB2312"/>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72" type="#_x0000_t75" style="width:138pt;height:24.55pt;margin-top:-8.3pt;margin-left:16pt;mso-wrap-style:square;position:absolute;z-index:251681792" filled="f" stroked="f">
          <v:stroke linestyle="single"/>
          <v:imagedata r:id="rId1" o:title="Untitled-3"/>
          <v:path o:extrusionok="f"/>
          <o:lock v:ext="edit" aspectratio="t"/>
          <w10:wrap type="topAndBottom"/>
        </v:shape>
      </w:pict>
    </w:r>
    <w:r>
      <w:rPr>
        <w:rFonts w:ascii="楷体_GB2312" w:eastAsia="楷体_GB2312" w:hint="eastAsia"/>
        <w:sz w:val="24"/>
      </w:rPr>
      <w:t xml:space="preserve">                             </w:t>
    </w:r>
    <w:r>
      <w:rPr>
        <w:rFonts w:ascii="楷体_GB2312" w:eastAsia="楷体_GB2312"/>
        <w:sz w:val="24"/>
      </w:rPr>
      <w:t xml:space="preserve">     </w:t>
    </w:r>
    <w:r>
      <w:rPr>
        <w:rFonts w:ascii="楷体_GB2312" w:eastAsia="楷体_GB2312" w:hint="eastAsia"/>
        <w:sz w:val="24"/>
      </w:rPr>
      <w:t xml:space="preserve">  华能沁北电厂一期烟囱工程施工组织设计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CC76FE"/>
    <w:multiLevelType w:val="singleLevel"/>
    <w:tmpl w:val="4CCC76FE"/>
    <w:lvl w:ilvl="0">
      <w:start w:val="1"/>
      <w:numFmt w:val="decimal"/>
      <w:lvlText w:val="%1."/>
      <w:lvlJc w:val="left"/>
      <w:pPr>
        <w:tabs>
          <w:tab w:val="num" w:pos="360"/>
        </w:tabs>
        <w:ind w:left="360" w:hanging="360"/>
      </w:pPr>
      <w:rPr>
        <w:rFonts w:hint="eastAsia"/>
      </w:rPr>
    </w:lvl>
  </w:abstractNum>
  <w:abstractNum w:abstractNumId="1">
    <w:nsid w:val="5EF47C32"/>
    <w:multiLevelType w:val="singleLevel"/>
    <w:tmpl w:val="5EF47C32"/>
    <w:lvl w:ilvl="0">
      <w:start w:val="199"/>
      <w:numFmt w:val="bullet"/>
      <w:lvlText w:val="□"/>
      <w:lvlJc w:val="left"/>
      <w:pPr>
        <w:tabs>
          <w:tab w:val="num" w:pos="630"/>
        </w:tabs>
        <w:ind w:left="630" w:hanging="210"/>
      </w:pPr>
      <w:rPr>
        <w:rFonts w:hint="eastAsia"/>
      </w:rPr>
    </w:lvl>
  </w:abstractNum>
  <w:abstractNum w:abstractNumId="2">
    <w:nsid w:val="62D30743"/>
    <w:multiLevelType w:val="singleLevel"/>
    <w:tmpl w:val="62D30743"/>
    <w:lvl w:ilvl="0">
      <w:start w:val="1"/>
      <w:numFmt w:val="decimalEnclosedCircle"/>
      <w:lvlText w:val="%1"/>
      <w:lvlJc w:val="left"/>
      <w:pPr>
        <w:tabs>
          <w:tab w:val="num" w:pos="720"/>
        </w:tabs>
        <w:ind w:left="720" w:hanging="240"/>
      </w:pPr>
      <w:rPr>
        <w:rFonts w:hint="eastAsia"/>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5"/>
  <w:drawingGridHorizontalSpacing w:val="140"/>
  <w:drawingGridVerticalSpacing w:val="190"/>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500165"/>
    <w:rsid w:val="005529E7"/>
    <w:rsid w:val="00554327"/>
    <w:rsid w:val="00554DC0"/>
    <w:rsid w:val="00566A61"/>
    <w:rsid w:val="005958C7"/>
    <w:rsid w:val="005A39B3"/>
    <w:rsid w:val="005A3FB7"/>
    <w:rsid w:val="005A4495"/>
    <w:rsid w:val="005B5199"/>
    <w:rsid w:val="005E3454"/>
    <w:rsid w:val="00607CFB"/>
    <w:rsid w:val="00622877"/>
    <w:rsid w:val="0062522E"/>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3293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4607"/>
    <w:rsid w:val="00FE4CED"/>
    <w:rsid w:val="0D4B280C"/>
    <w:rsid w:val="0E330C5D"/>
    <w:rsid w:val="15BE1AC7"/>
    <w:rsid w:val="18DB2CF7"/>
    <w:rsid w:val="1B1D2E24"/>
    <w:rsid w:val="25BE71D5"/>
    <w:rsid w:val="29417969"/>
    <w:rsid w:val="3B307047"/>
    <w:rsid w:val="3F70041E"/>
    <w:rsid w:val="3F732E6A"/>
    <w:rsid w:val="3FD84540"/>
    <w:rsid w:val="47ED3310"/>
    <w:rsid w:val="5F9630BC"/>
    <w:rsid w:val="636E262F"/>
    <w:rsid w:val="708A08EB"/>
    <w:rsid w:val="74D80B53"/>
    <w:rsid w:val="7C68558C"/>
    <w:rsid w:val="7C9712F4"/>
    <w:rsid w:val="7E8B741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rFonts w:ascii="仿宋_GB2312" w:eastAsia="仿宋_GB2312"/>
      <w:kern w:val="2"/>
      <w:sz w:val="28"/>
      <w:lang w:val="en-US" w:eastAsia="zh-CN" w:bidi="ar-SA"/>
    </w:rPr>
  </w:style>
  <w:style w:type="paragraph" w:styleId="Heading1">
    <w:name w:val="heading 1"/>
    <w:basedOn w:val="Normal"/>
    <w:next w:val="Normal"/>
    <w:pPr>
      <w:keepNext/>
      <w:spacing w:after="240"/>
      <w:jc w:val="right"/>
      <w:outlineLvl w:val="0"/>
    </w:pPr>
    <w:rPr>
      <w:rFonts w:ascii="Times New Roman" w:eastAsia="微软雅黑" w:hAnsi="Times New Roman" w:cs="Times New Roman"/>
      <w:b/>
      <w:sz w:val="28"/>
      <w:szCs w:val="20"/>
    </w:rPr>
  </w:style>
  <w:style w:type="paragraph" w:styleId="Heading2">
    <w:name w:val="heading 2"/>
    <w:basedOn w:val="Normal"/>
    <w:next w:val="Normal"/>
    <w:pPr>
      <w:keepNext/>
      <w:keepLines/>
      <w:spacing w:line="480" w:lineRule="exact"/>
      <w:outlineLvl w:val="1"/>
    </w:pPr>
    <w:rPr>
      <w:rFonts w:ascii="Times New Roman" w:eastAsia="宋体"/>
      <w:b/>
      <w:bCs/>
      <w:sz w:val="26"/>
      <w:szCs w:val="32"/>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eastAsia="宋体" w:hAnsi="Times New Roman" w:cs="Times New Roman"/>
      <w:sz w:val="21"/>
      <w:szCs w:val="20"/>
    </w:rPr>
  </w:style>
  <w:style w:type="paragraph" w:styleId="CommentText">
    <w:name w:val="annotation text"/>
    <w:basedOn w:val="Normal"/>
    <w:pPr>
      <w:jc w:val="left"/>
    </w:p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jc w:val="center"/>
    </w:pPr>
    <w:rPr>
      <w:sz w:val="21"/>
    </w:rPr>
  </w:style>
  <w:style w:type="paragraph" w:styleId="BodyTextIndent">
    <w:name w:val="Body Text Indent"/>
    <w:basedOn w:val="Normal"/>
    <w:pPr>
      <w:spacing w:line="360" w:lineRule="auto"/>
      <w:ind w:left="-4060" w:firstLine="480"/>
    </w:pPr>
    <w:rPr>
      <w:sz w:val="24"/>
    </w:rPr>
  </w:style>
  <w:style w:type="paragraph" w:styleId="PlainText">
    <w:name w:val="Plain Text"/>
    <w:basedOn w:val="Normal"/>
    <w:rPr>
      <w:rFonts w:ascii="宋体" w:eastAsia="宋体" w:hAnsi="Courier New" w:cs="Courier New"/>
      <w:sz w:val="21"/>
      <w:szCs w:val="21"/>
    </w:rPr>
  </w:style>
  <w:style w:type="paragraph" w:styleId="Date">
    <w:name w:val="Date"/>
    <w:basedOn w:val="Normal"/>
    <w:next w:val="Normal"/>
    <w:pPr>
      <w:ind w:left="100" w:leftChars="2500"/>
    </w:pPr>
    <w:rPr>
      <w:rFonts w:ascii="楷体_GB2312" w:eastAsia="楷体_GB2312"/>
    </w:rPr>
  </w:style>
  <w:style w:type="paragraph" w:styleId="BodyTextIndent2">
    <w:name w:val="Body Text Indent 2"/>
    <w:basedOn w:val="Normal"/>
    <w:pPr>
      <w:spacing w:line="360" w:lineRule="auto"/>
      <w:ind w:left="-280"/>
    </w:pPr>
    <w:rPr>
      <w:sz w:val="24"/>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BodyTextIndent3">
    <w:name w:val="Body Text Indent 3"/>
    <w:basedOn w:val="Normal"/>
    <w:pPr>
      <w:spacing w:line="360" w:lineRule="auto"/>
      <w:ind w:firstLine="480"/>
    </w:pPr>
    <w:rPr>
      <w:rFonts w:ascii="宋体" w:eastAsia="宋体"/>
    </w:rPr>
  </w:style>
  <w:style w:type="paragraph" w:styleId="BodyText2">
    <w:name w:val="Body Text 2"/>
    <w:basedOn w:val="Normal"/>
    <w:pPr>
      <w:jc w:val="center"/>
    </w:pPr>
  </w:style>
  <w:style w:type="paragraph" w:styleId="NormalWeb">
    <w:name w:val="Normal (Web)"/>
    <w:basedOn w:val="Normal"/>
    <w:pPr>
      <w:widowControl/>
      <w:spacing w:before="150" w:line="360" w:lineRule="auto"/>
      <w:jc w:val="left"/>
    </w:pPr>
    <w:rPr>
      <w:rFonts w:ascii="宋体" w:eastAsia="宋体" w:hAnsi="宋体" w:cs="宋体"/>
      <w:kern w:val="0"/>
      <w:sz w:val="24"/>
      <w:szCs w:val="24"/>
    </w:rPr>
  </w:style>
  <w:style w:type="character" w:styleId="PageNumber">
    <w:name w:val="page number"/>
    <w:basedOn w:val="DefaultParagraphFont"/>
  </w:style>
  <w:style w:type="character" w:styleId="CommentReference">
    <w:name w:val="annotation reference"/>
    <w:basedOn w:val="DefaultParagraphFont"/>
    <w:rPr>
      <w:sz w:val="21"/>
    </w:rPr>
  </w:style>
  <w:style w:type="paragraph" w:customStyle="1" w:styleId="Style26">
    <w:name w:val="_Style 26"/>
    <w:basedOn w:val="Normal"/>
    <w:next w:val="PlainText"/>
    <w:rPr>
      <w:rFonts w:ascii="宋体" w:eastAsia="宋体" w:hAnsi="Courier New" w:cs="Times New Roman"/>
      <w:sz w:val="21"/>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5.xml" /><Relationship Id="rId12" Type="http://schemas.openxmlformats.org/officeDocument/2006/relationships/header" Target="header3.xml" /><Relationship Id="rId13" Type="http://schemas.openxmlformats.org/officeDocument/2006/relationships/footer" Target="footer6.xml" /><Relationship Id="rId14" Type="http://schemas.openxmlformats.org/officeDocument/2006/relationships/header" Target="header4.xml" /><Relationship Id="rId15" Type="http://schemas.openxmlformats.org/officeDocument/2006/relationships/footer" Target="footer7.xml" /><Relationship Id="rId16" Type="http://schemas.openxmlformats.org/officeDocument/2006/relationships/header" Target="header5.xml" /><Relationship Id="rId17" Type="http://schemas.openxmlformats.org/officeDocument/2006/relationships/footer" Target="footer8.xml" /><Relationship Id="rId18" Type="http://schemas.openxmlformats.org/officeDocument/2006/relationships/header" Target="header6.xml" /><Relationship Id="rId19" Type="http://schemas.openxmlformats.org/officeDocument/2006/relationships/footer" Target="footer9.xml" /><Relationship Id="rId2" Type="http://schemas.openxmlformats.org/officeDocument/2006/relationships/webSettings" Target="webSettings.xml" /><Relationship Id="rId20" Type="http://schemas.openxmlformats.org/officeDocument/2006/relationships/header" Target="header7.xml" /><Relationship Id="rId21" Type="http://schemas.openxmlformats.org/officeDocument/2006/relationships/footer" Target="footer10.xml" /><Relationship Id="rId22" Type="http://schemas.openxmlformats.org/officeDocument/2006/relationships/header" Target="header8.xml" /><Relationship Id="rId23" Type="http://schemas.openxmlformats.org/officeDocument/2006/relationships/footer" Target="footer11.xml" /><Relationship Id="rId24" Type="http://schemas.openxmlformats.org/officeDocument/2006/relationships/header" Target="header9.xml" /><Relationship Id="rId25" Type="http://schemas.openxmlformats.org/officeDocument/2006/relationships/footer" Target="footer12.xml" /><Relationship Id="rId26" Type="http://schemas.openxmlformats.org/officeDocument/2006/relationships/header" Target="header10.xml" /><Relationship Id="rId27" Type="http://schemas.openxmlformats.org/officeDocument/2006/relationships/footer" Target="footer13.xml" /><Relationship Id="rId28" Type="http://schemas.openxmlformats.org/officeDocument/2006/relationships/footer" Target="footer14.xml" /><Relationship Id="rId29" Type="http://schemas.openxmlformats.org/officeDocument/2006/relationships/header" Target="header11.xml" /><Relationship Id="rId3" Type="http://schemas.openxmlformats.org/officeDocument/2006/relationships/fontTable" Target="fontTable.xml" /><Relationship Id="rId30" Type="http://schemas.openxmlformats.org/officeDocument/2006/relationships/footer" Target="footer15.xml" /><Relationship Id="rId31" Type="http://schemas.openxmlformats.org/officeDocument/2006/relationships/footer" Target="footer16.xml" /><Relationship Id="rId32" Type="http://schemas.openxmlformats.org/officeDocument/2006/relationships/header" Target="header12.xml" /><Relationship Id="rId33" Type="http://schemas.openxmlformats.org/officeDocument/2006/relationships/footer" Target="footer17.xml" /><Relationship Id="rId34" Type="http://schemas.openxmlformats.org/officeDocument/2006/relationships/footer" Target="footer18.xml" /><Relationship Id="rId35" Type="http://schemas.openxmlformats.org/officeDocument/2006/relationships/header" Target="header13.xml" /><Relationship Id="rId36" Type="http://schemas.openxmlformats.org/officeDocument/2006/relationships/footer" Target="footer19.xml" /><Relationship Id="rId37" Type="http://schemas.openxmlformats.org/officeDocument/2006/relationships/footer" Target="footer20.xml" /><Relationship Id="rId38" Type="http://schemas.openxmlformats.org/officeDocument/2006/relationships/header" Target="header14.xml" /><Relationship Id="rId39" Type="http://schemas.openxmlformats.org/officeDocument/2006/relationships/footer" Target="footer21.xml" /><Relationship Id="rId4" Type="http://schemas.openxmlformats.org/officeDocument/2006/relationships/image" Target="media/image1.png" /><Relationship Id="rId40" Type="http://schemas.openxmlformats.org/officeDocument/2006/relationships/footer" Target="footer22.xml" /><Relationship Id="rId41" Type="http://schemas.openxmlformats.org/officeDocument/2006/relationships/header" Target="header15.xml" /><Relationship Id="rId42" Type="http://schemas.openxmlformats.org/officeDocument/2006/relationships/footer" Target="footer23.xml" /><Relationship Id="rId43" Type="http://schemas.openxmlformats.org/officeDocument/2006/relationships/footer" Target="footer24.xml" /><Relationship Id="rId44" Type="http://schemas.openxmlformats.org/officeDocument/2006/relationships/header" Target="header16.xml" /><Relationship Id="rId45" Type="http://schemas.openxmlformats.org/officeDocument/2006/relationships/footer" Target="footer25.xml" /><Relationship Id="rId46" Type="http://schemas.openxmlformats.org/officeDocument/2006/relationships/footer" Target="footer26.xml" /><Relationship Id="rId47" Type="http://schemas.openxmlformats.org/officeDocument/2006/relationships/header" Target="header17.xml" /><Relationship Id="rId48" Type="http://schemas.openxmlformats.org/officeDocument/2006/relationships/footer" Target="footer27.xml" /><Relationship Id="rId49" Type="http://schemas.openxmlformats.org/officeDocument/2006/relationships/footer" Target="footer28.xml" /><Relationship Id="rId5" Type="http://schemas.openxmlformats.org/officeDocument/2006/relationships/footer" Target="footer1.xml" /><Relationship Id="rId50" Type="http://schemas.openxmlformats.org/officeDocument/2006/relationships/header" Target="header18.xml" /><Relationship Id="rId51" Type="http://schemas.openxmlformats.org/officeDocument/2006/relationships/footer" Target="footer29.xml" /><Relationship Id="rId52" Type="http://schemas.openxmlformats.org/officeDocument/2006/relationships/footer" Target="footer30.xml" /><Relationship Id="rId53" Type="http://schemas.openxmlformats.org/officeDocument/2006/relationships/header" Target="header19.xml" /><Relationship Id="rId54" Type="http://schemas.openxmlformats.org/officeDocument/2006/relationships/footer" Target="footer31.xml" /><Relationship Id="rId55" Type="http://schemas.openxmlformats.org/officeDocument/2006/relationships/footer" Target="footer32.xml" /><Relationship Id="rId56" Type="http://schemas.openxmlformats.org/officeDocument/2006/relationships/header" Target="header20.xml" /><Relationship Id="rId57" Type="http://schemas.openxmlformats.org/officeDocument/2006/relationships/footer" Target="footer33.xml" /><Relationship Id="rId58" Type="http://schemas.openxmlformats.org/officeDocument/2006/relationships/footer" Target="footer34.xml" /><Relationship Id="rId59" Type="http://schemas.openxmlformats.org/officeDocument/2006/relationships/header" Target="header21.xml" /><Relationship Id="rId6" Type="http://schemas.openxmlformats.org/officeDocument/2006/relationships/footer" Target="footer2.xml" /><Relationship Id="rId60" Type="http://schemas.openxmlformats.org/officeDocument/2006/relationships/footer" Target="footer35.xml" /><Relationship Id="rId61" Type="http://schemas.openxmlformats.org/officeDocument/2006/relationships/footer" Target="footer36.xml" /><Relationship Id="rId62" Type="http://schemas.openxmlformats.org/officeDocument/2006/relationships/header" Target="header22.xml" /><Relationship Id="rId63" Type="http://schemas.openxmlformats.org/officeDocument/2006/relationships/footer" Target="footer37.xml" /><Relationship Id="rId64" Type="http://schemas.openxmlformats.org/officeDocument/2006/relationships/footer" Target="footer38.xml" /><Relationship Id="rId65" Type="http://schemas.openxmlformats.org/officeDocument/2006/relationships/header" Target="header23.xml" /><Relationship Id="rId66" Type="http://schemas.openxmlformats.org/officeDocument/2006/relationships/footer" Target="footer39.xml" /><Relationship Id="rId67" Type="http://schemas.openxmlformats.org/officeDocument/2006/relationships/footer" Target="footer40.xml" /><Relationship Id="rId68" Type="http://schemas.openxmlformats.org/officeDocument/2006/relationships/hyperlink" Target="https://d.book118.com/805334310244011041" TargetMode="External" /><Relationship Id="rId69" Type="http://schemas.openxmlformats.org/officeDocument/2006/relationships/header" Target="header24.xml" /><Relationship Id="rId7" Type="http://schemas.openxmlformats.org/officeDocument/2006/relationships/footer" Target="footer3.xml" /><Relationship Id="rId70" Type="http://schemas.openxmlformats.org/officeDocument/2006/relationships/footer" Target="footer41.xml" /><Relationship Id="rId71" Type="http://schemas.openxmlformats.org/officeDocument/2006/relationships/footer" Target="footer42.xml" /><Relationship Id="rId72" Type="http://schemas.openxmlformats.org/officeDocument/2006/relationships/theme" Target="theme/theme1.xml" /><Relationship Id="rId73" Type="http://schemas.openxmlformats.org/officeDocument/2006/relationships/numbering" Target="numbering.xml" /><Relationship Id="rId74" Type="http://schemas.openxmlformats.org/officeDocument/2006/relationships/styles" Target="styles.xml" /><Relationship Id="rId8" Type="http://schemas.openxmlformats.org/officeDocument/2006/relationships/header" Target="header1.xml" /><Relationship Id="rId9" Type="http://schemas.openxmlformats.org/officeDocument/2006/relationships/footer" Target="footer4.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header4.xml.rels><?xml version="1.0" encoding="utf-8" standalone="yes"?><Relationships xmlns="http://schemas.openxmlformats.org/package/2006/relationships"><Relationship Id="rId1" Type="http://schemas.openxmlformats.org/officeDocument/2006/relationships/image" Target="media/image1.png" /></Relationships>
</file>

<file path=word/_rels/header5.xml.rels><?xml version="1.0" encoding="utf-8" standalone="yes"?><Relationships xmlns="http://schemas.openxmlformats.org/package/2006/relationships"><Relationship Id="rId1" Type="http://schemas.openxmlformats.org/officeDocument/2006/relationships/image" Target="media/image1.png" /></Relationships>
</file>

<file path=word/_rels/header6.xml.rels><?xml version="1.0" encoding="utf-8" standalone="yes"?><Relationships xmlns="http://schemas.openxmlformats.org/package/2006/relationships"><Relationship Id="rId1" Type="http://schemas.openxmlformats.org/officeDocument/2006/relationships/image" Target="media/image1.png" /></Relationships>
</file>

<file path=word/_rels/header7.xml.rels><?xml version="1.0" encoding="utf-8" standalone="yes"?><Relationships xmlns="http://schemas.openxmlformats.org/package/2006/relationships"><Relationship Id="rId1" Type="http://schemas.openxmlformats.org/officeDocument/2006/relationships/image" Target="media/image1.png" /></Relationships>
</file>

<file path=word/_rels/header8.xml.rels><?xml version="1.0" encoding="utf-8" standalone="yes"?><Relationships xmlns="http://schemas.openxmlformats.org/package/2006/relationships"><Relationship Id="rId1" Type="http://schemas.openxmlformats.org/officeDocument/2006/relationships/image" Target="media/image1.png" /></Relationships>
</file>

<file path=word/_rels/header9.xml.rels><?xml version="1.0" encoding="utf-8" standalone="yes"?><Relationships xmlns="http://schemas.openxmlformats.org/package/2006/relationships"><Relationship Id="rId1" Type="http://schemas.openxmlformats.org/officeDocument/2006/relationships/image" Target="media/image1.png" /></Relationships>
</file>

<file path=word/_rels/header10.xml.rels><?xml version="1.0" encoding="utf-8" standalone="yes"?><Relationships xmlns="http://schemas.openxmlformats.org/package/2006/relationships"><Relationship Id="rId1" Type="http://schemas.openxmlformats.org/officeDocument/2006/relationships/image" Target="media/image1.png" /></Relationships>
</file>

<file path=word/_rels/header11.xml.rels><?xml version="1.0" encoding="utf-8" standalone="yes"?><Relationships xmlns="http://schemas.openxmlformats.org/package/2006/relationships"><Relationship Id="rId1" Type="http://schemas.openxmlformats.org/officeDocument/2006/relationships/image" Target="media/image1.png" /></Relationships>
</file>

<file path=word/_rels/header12.xml.rels><?xml version="1.0" encoding="utf-8" standalone="yes"?><Relationships xmlns="http://schemas.openxmlformats.org/package/2006/relationships"><Relationship Id="rId1" Type="http://schemas.openxmlformats.org/officeDocument/2006/relationships/image" Target="media/image1.png" /></Relationships>
</file>

<file path=word/_rels/header13.xml.rels><?xml version="1.0" encoding="utf-8" standalone="yes"?><Relationships xmlns="http://schemas.openxmlformats.org/package/2006/relationships"><Relationship Id="rId1" Type="http://schemas.openxmlformats.org/officeDocument/2006/relationships/image" Target="media/image1.png" /></Relationships>
</file>

<file path=word/_rels/header14.xml.rels><?xml version="1.0" encoding="utf-8" standalone="yes"?><Relationships xmlns="http://schemas.openxmlformats.org/package/2006/relationships"><Relationship Id="rId1" Type="http://schemas.openxmlformats.org/officeDocument/2006/relationships/image" Target="media/image1.png" /></Relationships>
</file>

<file path=word/_rels/header15.xml.rels><?xml version="1.0" encoding="utf-8" standalone="yes"?><Relationships xmlns="http://schemas.openxmlformats.org/package/2006/relationships"><Relationship Id="rId1" Type="http://schemas.openxmlformats.org/officeDocument/2006/relationships/image" Target="media/image1.png" /></Relationships>
</file>

<file path=word/_rels/header16.xml.rels><?xml version="1.0" encoding="utf-8" standalone="yes"?><Relationships xmlns="http://schemas.openxmlformats.org/package/2006/relationships"><Relationship Id="rId1" Type="http://schemas.openxmlformats.org/officeDocument/2006/relationships/image" Target="media/image1.png" /></Relationships>
</file>

<file path=word/_rels/header17.xml.rels><?xml version="1.0" encoding="utf-8" standalone="yes"?><Relationships xmlns="http://schemas.openxmlformats.org/package/2006/relationships"><Relationship Id="rId1" Type="http://schemas.openxmlformats.org/officeDocument/2006/relationships/image" Target="media/image1.png" /></Relationships>
</file>

<file path=word/_rels/header18.xml.rels><?xml version="1.0" encoding="utf-8" standalone="yes"?><Relationships xmlns="http://schemas.openxmlformats.org/package/2006/relationships"><Relationship Id="rId1" Type="http://schemas.openxmlformats.org/officeDocument/2006/relationships/image" Target="media/image1.png" /></Relationships>
</file>

<file path=word/_rels/header19.xml.rels><?xml version="1.0" encoding="utf-8" standalone="yes"?><Relationships xmlns="http://schemas.openxmlformats.org/package/2006/relationships"><Relationship Id="rId1" Type="http://schemas.openxmlformats.org/officeDocument/2006/relationships/image" Target="media/image1.png" /></Relationships>
</file>

<file path=word/_rels/header20.xml.rels><?xml version="1.0" encoding="utf-8" standalone="yes"?><Relationships xmlns="http://schemas.openxmlformats.org/package/2006/relationships"><Relationship Id="rId1" Type="http://schemas.openxmlformats.org/officeDocument/2006/relationships/image" Target="media/image1.png" /></Relationships>
</file>

<file path=word/_rels/header21.xml.rels><?xml version="1.0" encoding="utf-8" standalone="yes"?><Relationships xmlns="http://schemas.openxmlformats.org/package/2006/relationships"><Relationship Id="rId1" Type="http://schemas.openxmlformats.org/officeDocument/2006/relationships/image" Target="media/image1.png" /></Relationships>
</file>

<file path=word/_rels/header22.xml.rels><?xml version="1.0" encoding="utf-8" standalone="yes"?><Relationships xmlns="http://schemas.openxmlformats.org/package/2006/relationships"><Relationship Id="rId1" Type="http://schemas.openxmlformats.org/officeDocument/2006/relationships/image" Target="media/image1.png" /></Relationships>
</file>

<file path=word/_rels/header23.xml.rels><?xml version="1.0" encoding="utf-8" standalone="yes"?><Relationships xmlns="http://schemas.openxmlformats.org/package/2006/relationships"><Relationship Id="rId1" Type="http://schemas.openxmlformats.org/officeDocument/2006/relationships/image" Target="media/image1.png" /></Relationships>
</file>

<file path=word/_rels/header24.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3113</Words>
  <Characters>17748</Characters>
  <Application>Microsoft Office Word</Application>
  <DocSecurity>0</DocSecurity>
  <Lines>147</Lines>
  <Paragraphs>41</Paragraphs>
  <ScaleCrop>false</ScaleCrop>
  <Company/>
  <LinksUpToDate>false</LinksUpToDate>
  <CharactersWithSpaces>20820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dc:creator>
  <cp:lastModifiedBy>张新</cp:lastModifiedBy>
  <cp:revision>0</cp:revision>
  <cp:lastPrinted>2002-06-13T06:02:00Z</cp:lastPrinted>
  <dcterms:created xsi:type="dcterms:W3CDTF">2000-06-06T00:17:00Z</dcterms:created>
  <dcterms:modified xsi:type="dcterms:W3CDTF">2024-01-01T11:46:21Z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8B1CC5C14DAF4579BACF119566AEA34A_13</vt:lpwstr>
  </property>
  <property fmtid="{D5CDD505-2E9C-101B-9397-08002B2CF9AE}" pid="3" name="KSOProductBuildVer">
    <vt:lpwstr>2052-12.1.0.16120</vt:lpwstr>
  </property>
</Properties>
</file>