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汽车衡项目规划设计蓝图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345" w:history="1">
        <w:r>
          <w:rPr>
            <w:rFonts w:ascii="仿宋" w:eastAsia="仿宋" w:hAnsi="仿宋" w:cs="仿宋" w:hint="eastAsia"/>
            <w:lang w:eastAsia="zh-CN"/>
          </w:rPr>
          <w:t>概论</w:t>
        </w:r>
        <w:r>
          <w:tab/>
        </w:r>
        <w:r>
          <w:fldChar w:fldCharType="begin"/>
        </w:r>
        <w:r>
          <w:instrText xml:space="preserve"> PAGEREF _Toc8345 \h </w:instrText>
        </w:r>
        <w:r>
          <w:fldChar w:fldCharType="separate"/>
        </w:r>
        <w:r>
          <w:t>3</w:t>
        </w:r>
        <w:r>
          <w:fldChar w:fldCharType="end"/>
        </w:r>
      </w:hyperlink>
    </w:p>
    <w:p>
      <w:pPr>
        <w:pStyle w:val="TOC1"/>
        <w:tabs>
          <w:tab w:val="right" w:leader="dot" w:pos="8306"/>
        </w:tabs>
      </w:pPr>
      <w:hyperlink w:anchor="_Toc5668" w:history="1">
        <w:r>
          <w:rPr>
            <w:rFonts w:ascii="仿宋" w:eastAsia="仿宋" w:hAnsi="仿宋" w:cs="仿宋" w:hint="eastAsia"/>
            <w:lang w:eastAsia="zh-CN"/>
          </w:rPr>
          <w:t>一、汽车衡项目建设单位说明</w:t>
        </w:r>
        <w:r>
          <w:tab/>
        </w:r>
        <w:r>
          <w:fldChar w:fldCharType="begin"/>
        </w:r>
        <w:r>
          <w:instrText xml:space="preserve"> PAGEREF _Toc5668 \h </w:instrText>
        </w:r>
        <w:r>
          <w:fldChar w:fldCharType="separate"/>
        </w:r>
        <w:r>
          <w:t>3</w:t>
        </w:r>
        <w:r>
          <w:fldChar w:fldCharType="end"/>
        </w:r>
      </w:hyperlink>
    </w:p>
    <w:p>
      <w:pPr>
        <w:pStyle w:val="TOC2"/>
        <w:tabs>
          <w:tab w:val="right" w:leader="dot" w:pos="8306"/>
        </w:tabs>
      </w:pPr>
      <w:hyperlink w:anchor="_Toc14090" w:history="1">
        <w:r>
          <w:rPr>
            <w:rFonts w:ascii="仿宋" w:eastAsia="仿宋" w:hAnsi="仿宋" w:cs="仿宋" w:hint="eastAsia"/>
            <w:lang w:eastAsia="zh-CN"/>
          </w:rPr>
          <w:t>(一)、汽车衡项目承办单位基本情况</w:t>
        </w:r>
        <w:r>
          <w:tab/>
        </w:r>
        <w:r>
          <w:fldChar w:fldCharType="begin"/>
        </w:r>
        <w:r>
          <w:instrText xml:space="preserve"> PAGEREF _Toc14090 \h </w:instrText>
        </w:r>
        <w:r>
          <w:fldChar w:fldCharType="separate"/>
        </w:r>
        <w:r>
          <w:t>3</w:t>
        </w:r>
        <w:r>
          <w:fldChar w:fldCharType="end"/>
        </w:r>
      </w:hyperlink>
    </w:p>
    <w:p>
      <w:pPr>
        <w:pStyle w:val="TOC2"/>
        <w:tabs>
          <w:tab w:val="right" w:leader="dot" w:pos="8306"/>
        </w:tabs>
      </w:pPr>
      <w:hyperlink w:anchor="_Toc12532" w:history="1">
        <w:r>
          <w:rPr>
            <w:rFonts w:ascii="仿宋" w:eastAsia="仿宋" w:hAnsi="仿宋" w:cs="仿宋" w:hint="eastAsia"/>
            <w:lang w:eastAsia="zh-CN"/>
          </w:rPr>
          <w:t>(二)、公司经济效益分析</w:t>
        </w:r>
        <w:r>
          <w:tab/>
        </w:r>
        <w:r>
          <w:fldChar w:fldCharType="begin"/>
        </w:r>
        <w:r>
          <w:instrText xml:space="preserve"> PAGEREF _Toc12532 \h </w:instrText>
        </w:r>
        <w:r>
          <w:fldChar w:fldCharType="separate"/>
        </w:r>
        <w:r>
          <w:t>4</w:t>
        </w:r>
        <w:r>
          <w:fldChar w:fldCharType="end"/>
        </w:r>
      </w:hyperlink>
    </w:p>
    <w:p>
      <w:pPr>
        <w:pStyle w:val="TOC1"/>
        <w:tabs>
          <w:tab w:val="right" w:leader="dot" w:pos="8306"/>
        </w:tabs>
      </w:pPr>
      <w:hyperlink w:anchor="_Toc18899" w:history="1">
        <w:r>
          <w:rPr>
            <w:rFonts w:ascii="仿宋" w:eastAsia="仿宋" w:hAnsi="仿宋" w:cs="仿宋" w:hint="eastAsia"/>
            <w:lang w:eastAsia="zh-CN"/>
          </w:rPr>
          <w:t>二、汽车衡项目危机管理</w:t>
        </w:r>
        <w:r>
          <w:tab/>
        </w:r>
        <w:r>
          <w:fldChar w:fldCharType="begin"/>
        </w:r>
        <w:r>
          <w:instrText xml:space="preserve"> PAGEREF _Toc18899 \h </w:instrText>
        </w:r>
        <w:r>
          <w:fldChar w:fldCharType="separate"/>
        </w:r>
        <w:r>
          <w:t>5</w:t>
        </w:r>
        <w:r>
          <w:fldChar w:fldCharType="end"/>
        </w:r>
      </w:hyperlink>
    </w:p>
    <w:p>
      <w:pPr>
        <w:pStyle w:val="TOC2"/>
        <w:tabs>
          <w:tab w:val="right" w:leader="dot" w:pos="8306"/>
        </w:tabs>
      </w:pPr>
      <w:hyperlink w:anchor="_Toc22036" w:history="1">
        <w:r>
          <w:rPr>
            <w:rFonts w:ascii="仿宋" w:eastAsia="仿宋" w:hAnsi="仿宋" w:cs="仿宋" w:hint="eastAsia"/>
            <w:lang w:eastAsia="zh-CN"/>
          </w:rPr>
          <w:t>(一)、危机预警与识别</w:t>
        </w:r>
        <w:r>
          <w:tab/>
        </w:r>
        <w:r>
          <w:fldChar w:fldCharType="begin"/>
        </w:r>
        <w:r>
          <w:instrText xml:space="preserve"> PAGEREF _Toc22036 \h </w:instrText>
        </w:r>
        <w:r>
          <w:fldChar w:fldCharType="separate"/>
        </w:r>
        <w:r>
          <w:t>5</w:t>
        </w:r>
        <w:r>
          <w:fldChar w:fldCharType="end"/>
        </w:r>
      </w:hyperlink>
    </w:p>
    <w:p>
      <w:pPr>
        <w:pStyle w:val="TOC2"/>
        <w:tabs>
          <w:tab w:val="right" w:leader="dot" w:pos="8306"/>
        </w:tabs>
      </w:pPr>
      <w:hyperlink w:anchor="_Toc11427" w:history="1">
        <w:r>
          <w:rPr>
            <w:rFonts w:ascii="仿宋" w:eastAsia="仿宋" w:hAnsi="仿宋" w:cs="仿宋" w:hint="eastAsia"/>
            <w:lang w:eastAsia="zh-CN"/>
          </w:rPr>
          <w:t>(二)、危机应对与恢复</w:t>
        </w:r>
        <w:r>
          <w:tab/>
        </w:r>
        <w:r>
          <w:fldChar w:fldCharType="begin"/>
        </w:r>
        <w:r>
          <w:instrText xml:space="preserve"> PAGEREF _Toc11427 \h </w:instrText>
        </w:r>
        <w:r>
          <w:fldChar w:fldCharType="separate"/>
        </w:r>
        <w:r>
          <w:t>6</w:t>
        </w:r>
        <w:r>
          <w:fldChar w:fldCharType="end"/>
        </w:r>
      </w:hyperlink>
    </w:p>
    <w:p>
      <w:pPr>
        <w:pStyle w:val="TOC1"/>
        <w:tabs>
          <w:tab w:val="right" w:leader="dot" w:pos="8306"/>
        </w:tabs>
      </w:pPr>
      <w:hyperlink w:anchor="_Toc30512" w:history="1">
        <w:r>
          <w:rPr>
            <w:rFonts w:ascii="仿宋" w:eastAsia="仿宋" w:hAnsi="仿宋" w:cs="仿宋" w:hint="eastAsia"/>
            <w:lang w:eastAsia="zh-CN"/>
          </w:rPr>
          <w:t>三、汽车衡项目可持续发展</w:t>
        </w:r>
        <w:r>
          <w:tab/>
        </w:r>
        <w:r>
          <w:fldChar w:fldCharType="begin"/>
        </w:r>
        <w:r>
          <w:instrText xml:space="preserve"> PAGEREF _Toc30512 \h </w:instrText>
        </w:r>
        <w:r>
          <w:fldChar w:fldCharType="separate"/>
        </w:r>
        <w:r>
          <w:t>7</w:t>
        </w:r>
        <w:r>
          <w:fldChar w:fldCharType="end"/>
        </w:r>
      </w:hyperlink>
    </w:p>
    <w:p>
      <w:pPr>
        <w:pStyle w:val="TOC2"/>
        <w:tabs>
          <w:tab w:val="right" w:leader="dot" w:pos="8306"/>
        </w:tabs>
      </w:pPr>
      <w:hyperlink w:anchor="_Toc11341" w:history="1">
        <w:r>
          <w:rPr>
            <w:rFonts w:ascii="仿宋" w:eastAsia="仿宋" w:hAnsi="仿宋" w:cs="仿宋" w:hint="eastAsia"/>
            <w:lang w:eastAsia="zh-CN"/>
          </w:rPr>
          <w:t>(一)、可持续战略与实践</w:t>
        </w:r>
        <w:r>
          <w:tab/>
        </w:r>
        <w:r>
          <w:fldChar w:fldCharType="begin"/>
        </w:r>
        <w:r>
          <w:instrText xml:space="preserve"> PAGEREF _Toc11341 \h </w:instrText>
        </w:r>
        <w:r>
          <w:fldChar w:fldCharType="separate"/>
        </w:r>
        <w:r>
          <w:t>7</w:t>
        </w:r>
        <w:r>
          <w:fldChar w:fldCharType="end"/>
        </w:r>
      </w:hyperlink>
    </w:p>
    <w:p>
      <w:pPr>
        <w:pStyle w:val="TOC2"/>
        <w:tabs>
          <w:tab w:val="right" w:leader="dot" w:pos="8306"/>
        </w:tabs>
      </w:pPr>
      <w:hyperlink w:anchor="_Toc4184" w:history="1">
        <w:r>
          <w:rPr>
            <w:rFonts w:ascii="仿宋" w:eastAsia="仿宋" w:hAnsi="仿宋" w:cs="仿宋" w:hint="eastAsia"/>
            <w:lang w:eastAsia="zh-CN"/>
          </w:rPr>
          <w:t>(二)、环保与社会责任</w:t>
        </w:r>
        <w:r>
          <w:tab/>
        </w:r>
        <w:r>
          <w:fldChar w:fldCharType="begin"/>
        </w:r>
        <w:r>
          <w:instrText xml:space="preserve"> PAGEREF _Toc4184 \h </w:instrText>
        </w:r>
        <w:r>
          <w:fldChar w:fldCharType="separate"/>
        </w:r>
        <w:r>
          <w:t>8</w:t>
        </w:r>
        <w:r>
          <w:fldChar w:fldCharType="end"/>
        </w:r>
      </w:hyperlink>
    </w:p>
    <w:p>
      <w:pPr>
        <w:pStyle w:val="TOC1"/>
        <w:tabs>
          <w:tab w:val="right" w:leader="dot" w:pos="8306"/>
        </w:tabs>
      </w:pPr>
      <w:hyperlink w:anchor="_Toc21762" w:history="1">
        <w:r>
          <w:rPr>
            <w:rFonts w:ascii="仿宋" w:eastAsia="仿宋" w:hAnsi="仿宋" w:cs="仿宋" w:hint="eastAsia"/>
            <w:lang w:eastAsia="zh-CN"/>
          </w:rPr>
          <w:t>四、汽车衡项目文档管理</w:t>
        </w:r>
        <w:r>
          <w:tab/>
        </w:r>
        <w:r>
          <w:fldChar w:fldCharType="begin"/>
        </w:r>
        <w:r>
          <w:instrText xml:space="preserve"> PAGEREF _Toc21762 \h </w:instrText>
        </w:r>
        <w:r>
          <w:fldChar w:fldCharType="separate"/>
        </w:r>
        <w:r>
          <w:t>9</w:t>
        </w:r>
        <w:r>
          <w:fldChar w:fldCharType="end"/>
        </w:r>
      </w:hyperlink>
    </w:p>
    <w:p>
      <w:pPr>
        <w:pStyle w:val="TOC2"/>
        <w:tabs>
          <w:tab w:val="right" w:leader="dot" w:pos="8306"/>
        </w:tabs>
      </w:pPr>
      <w:hyperlink w:anchor="_Toc982" w:history="1">
        <w:r>
          <w:rPr>
            <w:rFonts w:ascii="仿宋" w:eastAsia="仿宋" w:hAnsi="仿宋" w:cs="仿宋" w:hint="eastAsia"/>
            <w:lang w:eastAsia="zh-CN"/>
          </w:rPr>
          <w:t>(一)、文档编制与审查</w:t>
        </w:r>
        <w:r>
          <w:tab/>
        </w:r>
        <w:r>
          <w:fldChar w:fldCharType="begin"/>
        </w:r>
        <w:r>
          <w:instrText xml:space="preserve"> PAGEREF _Toc982 \h </w:instrText>
        </w:r>
        <w:r>
          <w:fldChar w:fldCharType="separate"/>
        </w:r>
        <w:r>
          <w:t>9</w:t>
        </w:r>
        <w:r>
          <w:fldChar w:fldCharType="end"/>
        </w:r>
      </w:hyperlink>
    </w:p>
    <w:p>
      <w:pPr>
        <w:pStyle w:val="TOC2"/>
        <w:tabs>
          <w:tab w:val="right" w:leader="dot" w:pos="8306"/>
        </w:tabs>
      </w:pPr>
      <w:hyperlink w:anchor="_Toc21332" w:history="1">
        <w:r>
          <w:rPr>
            <w:rFonts w:ascii="仿宋" w:eastAsia="仿宋" w:hAnsi="仿宋" w:cs="仿宋" w:hint="eastAsia"/>
            <w:lang w:eastAsia="zh-CN"/>
          </w:rPr>
          <w:t>(二)、文档发布与分发</w:t>
        </w:r>
        <w:r>
          <w:tab/>
        </w:r>
        <w:r>
          <w:fldChar w:fldCharType="begin"/>
        </w:r>
        <w:r>
          <w:instrText xml:space="preserve"> PAGEREF _Toc21332 \h </w:instrText>
        </w:r>
        <w:r>
          <w:fldChar w:fldCharType="separate"/>
        </w:r>
        <w:r>
          <w:t>10</w:t>
        </w:r>
        <w:r>
          <w:fldChar w:fldCharType="end"/>
        </w:r>
      </w:hyperlink>
    </w:p>
    <w:p>
      <w:pPr>
        <w:pStyle w:val="TOC2"/>
        <w:tabs>
          <w:tab w:val="right" w:leader="dot" w:pos="8306"/>
        </w:tabs>
      </w:pPr>
      <w:hyperlink w:anchor="_Toc6554" w:history="1">
        <w:r>
          <w:rPr>
            <w:rFonts w:ascii="仿宋" w:eastAsia="仿宋" w:hAnsi="仿宋" w:cs="仿宋" w:hint="eastAsia"/>
            <w:lang w:eastAsia="zh-CN"/>
          </w:rPr>
          <w:t>(三)、文档存档与归档</w:t>
        </w:r>
        <w:r>
          <w:tab/>
        </w:r>
        <w:r>
          <w:fldChar w:fldCharType="begin"/>
        </w:r>
        <w:r>
          <w:instrText xml:space="preserve"> PAGEREF _Toc6554 \h </w:instrText>
        </w:r>
        <w:r>
          <w:fldChar w:fldCharType="separate"/>
        </w:r>
        <w:r>
          <w:t>11</w:t>
        </w:r>
        <w:r>
          <w:fldChar w:fldCharType="end"/>
        </w:r>
      </w:hyperlink>
    </w:p>
    <w:p>
      <w:pPr>
        <w:pStyle w:val="TOC1"/>
        <w:tabs>
          <w:tab w:val="right" w:leader="dot" w:pos="8306"/>
        </w:tabs>
      </w:pPr>
      <w:hyperlink w:anchor="_Toc3703" w:history="1">
        <w:r>
          <w:rPr>
            <w:rFonts w:ascii="仿宋" w:eastAsia="仿宋" w:hAnsi="仿宋" w:cs="仿宋" w:hint="eastAsia"/>
            <w:lang w:eastAsia="zh-CN"/>
          </w:rPr>
          <w:t>五、汽车衡项目土建工程</w:t>
        </w:r>
        <w:r>
          <w:tab/>
        </w:r>
        <w:r>
          <w:fldChar w:fldCharType="begin"/>
        </w:r>
        <w:r>
          <w:instrText xml:space="preserve"> PAGEREF _Toc3703 \h </w:instrText>
        </w:r>
        <w:r>
          <w:fldChar w:fldCharType="separate"/>
        </w:r>
        <w:r>
          <w:t>12</w:t>
        </w:r>
        <w:r>
          <w:fldChar w:fldCharType="end"/>
        </w:r>
      </w:hyperlink>
    </w:p>
    <w:p>
      <w:pPr>
        <w:pStyle w:val="TOC2"/>
        <w:tabs>
          <w:tab w:val="right" w:leader="dot" w:pos="8306"/>
        </w:tabs>
      </w:pPr>
      <w:hyperlink w:anchor="_Toc26374" w:history="1">
        <w:r>
          <w:rPr>
            <w:rFonts w:ascii="仿宋" w:eastAsia="仿宋" w:hAnsi="仿宋" w:cs="仿宋" w:hint="eastAsia"/>
            <w:lang w:eastAsia="zh-CN"/>
          </w:rPr>
          <w:t>(一)、建筑工程设计原则</w:t>
        </w:r>
        <w:r>
          <w:tab/>
        </w:r>
        <w:r>
          <w:fldChar w:fldCharType="begin"/>
        </w:r>
        <w:r>
          <w:instrText xml:space="preserve"> PAGEREF _Toc26374 \h </w:instrText>
        </w:r>
        <w:r>
          <w:fldChar w:fldCharType="separate"/>
        </w:r>
        <w:r>
          <w:t>12</w:t>
        </w:r>
        <w:r>
          <w:fldChar w:fldCharType="end"/>
        </w:r>
      </w:hyperlink>
    </w:p>
    <w:p>
      <w:pPr>
        <w:pStyle w:val="TOC2"/>
        <w:tabs>
          <w:tab w:val="right" w:leader="dot" w:pos="8306"/>
        </w:tabs>
      </w:pPr>
      <w:hyperlink w:anchor="_Toc19796" w:history="1">
        <w:r>
          <w:rPr>
            <w:rFonts w:ascii="仿宋" w:eastAsia="仿宋" w:hAnsi="仿宋" w:cs="仿宋" w:hint="eastAsia"/>
            <w:lang w:eastAsia="zh-CN"/>
          </w:rPr>
          <w:t>(二)、土建工程设计年限及安全等级</w:t>
        </w:r>
        <w:r>
          <w:tab/>
        </w:r>
        <w:r>
          <w:fldChar w:fldCharType="begin"/>
        </w:r>
        <w:r>
          <w:instrText xml:space="preserve"> PAGEREF _Toc19796 \h </w:instrText>
        </w:r>
        <w:r>
          <w:fldChar w:fldCharType="separate"/>
        </w:r>
        <w:r>
          <w:t>13</w:t>
        </w:r>
        <w:r>
          <w:fldChar w:fldCharType="end"/>
        </w:r>
      </w:hyperlink>
    </w:p>
    <w:p>
      <w:pPr>
        <w:pStyle w:val="TOC2"/>
        <w:tabs>
          <w:tab w:val="right" w:leader="dot" w:pos="8306"/>
        </w:tabs>
      </w:pPr>
      <w:hyperlink w:anchor="_Toc18983" w:history="1">
        <w:r>
          <w:rPr>
            <w:rFonts w:ascii="仿宋" w:eastAsia="仿宋" w:hAnsi="仿宋" w:cs="仿宋" w:hint="eastAsia"/>
            <w:lang w:eastAsia="zh-CN"/>
          </w:rPr>
          <w:t>(三)、建筑工程设计总体要求</w:t>
        </w:r>
        <w:r>
          <w:tab/>
        </w:r>
        <w:r>
          <w:fldChar w:fldCharType="begin"/>
        </w:r>
        <w:r>
          <w:instrText xml:space="preserve"> PAGEREF _Toc18983 \h </w:instrText>
        </w:r>
        <w:r>
          <w:fldChar w:fldCharType="separate"/>
        </w:r>
        <w:r>
          <w:t>14</w:t>
        </w:r>
        <w:r>
          <w:fldChar w:fldCharType="end"/>
        </w:r>
      </w:hyperlink>
    </w:p>
    <w:p>
      <w:pPr>
        <w:pStyle w:val="TOC2"/>
        <w:tabs>
          <w:tab w:val="right" w:leader="dot" w:pos="8306"/>
        </w:tabs>
      </w:pPr>
      <w:hyperlink w:anchor="_Toc1387" w:history="1">
        <w:r>
          <w:rPr>
            <w:rFonts w:ascii="仿宋" w:eastAsia="仿宋" w:hAnsi="仿宋" w:cs="仿宋" w:hint="eastAsia"/>
            <w:lang w:eastAsia="zh-CN"/>
          </w:rPr>
          <w:t>(四)、土建工程建设指标</w:t>
        </w:r>
        <w:r>
          <w:tab/>
        </w:r>
        <w:r>
          <w:fldChar w:fldCharType="begin"/>
        </w:r>
        <w:r>
          <w:instrText xml:space="preserve"> PAGEREF _Toc1387 \h </w:instrText>
        </w:r>
        <w:r>
          <w:fldChar w:fldCharType="separate"/>
        </w:r>
        <w:r>
          <w:t>15</w:t>
        </w:r>
        <w:r>
          <w:fldChar w:fldCharType="end"/>
        </w:r>
      </w:hyperlink>
    </w:p>
    <w:p>
      <w:pPr>
        <w:pStyle w:val="TOC1"/>
        <w:tabs>
          <w:tab w:val="right" w:leader="dot" w:pos="8306"/>
        </w:tabs>
      </w:pPr>
      <w:hyperlink w:anchor="_Toc15255" w:history="1">
        <w:r>
          <w:rPr>
            <w:rFonts w:ascii="仿宋" w:eastAsia="仿宋" w:hAnsi="仿宋" w:cs="仿宋" w:hint="eastAsia"/>
            <w:lang w:eastAsia="zh-CN"/>
          </w:rPr>
          <w:t>六、产品规划分析</w:t>
        </w:r>
        <w:r>
          <w:tab/>
        </w:r>
        <w:r>
          <w:fldChar w:fldCharType="begin"/>
        </w:r>
        <w:r>
          <w:instrText xml:space="preserve"> PAGEREF _Toc15255 \h </w:instrText>
        </w:r>
        <w:r>
          <w:fldChar w:fldCharType="separate"/>
        </w:r>
        <w:r>
          <w:t>15</w:t>
        </w:r>
        <w:r>
          <w:fldChar w:fldCharType="end"/>
        </w:r>
      </w:hyperlink>
    </w:p>
    <w:p>
      <w:pPr>
        <w:pStyle w:val="TOC2"/>
        <w:tabs>
          <w:tab w:val="right" w:leader="dot" w:pos="8306"/>
        </w:tabs>
      </w:pPr>
      <w:hyperlink w:anchor="_Toc10651" w:history="1">
        <w:r>
          <w:rPr>
            <w:rFonts w:ascii="仿宋" w:eastAsia="仿宋" w:hAnsi="仿宋" w:cs="仿宋" w:hint="eastAsia"/>
            <w:lang w:eastAsia="zh-CN"/>
          </w:rPr>
          <w:t>(一)、产品规划</w:t>
        </w:r>
        <w:r>
          <w:tab/>
        </w:r>
        <w:r>
          <w:fldChar w:fldCharType="begin"/>
        </w:r>
        <w:r>
          <w:instrText xml:space="preserve"> PAGEREF _Toc10651 \h </w:instrText>
        </w:r>
        <w:r>
          <w:fldChar w:fldCharType="separate"/>
        </w:r>
        <w:r>
          <w:t>15</w:t>
        </w:r>
        <w:r>
          <w:fldChar w:fldCharType="end"/>
        </w:r>
      </w:hyperlink>
    </w:p>
    <w:p>
      <w:pPr>
        <w:pStyle w:val="TOC2"/>
        <w:tabs>
          <w:tab w:val="right" w:leader="dot" w:pos="8306"/>
        </w:tabs>
      </w:pPr>
      <w:hyperlink w:anchor="_Toc5283" w:history="1">
        <w:r>
          <w:rPr>
            <w:rFonts w:ascii="仿宋" w:eastAsia="仿宋" w:hAnsi="仿宋" w:cs="仿宋" w:hint="eastAsia"/>
            <w:lang w:eastAsia="zh-CN"/>
          </w:rPr>
          <w:t>(二)、建设规模</w:t>
        </w:r>
        <w:r>
          <w:tab/>
        </w:r>
        <w:r>
          <w:fldChar w:fldCharType="begin"/>
        </w:r>
        <w:r>
          <w:instrText xml:space="preserve"> PAGEREF _Toc5283 \h </w:instrText>
        </w:r>
        <w:r>
          <w:fldChar w:fldCharType="separate"/>
        </w:r>
        <w:r>
          <w:t>16</w:t>
        </w:r>
        <w:r>
          <w:fldChar w:fldCharType="end"/>
        </w:r>
      </w:hyperlink>
    </w:p>
    <w:p>
      <w:pPr>
        <w:pStyle w:val="TOC1"/>
        <w:tabs>
          <w:tab w:val="right" w:leader="dot" w:pos="8306"/>
        </w:tabs>
      </w:pPr>
      <w:hyperlink w:anchor="_Toc16451" w:history="1">
        <w:r>
          <w:rPr>
            <w:rFonts w:ascii="仿宋" w:eastAsia="仿宋" w:hAnsi="仿宋" w:cs="仿宋" w:hint="eastAsia"/>
            <w:lang w:eastAsia="zh-CN"/>
          </w:rPr>
          <w:t>七、汽车衡项目风险管理</w:t>
        </w:r>
        <w:r>
          <w:tab/>
        </w:r>
        <w:r>
          <w:fldChar w:fldCharType="begin"/>
        </w:r>
        <w:r>
          <w:instrText xml:space="preserve"> PAGEREF _Toc16451 \h </w:instrText>
        </w:r>
        <w:r>
          <w:fldChar w:fldCharType="separate"/>
        </w:r>
        <w:r>
          <w:t>17</w:t>
        </w:r>
        <w:r>
          <w:fldChar w:fldCharType="end"/>
        </w:r>
      </w:hyperlink>
    </w:p>
    <w:p>
      <w:pPr>
        <w:pStyle w:val="TOC2"/>
        <w:tabs>
          <w:tab w:val="right" w:leader="dot" w:pos="8306"/>
        </w:tabs>
      </w:pPr>
      <w:hyperlink w:anchor="_Toc4967" w:history="1">
        <w:r>
          <w:rPr>
            <w:rFonts w:ascii="仿宋" w:eastAsia="仿宋" w:hAnsi="仿宋" w:cs="仿宋" w:hint="eastAsia"/>
            <w:lang w:eastAsia="zh-CN"/>
          </w:rPr>
          <w:t>(一)、风险识别与评估</w:t>
        </w:r>
        <w:r>
          <w:tab/>
        </w:r>
        <w:r>
          <w:fldChar w:fldCharType="begin"/>
        </w:r>
        <w:r>
          <w:instrText xml:space="preserve"> PAGEREF _Toc4967 \h </w:instrText>
        </w:r>
        <w:r>
          <w:fldChar w:fldCharType="separate"/>
        </w:r>
        <w:r>
          <w:t>17</w:t>
        </w:r>
        <w:r>
          <w:fldChar w:fldCharType="end"/>
        </w:r>
      </w:hyperlink>
    </w:p>
    <w:p>
      <w:pPr>
        <w:pStyle w:val="TOC2"/>
        <w:tabs>
          <w:tab w:val="right" w:leader="dot" w:pos="8306"/>
        </w:tabs>
      </w:pPr>
      <w:hyperlink w:anchor="_Toc863" w:history="1">
        <w:r>
          <w:rPr>
            <w:rFonts w:ascii="仿宋" w:eastAsia="仿宋" w:hAnsi="仿宋" w:cs="仿宋" w:hint="eastAsia"/>
            <w:lang w:eastAsia="zh-CN"/>
          </w:rPr>
          <w:t>(二)、风险应对策略</w:t>
        </w:r>
        <w:r>
          <w:tab/>
        </w:r>
        <w:r>
          <w:fldChar w:fldCharType="begin"/>
        </w:r>
        <w:r>
          <w:instrText xml:space="preserve"> PAGEREF _Toc863 \h </w:instrText>
        </w:r>
        <w:r>
          <w:fldChar w:fldCharType="separate"/>
        </w:r>
        <w:r>
          <w:t>18</w:t>
        </w:r>
        <w:r>
          <w:fldChar w:fldCharType="end"/>
        </w:r>
      </w:hyperlink>
    </w:p>
    <w:p>
      <w:pPr>
        <w:pStyle w:val="TOC2"/>
        <w:tabs>
          <w:tab w:val="right" w:leader="dot" w:pos="8306"/>
        </w:tabs>
      </w:pPr>
      <w:hyperlink w:anchor="_Toc29948" w:history="1">
        <w:r>
          <w:rPr>
            <w:rFonts w:ascii="仿宋" w:eastAsia="仿宋" w:hAnsi="仿宋" w:cs="仿宋" w:hint="eastAsia"/>
            <w:lang w:eastAsia="zh-CN"/>
          </w:rPr>
          <w:t>(三)、风险监控与控制</w:t>
        </w:r>
        <w:r>
          <w:tab/>
        </w:r>
        <w:r>
          <w:fldChar w:fldCharType="begin"/>
        </w:r>
        <w:r>
          <w:instrText xml:space="preserve"> PAGEREF _Toc29948 \h </w:instrText>
        </w:r>
        <w:r>
          <w:fldChar w:fldCharType="separate"/>
        </w:r>
        <w:r>
          <w:t>20</w:t>
        </w:r>
        <w:r>
          <w:fldChar w:fldCharType="end"/>
        </w:r>
      </w:hyperlink>
    </w:p>
    <w:p>
      <w:pPr>
        <w:pStyle w:val="TOC1"/>
        <w:tabs>
          <w:tab w:val="right" w:leader="dot" w:pos="8306"/>
        </w:tabs>
      </w:pPr>
      <w:hyperlink w:anchor="_Toc8840" w:history="1">
        <w:r>
          <w:rPr>
            <w:rFonts w:ascii="仿宋" w:eastAsia="仿宋" w:hAnsi="仿宋" w:cs="仿宋" w:hint="eastAsia"/>
            <w:lang w:eastAsia="zh-CN"/>
          </w:rPr>
          <w:t>八、汽车衡项目人力资源培养与发展</w:t>
        </w:r>
        <w:r>
          <w:tab/>
        </w:r>
        <w:r>
          <w:fldChar w:fldCharType="begin"/>
        </w:r>
        <w:r>
          <w:instrText xml:space="preserve"> PAGEREF _Toc8840 \h </w:instrText>
        </w:r>
        <w:r>
          <w:fldChar w:fldCharType="separate"/>
        </w:r>
        <w:r>
          <w:t>21</w:t>
        </w:r>
        <w:r>
          <w:fldChar w:fldCharType="end"/>
        </w:r>
      </w:hyperlink>
    </w:p>
    <w:p>
      <w:pPr>
        <w:pStyle w:val="TOC2"/>
        <w:tabs>
          <w:tab w:val="right" w:leader="dot" w:pos="8306"/>
        </w:tabs>
      </w:pPr>
      <w:hyperlink w:anchor="_Toc32239" w:history="1">
        <w:r>
          <w:rPr>
            <w:rFonts w:ascii="仿宋" w:eastAsia="仿宋" w:hAnsi="仿宋" w:cs="仿宋" w:hint="eastAsia"/>
            <w:lang w:eastAsia="zh-CN"/>
          </w:rPr>
          <w:t>(一)、人才需求与规划</w:t>
        </w:r>
        <w:r>
          <w:tab/>
        </w:r>
        <w:r>
          <w:fldChar w:fldCharType="begin"/>
        </w:r>
        <w:r>
          <w:instrText xml:space="preserve"> PAGEREF _Toc32239 \h </w:instrText>
        </w:r>
        <w:r>
          <w:fldChar w:fldCharType="separate"/>
        </w:r>
        <w:r>
          <w:t>21</w:t>
        </w:r>
        <w:r>
          <w:fldChar w:fldCharType="end"/>
        </w:r>
      </w:hyperlink>
    </w:p>
    <w:p>
      <w:pPr>
        <w:pStyle w:val="TOC2"/>
        <w:tabs>
          <w:tab w:val="right" w:leader="dot" w:pos="8306"/>
        </w:tabs>
      </w:pPr>
      <w:hyperlink w:anchor="_Toc15875" w:history="1">
        <w:r>
          <w:rPr>
            <w:rFonts w:ascii="仿宋" w:eastAsia="仿宋" w:hAnsi="仿宋" w:cs="仿宋" w:hint="eastAsia"/>
            <w:lang w:eastAsia="zh-CN"/>
          </w:rPr>
          <w:t>(二)、培训与发展计划</w:t>
        </w:r>
        <w:r>
          <w:tab/>
        </w:r>
        <w:r>
          <w:fldChar w:fldCharType="begin"/>
        </w:r>
        <w:r>
          <w:instrText xml:space="preserve"> PAGEREF _Toc15875 \h </w:instrText>
        </w:r>
        <w:r>
          <w:fldChar w:fldCharType="separate"/>
        </w:r>
        <w:r>
          <w:t>21</w:t>
        </w:r>
        <w:r>
          <w:fldChar w:fldCharType="end"/>
        </w:r>
      </w:hyperlink>
    </w:p>
    <w:p>
      <w:pPr>
        <w:pStyle w:val="TOC1"/>
        <w:tabs>
          <w:tab w:val="right" w:leader="dot" w:pos="8306"/>
        </w:tabs>
      </w:pPr>
      <w:hyperlink w:anchor="_Toc19356" w:history="1">
        <w:r>
          <w:rPr>
            <w:rFonts w:ascii="仿宋" w:eastAsia="仿宋" w:hAnsi="仿宋" w:cs="仿宋" w:hint="eastAsia"/>
            <w:lang w:eastAsia="zh-CN"/>
          </w:rPr>
          <w:t>九、汽车衡项目人力资源管理</w:t>
        </w:r>
        <w:r>
          <w:tab/>
        </w:r>
        <w:r>
          <w:fldChar w:fldCharType="begin"/>
        </w:r>
        <w:r>
          <w:instrText xml:space="preserve"> PAGEREF _Toc19356 \h </w:instrText>
        </w:r>
        <w:r>
          <w:fldChar w:fldCharType="separate"/>
        </w:r>
        <w:r>
          <w:t>22</w:t>
        </w:r>
        <w:r>
          <w:fldChar w:fldCharType="end"/>
        </w:r>
      </w:hyperlink>
    </w:p>
    <w:p>
      <w:pPr>
        <w:pStyle w:val="TOC2"/>
        <w:tabs>
          <w:tab w:val="right" w:leader="dot" w:pos="8306"/>
        </w:tabs>
      </w:pPr>
      <w:hyperlink w:anchor="_Toc11077" w:history="1">
        <w:r>
          <w:rPr>
            <w:rFonts w:ascii="仿宋" w:eastAsia="仿宋" w:hAnsi="仿宋" w:cs="仿宋" w:hint="eastAsia"/>
            <w:lang w:eastAsia="zh-CN"/>
          </w:rPr>
          <w:t>(一)、建立健全的预算管理制度</w:t>
        </w:r>
        <w:r>
          <w:tab/>
        </w:r>
        <w:r>
          <w:fldChar w:fldCharType="begin"/>
        </w:r>
        <w:r>
          <w:instrText xml:space="preserve"> PAGEREF _Toc11077 \h </w:instrText>
        </w:r>
        <w:r>
          <w:fldChar w:fldCharType="separate"/>
        </w:r>
        <w:r>
          <w:t>22</w:t>
        </w:r>
        <w:r>
          <w:fldChar w:fldCharType="end"/>
        </w:r>
      </w:hyperlink>
    </w:p>
    <w:p>
      <w:pPr>
        <w:pStyle w:val="TOC2"/>
        <w:tabs>
          <w:tab w:val="right" w:leader="dot" w:pos="8306"/>
        </w:tabs>
      </w:pPr>
      <w:hyperlink w:anchor="_Toc23835" w:history="1">
        <w:r>
          <w:rPr>
            <w:rFonts w:ascii="仿宋" w:eastAsia="仿宋" w:hAnsi="仿宋" w:cs="仿宋" w:hint="eastAsia"/>
            <w:lang w:eastAsia="zh-CN"/>
          </w:rPr>
          <w:t>(二)、加强资金流动监控</w:t>
        </w:r>
        <w:r>
          <w:tab/>
        </w:r>
        <w:r>
          <w:fldChar w:fldCharType="begin"/>
        </w:r>
        <w:r>
          <w:instrText xml:space="preserve"> PAGEREF _Toc23835 \h </w:instrText>
        </w:r>
        <w:r>
          <w:fldChar w:fldCharType="separate"/>
        </w:r>
        <w:r>
          <w:t>24</w:t>
        </w:r>
        <w:r>
          <w:fldChar w:fldCharType="end"/>
        </w:r>
      </w:hyperlink>
    </w:p>
    <w:p>
      <w:pPr>
        <w:pStyle w:val="TOC2"/>
        <w:tabs>
          <w:tab w:val="right" w:leader="dot" w:pos="8306"/>
        </w:tabs>
      </w:pPr>
      <w:hyperlink w:anchor="_Toc22166" w:history="1">
        <w:r>
          <w:rPr>
            <w:rFonts w:ascii="仿宋" w:eastAsia="仿宋" w:hAnsi="仿宋" w:cs="仿宋" w:hint="eastAsia"/>
            <w:lang w:eastAsia="zh-CN"/>
          </w:rPr>
          <w:t>(三)、制定完善的风险控制机制</w:t>
        </w:r>
        <w:r>
          <w:tab/>
        </w:r>
        <w:r>
          <w:fldChar w:fldCharType="begin"/>
        </w:r>
        <w:r>
          <w:instrText xml:space="preserve"> PAGEREF _Toc22166 \h </w:instrText>
        </w:r>
        <w:r>
          <w:fldChar w:fldCharType="separate"/>
        </w:r>
        <w:r>
          <w:t>25</w:t>
        </w:r>
        <w:r>
          <w:fldChar w:fldCharType="end"/>
        </w:r>
      </w:hyperlink>
    </w:p>
    <w:p>
      <w:pPr>
        <w:pStyle w:val="TOC2"/>
        <w:tabs>
          <w:tab w:val="right" w:leader="dot" w:pos="8306"/>
        </w:tabs>
      </w:pPr>
      <w:hyperlink w:anchor="_Toc30947" w:history="1">
        <w:r>
          <w:rPr>
            <w:rFonts w:ascii="仿宋" w:eastAsia="仿宋" w:hAnsi="仿宋" w:cs="仿宋" w:hint="eastAsia"/>
            <w:lang w:eastAsia="zh-CN"/>
          </w:rPr>
          <w:t>(四)、优化成本管理</w:t>
        </w:r>
        <w:r>
          <w:tab/>
        </w:r>
        <w:r>
          <w:fldChar w:fldCharType="begin"/>
        </w:r>
        <w:r>
          <w:instrText xml:space="preserve"> PAGEREF _Toc30947 \h </w:instrText>
        </w:r>
        <w:r>
          <w:fldChar w:fldCharType="separate"/>
        </w:r>
        <w:r>
          <w:t>26</w:t>
        </w:r>
        <w:r>
          <w:fldChar w:fldCharType="end"/>
        </w:r>
      </w:hyperlink>
    </w:p>
    <w:p>
      <w:pPr>
        <w:pStyle w:val="TOC1"/>
        <w:tabs>
          <w:tab w:val="right" w:leader="dot" w:pos="8306"/>
        </w:tabs>
      </w:pPr>
      <w:hyperlink w:anchor="_Toc29361" w:history="1">
        <w:r>
          <w:rPr>
            <w:rFonts w:ascii="仿宋" w:eastAsia="仿宋" w:hAnsi="仿宋" w:cs="仿宋" w:hint="eastAsia"/>
            <w:lang w:eastAsia="zh-CN"/>
          </w:rPr>
          <w:t>十、汽车衡项目财务管理</w:t>
        </w:r>
        <w:r>
          <w:tab/>
        </w:r>
        <w:r>
          <w:fldChar w:fldCharType="begin"/>
        </w:r>
        <w:r>
          <w:instrText xml:space="preserve"> PAGEREF _Toc29361 \h </w:instrText>
        </w:r>
        <w:r>
          <w:fldChar w:fldCharType="separate"/>
        </w:r>
        <w:r>
          <w:t>27</w:t>
        </w:r>
        <w:r>
          <w:fldChar w:fldCharType="end"/>
        </w:r>
      </w:hyperlink>
    </w:p>
    <w:p>
      <w:pPr>
        <w:pStyle w:val="TOC2"/>
        <w:tabs>
          <w:tab w:val="right" w:leader="dot" w:pos="8306"/>
        </w:tabs>
      </w:pPr>
      <w:hyperlink w:anchor="_Toc31832" w:history="1">
        <w:r>
          <w:rPr>
            <w:rFonts w:ascii="仿宋" w:eastAsia="仿宋" w:hAnsi="仿宋" w:cs="仿宋" w:hint="eastAsia"/>
            <w:lang w:eastAsia="zh-CN"/>
          </w:rPr>
          <w:t>(一)、资金需求大</w:t>
        </w:r>
        <w:r>
          <w:tab/>
        </w:r>
        <w:r>
          <w:fldChar w:fldCharType="begin"/>
        </w:r>
        <w:r>
          <w:instrText xml:space="preserve"> PAGEREF _Toc31832 \h </w:instrText>
        </w:r>
        <w:r>
          <w:fldChar w:fldCharType="separate"/>
        </w:r>
        <w:r>
          <w:t>27</w:t>
        </w:r>
        <w:r>
          <w:fldChar w:fldCharType="end"/>
        </w:r>
      </w:hyperlink>
    </w:p>
    <w:p>
      <w:pPr>
        <w:pStyle w:val="TOC2"/>
        <w:tabs>
          <w:tab w:val="right" w:leader="dot" w:pos="8306"/>
        </w:tabs>
      </w:pPr>
      <w:hyperlink w:anchor="_Toc28317" w:history="1">
        <w:r>
          <w:rPr>
            <w:rFonts w:ascii="仿宋" w:eastAsia="仿宋" w:hAnsi="仿宋" w:cs="仿宋" w:hint="eastAsia"/>
            <w:lang w:eastAsia="zh-CN"/>
          </w:rPr>
          <w:t>(二)、研发周期长</w:t>
        </w:r>
        <w:r>
          <w:tab/>
        </w:r>
        <w:r>
          <w:fldChar w:fldCharType="begin"/>
        </w:r>
        <w:r>
          <w:instrText xml:space="preserve"> PAGEREF _Toc28317 \h </w:instrText>
        </w:r>
        <w:r>
          <w:fldChar w:fldCharType="separate"/>
        </w:r>
        <w:r>
          <w:t>29</w:t>
        </w:r>
        <w:r>
          <w:fldChar w:fldCharType="end"/>
        </w:r>
      </w:hyperlink>
    </w:p>
    <w:p>
      <w:pPr>
        <w:pStyle w:val="TOC2"/>
        <w:tabs>
          <w:tab w:val="right" w:leader="dot" w:pos="8306"/>
        </w:tabs>
      </w:pPr>
      <w:hyperlink w:anchor="_Toc19668" w:history="1">
        <w:r>
          <w:rPr>
            <w:rFonts w:ascii="仿宋" w:eastAsia="仿宋" w:hAnsi="仿宋" w:cs="仿宋" w:hint="eastAsia"/>
            <w:lang w:eastAsia="zh-CN"/>
          </w:rPr>
          <w:t>(三)、市场风险大</w:t>
        </w:r>
        <w:r>
          <w:tab/>
        </w:r>
        <w:r>
          <w:fldChar w:fldCharType="begin"/>
        </w:r>
        <w:r>
          <w:instrText xml:space="preserve"> PAGEREF _Toc19668 \h </w:instrText>
        </w:r>
        <w:r>
          <w:fldChar w:fldCharType="separate"/>
        </w:r>
        <w:r>
          <w:t>30</w:t>
        </w:r>
        <w:r>
          <w:fldChar w:fldCharType="end"/>
        </w:r>
      </w:hyperlink>
    </w:p>
    <w:p>
      <w:pPr>
        <w:pStyle w:val="TOC2"/>
        <w:tabs>
          <w:tab w:val="right" w:leader="dot" w:pos="8306"/>
        </w:tabs>
      </w:pPr>
      <w:hyperlink w:anchor="_Toc11022" w:history="1">
        <w:r>
          <w:rPr>
            <w:rFonts w:ascii="仿宋" w:eastAsia="仿宋" w:hAnsi="仿宋" w:cs="仿宋" w:hint="eastAsia"/>
            <w:lang w:eastAsia="zh-CN"/>
          </w:rPr>
          <w:t>(四)、利润率高</w:t>
        </w:r>
        <w:r>
          <w:tab/>
        </w:r>
        <w:r>
          <w:fldChar w:fldCharType="begin"/>
        </w:r>
        <w:r>
          <w:instrText xml:space="preserve"> PAGEREF _Toc11022 \h </w:instrText>
        </w:r>
        <w:r>
          <w:fldChar w:fldCharType="separate"/>
        </w:r>
        <w:r>
          <w:t>32</w:t>
        </w:r>
        <w:r>
          <w:fldChar w:fldCharType="end"/>
        </w:r>
      </w:hyperlink>
    </w:p>
    <w:p>
      <w:pPr>
        <w:pStyle w:val="TOC1"/>
        <w:tabs>
          <w:tab w:val="right" w:leader="dot" w:pos="8306"/>
        </w:tabs>
      </w:pPr>
      <w:hyperlink w:anchor="_Toc7662" w:history="1">
        <w:r>
          <w:rPr>
            <w:rFonts w:ascii="仿宋" w:eastAsia="仿宋" w:hAnsi="仿宋" w:cs="仿宋" w:hint="eastAsia"/>
            <w:lang w:eastAsia="zh-CN"/>
          </w:rPr>
          <w:t>十一、汽车衡项目技术管理</w:t>
        </w:r>
        <w:r>
          <w:tab/>
        </w:r>
        <w:r>
          <w:fldChar w:fldCharType="begin"/>
        </w:r>
        <w:r>
          <w:instrText xml:space="preserve"> PAGEREF _Toc7662 \h </w:instrText>
        </w:r>
        <w:r>
          <w:fldChar w:fldCharType="separate"/>
        </w:r>
        <w:r>
          <w:t>34</w:t>
        </w:r>
        <w:r>
          <w:fldChar w:fldCharType="end"/>
        </w:r>
      </w:hyperlink>
    </w:p>
    <w:p>
      <w:pPr>
        <w:pStyle w:val="TOC2"/>
        <w:tabs>
          <w:tab w:val="right" w:leader="dot" w:pos="8306"/>
        </w:tabs>
      </w:pPr>
      <w:hyperlink w:anchor="_Toc29714" w:history="1">
        <w:r>
          <w:rPr>
            <w:rFonts w:ascii="仿宋" w:eastAsia="仿宋" w:hAnsi="仿宋" w:cs="仿宋" w:hint="eastAsia"/>
            <w:lang w:eastAsia="zh-CN"/>
          </w:rPr>
          <w:t>(一)、技术方案选用方向</w:t>
        </w:r>
        <w:r>
          <w:tab/>
        </w:r>
        <w:r>
          <w:fldChar w:fldCharType="begin"/>
        </w:r>
        <w:r>
          <w:instrText xml:space="preserve"> PAGEREF _Toc29714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950" w:history="1">
        <w:r>
          <w:rPr>
            <w:rFonts w:ascii="仿宋" w:eastAsia="仿宋" w:hAnsi="仿宋" w:cs="仿宋" w:hint="eastAsia"/>
            <w:lang w:eastAsia="zh-CN"/>
          </w:rPr>
          <w:t>(二)、工艺技术方案选用原则</w:t>
        </w:r>
        <w:r>
          <w:tab/>
        </w:r>
        <w:r>
          <w:fldChar w:fldCharType="begin"/>
        </w:r>
        <w:r>
          <w:instrText xml:space="preserve"> PAGEREF _Toc7950 \h </w:instrText>
        </w:r>
        <w:r>
          <w:fldChar w:fldCharType="separate"/>
        </w:r>
        <w:r>
          <w:t>36</w:t>
        </w:r>
        <w:r>
          <w:fldChar w:fldCharType="end"/>
        </w:r>
      </w:hyperlink>
    </w:p>
    <w:p>
      <w:pPr>
        <w:pStyle w:val="TOC2"/>
        <w:tabs>
          <w:tab w:val="right" w:leader="dot" w:pos="8306"/>
        </w:tabs>
      </w:pPr>
      <w:hyperlink w:anchor="_Toc10449" w:history="1">
        <w:r>
          <w:rPr>
            <w:rFonts w:ascii="仿宋" w:eastAsia="仿宋" w:hAnsi="仿宋" w:cs="仿宋" w:hint="eastAsia"/>
            <w:lang w:eastAsia="zh-CN"/>
          </w:rPr>
          <w:t>(三)、工艺技术方案要求</w:t>
        </w:r>
        <w:r>
          <w:tab/>
        </w:r>
        <w:r>
          <w:fldChar w:fldCharType="begin"/>
        </w:r>
        <w:r>
          <w:instrText xml:space="preserve"> PAGEREF _Toc10449 \h </w:instrText>
        </w:r>
        <w:r>
          <w:fldChar w:fldCharType="separate"/>
        </w:r>
        <w:r>
          <w:t>38</w:t>
        </w:r>
        <w:r>
          <w:fldChar w:fldCharType="end"/>
        </w:r>
      </w:hyperlink>
    </w:p>
    <w:p>
      <w:pPr>
        <w:pStyle w:val="TOC1"/>
        <w:tabs>
          <w:tab w:val="right" w:leader="dot" w:pos="8306"/>
        </w:tabs>
      </w:pPr>
      <w:hyperlink w:anchor="_Toc29328" w:history="1">
        <w:r>
          <w:rPr>
            <w:rFonts w:ascii="仿宋" w:eastAsia="仿宋" w:hAnsi="仿宋" w:cs="仿宋" w:hint="eastAsia"/>
            <w:lang w:eastAsia="zh-CN"/>
          </w:rPr>
          <w:t>十二、汽车衡项目投资规划</w:t>
        </w:r>
        <w:r>
          <w:tab/>
        </w:r>
        <w:r>
          <w:fldChar w:fldCharType="begin"/>
        </w:r>
        <w:r>
          <w:instrText xml:space="preserve"> PAGEREF _Toc29328 \h </w:instrText>
        </w:r>
        <w:r>
          <w:fldChar w:fldCharType="separate"/>
        </w:r>
        <w:r>
          <w:t>40</w:t>
        </w:r>
        <w:r>
          <w:fldChar w:fldCharType="end"/>
        </w:r>
      </w:hyperlink>
    </w:p>
    <w:p>
      <w:pPr>
        <w:pStyle w:val="TOC2"/>
        <w:tabs>
          <w:tab w:val="right" w:leader="dot" w:pos="8306"/>
        </w:tabs>
      </w:pPr>
      <w:hyperlink w:anchor="_Toc2732" w:history="1">
        <w:r>
          <w:rPr>
            <w:rFonts w:ascii="仿宋" w:eastAsia="仿宋" w:hAnsi="仿宋" w:cs="仿宋" w:hint="eastAsia"/>
            <w:lang w:eastAsia="zh-CN"/>
          </w:rPr>
          <w:t>(一)、汽车衡项目总投资估算</w:t>
        </w:r>
        <w:r>
          <w:tab/>
        </w:r>
        <w:r>
          <w:fldChar w:fldCharType="begin"/>
        </w:r>
        <w:r>
          <w:instrText xml:space="preserve"> PAGEREF _Toc2732 \h </w:instrText>
        </w:r>
        <w:r>
          <w:fldChar w:fldCharType="separate"/>
        </w:r>
        <w:r>
          <w:t>40</w:t>
        </w:r>
        <w:r>
          <w:fldChar w:fldCharType="end"/>
        </w:r>
      </w:hyperlink>
    </w:p>
    <w:p>
      <w:pPr>
        <w:pStyle w:val="TOC2"/>
        <w:tabs>
          <w:tab w:val="right" w:leader="dot" w:pos="8306"/>
        </w:tabs>
      </w:pPr>
      <w:hyperlink w:anchor="_Toc8958" w:history="1">
        <w:r>
          <w:rPr>
            <w:rFonts w:ascii="仿宋" w:eastAsia="仿宋" w:hAnsi="仿宋" w:cs="仿宋" w:hint="eastAsia"/>
            <w:lang w:eastAsia="zh-CN"/>
          </w:rPr>
          <w:t>(二)、资金筹措</w:t>
        </w:r>
        <w:r>
          <w:tab/>
        </w:r>
        <w:r>
          <w:fldChar w:fldCharType="begin"/>
        </w:r>
        <w:r>
          <w:instrText xml:space="preserve"> PAGEREF _Toc8958 \h </w:instrText>
        </w:r>
        <w:r>
          <w:fldChar w:fldCharType="separate"/>
        </w:r>
        <w:r>
          <w:t>42</w:t>
        </w:r>
        <w:r>
          <w:fldChar w:fldCharType="end"/>
        </w:r>
      </w:hyperlink>
    </w:p>
    <w:p>
      <w:pPr>
        <w:pStyle w:val="TOC1"/>
        <w:tabs>
          <w:tab w:val="right" w:leader="dot" w:pos="8306"/>
        </w:tabs>
      </w:pPr>
      <w:hyperlink w:anchor="_Toc13827" w:history="1">
        <w:r>
          <w:rPr>
            <w:rFonts w:ascii="仿宋" w:eastAsia="仿宋" w:hAnsi="仿宋" w:cs="仿宋" w:hint="eastAsia"/>
            <w:lang w:eastAsia="zh-CN"/>
          </w:rPr>
          <w:t>十三、汽车衡项目变更管理</w:t>
        </w:r>
        <w:r>
          <w:tab/>
        </w:r>
        <w:r>
          <w:fldChar w:fldCharType="begin"/>
        </w:r>
        <w:r>
          <w:instrText xml:space="preserve"> PAGEREF _Toc13827 \h </w:instrText>
        </w:r>
        <w:r>
          <w:fldChar w:fldCharType="separate"/>
        </w:r>
        <w:r>
          <w:t>42</w:t>
        </w:r>
        <w:r>
          <w:fldChar w:fldCharType="end"/>
        </w:r>
      </w:hyperlink>
    </w:p>
    <w:p>
      <w:pPr>
        <w:pStyle w:val="TOC2"/>
        <w:tabs>
          <w:tab w:val="right" w:leader="dot" w:pos="8306"/>
        </w:tabs>
      </w:pPr>
      <w:hyperlink w:anchor="_Toc12081" w:history="1">
        <w:r>
          <w:rPr>
            <w:rFonts w:ascii="仿宋" w:eastAsia="仿宋" w:hAnsi="仿宋" w:cs="仿宋" w:hint="eastAsia"/>
            <w:lang w:eastAsia="zh-CN"/>
          </w:rPr>
          <w:t>(一)、变更申请与评估</w:t>
        </w:r>
        <w:r>
          <w:tab/>
        </w:r>
        <w:r>
          <w:fldChar w:fldCharType="begin"/>
        </w:r>
        <w:r>
          <w:instrText xml:space="preserve"> PAGEREF _Toc12081 \h </w:instrText>
        </w:r>
        <w:r>
          <w:fldChar w:fldCharType="separate"/>
        </w:r>
        <w:r>
          <w:t>42</w:t>
        </w:r>
        <w:r>
          <w:fldChar w:fldCharType="end"/>
        </w:r>
      </w:hyperlink>
    </w:p>
    <w:p>
      <w:pPr>
        <w:pStyle w:val="TOC2"/>
        <w:tabs>
          <w:tab w:val="right" w:leader="dot" w:pos="8306"/>
        </w:tabs>
      </w:pPr>
      <w:hyperlink w:anchor="_Toc6753" w:history="1">
        <w:r>
          <w:rPr>
            <w:rFonts w:ascii="仿宋" w:eastAsia="仿宋" w:hAnsi="仿宋" w:cs="仿宋" w:hint="eastAsia"/>
            <w:lang w:eastAsia="zh-CN"/>
          </w:rPr>
          <w:t>(二)、变更实施与控制</w:t>
        </w:r>
        <w:r>
          <w:tab/>
        </w:r>
        <w:r>
          <w:fldChar w:fldCharType="begin"/>
        </w:r>
        <w:r>
          <w:instrText xml:space="preserve"> PAGEREF _Toc6753 \h </w:instrText>
        </w:r>
        <w:r>
          <w:fldChar w:fldCharType="separate"/>
        </w:r>
        <w:r>
          <w:t>43</w:t>
        </w:r>
        <w:r>
          <w:fldChar w:fldCharType="end"/>
        </w:r>
      </w:hyperlink>
    </w:p>
    <w:p>
      <w:pPr>
        <w:pStyle w:val="TOC1"/>
        <w:tabs>
          <w:tab w:val="right" w:leader="dot" w:pos="8306"/>
        </w:tabs>
      </w:pPr>
      <w:hyperlink w:anchor="_Toc19540" w:history="1">
        <w:r>
          <w:rPr>
            <w:rFonts w:ascii="仿宋" w:eastAsia="仿宋" w:hAnsi="仿宋" w:cs="仿宋" w:hint="eastAsia"/>
            <w:lang w:eastAsia="zh-CN"/>
          </w:rPr>
          <w:t>十四、汽车衡项目工程方案分析</w:t>
        </w:r>
        <w:r>
          <w:tab/>
        </w:r>
        <w:r>
          <w:fldChar w:fldCharType="begin"/>
        </w:r>
        <w:r>
          <w:instrText xml:space="preserve"> PAGEREF _Toc19540 \h </w:instrText>
        </w:r>
        <w:r>
          <w:fldChar w:fldCharType="separate"/>
        </w:r>
        <w:r>
          <w:t>43</w:t>
        </w:r>
        <w:r>
          <w:fldChar w:fldCharType="end"/>
        </w:r>
      </w:hyperlink>
    </w:p>
    <w:p>
      <w:pPr>
        <w:pStyle w:val="TOC2"/>
        <w:tabs>
          <w:tab w:val="right" w:leader="dot" w:pos="8306"/>
        </w:tabs>
      </w:pPr>
      <w:hyperlink w:anchor="_Toc13543" w:history="1">
        <w:r>
          <w:rPr>
            <w:rFonts w:ascii="仿宋" w:eastAsia="仿宋" w:hAnsi="仿宋" w:cs="仿宋" w:hint="eastAsia"/>
            <w:lang w:eastAsia="zh-CN"/>
          </w:rPr>
          <w:t>(一)、建筑工程设计原则</w:t>
        </w:r>
        <w:r>
          <w:tab/>
        </w:r>
        <w:r>
          <w:fldChar w:fldCharType="begin"/>
        </w:r>
        <w:r>
          <w:instrText xml:space="preserve"> PAGEREF _Toc13543 \h </w:instrText>
        </w:r>
        <w:r>
          <w:fldChar w:fldCharType="separate"/>
        </w:r>
        <w:r>
          <w:t>43</w:t>
        </w:r>
        <w:r>
          <w:fldChar w:fldCharType="end"/>
        </w:r>
      </w:hyperlink>
    </w:p>
    <w:p>
      <w:pPr>
        <w:pStyle w:val="TOC2"/>
        <w:tabs>
          <w:tab w:val="right" w:leader="dot" w:pos="8306"/>
        </w:tabs>
      </w:pPr>
      <w:hyperlink w:anchor="_Toc13594" w:history="1">
        <w:r>
          <w:rPr>
            <w:rFonts w:ascii="仿宋" w:eastAsia="仿宋" w:hAnsi="仿宋" w:cs="仿宋" w:hint="eastAsia"/>
            <w:lang w:eastAsia="zh-CN"/>
          </w:rPr>
          <w:t>(二)、土建工程建设指标</w:t>
        </w:r>
        <w:r>
          <w:tab/>
        </w:r>
        <w:r>
          <w:fldChar w:fldCharType="begin"/>
        </w:r>
        <w:r>
          <w:instrText xml:space="preserve"> PAGEREF _Toc13594 \h </w:instrText>
        </w:r>
        <w:r>
          <w:fldChar w:fldCharType="separate"/>
        </w:r>
        <w:r>
          <w:t>47</w:t>
        </w:r>
        <w:r>
          <w:fldChar w:fldCharType="end"/>
        </w:r>
      </w:hyperlink>
    </w:p>
    <w:p>
      <w:pPr>
        <w:pStyle w:val="TOC1"/>
        <w:tabs>
          <w:tab w:val="right" w:leader="dot" w:pos="8306"/>
        </w:tabs>
      </w:pPr>
      <w:hyperlink w:anchor="_Toc10026" w:history="1">
        <w:r>
          <w:rPr>
            <w:rFonts w:ascii="仿宋" w:eastAsia="仿宋" w:hAnsi="仿宋" w:cs="仿宋" w:hint="eastAsia"/>
            <w:lang w:eastAsia="zh-CN"/>
          </w:rPr>
          <w:t>十五、营销与推广策略</w:t>
        </w:r>
        <w:r>
          <w:tab/>
        </w:r>
        <w:r>
          <w:fldChar w:fldCharType="begin"/>
        </w:r>
        <w:r>
          <w:instrText xml:space="preserve"> PAGEREF _Toc10026 \h </w:instrText>
        </w:r>
        <w:r>
          <w:fldChar w:fldCharType="separate"/>
        </w:r>
        <w:r>
          <w:t>48</w:t>
        </w:r>
        <w:r>
          <w:fldChar w:fldCharType="end"/>
        </w:r>
      </w:hyperlink>
    </w:p>
    <w:p>
      <w:pPr>
        <w:pStyle w:val="TOC2"/>
        <w:tabs>
          <w:tab w:val="right" w:leader="dot" w:pos="8306"/>
        </w:tabs>
      </w:pPr>
      <w:hyperlink w:anchor="_Toc22451" w:history="1">
        <w:r>
          <w:rPr>
            <w:rFonts w:ascii="仿宋" w:eastAsia="仿宋" w:hAnsi="仿宋" w:cs="仿宋" w:hint="eastAsia"/>
            <w:lang w:eastAsia="zh-CN"/>
          </w:rPr>
          <w:t>(一)、产品/服务定位与特点</w:t>
        </w:r>
        <w:r>
          <w:tab/>
        </w:r>
        <w:r>
          <w:fldChar w:fldCharType="begin"/>
        </w:r>
        <w:r>
          <w:instrText xml:space="preserve"> PAGEREF _Toc22451 \h </w:instrText>
        </w:r>
        <w:r>
          <w:fldChar w:fldCharType="separate"/>
        </w:r>
        <w:r>
          <w:t>48</w:t>
        </w:r>
        <w:r>
          <w:fldChar w:fldCharType="end"/>
        </w:r>
      </w:hyperlink>
    </w:p>
    <w:p>
      <w:pPr>
        <w:pStyle w:val="TOC2"/>
        <w:tabs>
          <w:tab w:val="right" w:leader="dot" w:pos="8306"/>
        </w:tabs>
      </w:pPr>
      <w:hyperlink w:anchor="_Toc21981" w:history="1">
        <w:r>
          <w:rPr>
            <w:rFonts w:ascii="仿宋" w:eastAsia="仿宋" w:hAnsi="仿宋" w:cs="仿宋" w:hint="eastAsia"/>
            <w:lang w:eastAsia="zh-CN"/>
          </w:rPr>
          <w:t>(二)、市场定位与竞争分析</w:t>
        </w:r>
        <w:r>
          <w:tab/>
        </w:r>
        <w:r>
          <w:fldChar w:fldCharType="begin"/>
        </w:r>
        <w:r>
          <w:instrText xml:space="preserve"> PAGEREF _Toc21981 \h </w:instrText>
        </w:r>
        <w:r>
          <w:fldChar w:fldCharType="separate"/>
        </w:r>
        <w:r>
          <w:t>50</w:t>
        </w:r>
        <w:r>
          <w:fldChar w:fldCharType="end"/>
        </w:r>
      </w:hyperlink>
    </w:p>
    <w:p>
      <w:pPr>
        <w:pStyle w:val="TOC2"/>
        <w:tabs>
          <w:tab w:val="right" w:leader="dot" w:pos="8306"/>
        </w:tabs>
      </w:pPr>
      <w:hyperlink w:anchor="_Toc58" w:history="1">
        <w:r>
          <w:rPr>
            <w:rFonts w:ascii="仿宋" w:eastAsia="仿宋" w:hAnsi="仿宋" w:cs="仿宋" w:hint="eastAsia"/>
            <w:lang w:eastAsia="zh-CN"/>
          </w:rPr>
          <w:t>(三)、营销渠道与策略</w:t>
        </w:r>
        <w:r>
          <w:tab/>
        </w:r>
        <w:r>
          <w:fldChar w:fldCharType="begin"/>
        </w:r>
        <w:r>
          <w:instrText xml:space="preserve"> PAGEREF _Toc58 \h </w:instrText>
        </w:r>
        <w:r>
          <w:fldChar w:fldCharType="separate"/>
        </w:r>
        <w:r>
          <w:t>51</w:t>
        </w:r>
        <w:r>
          <w:fldChar w:fldCharType="end"/>
        </w:r>
      </w:hyperlink>
    </w:p>
    <w:p>
      <w:pPr>
        <w:pStyle w:val="TOC2"/>
        <w:tabs>
          <w:tab w:val="right" w:leader="dot" w:pos="8306"/>
        </w:tabs>
      </w:pPr>
      <w:hyperlink w:anchor="_Toc22022" w:history="1">
        <w:r>
          <w:rPr>
            <w:rFonts w:ascii="仿宋" w:eastAsia="仿宋" w:hAnsi="仿宋" w:cs="仿宋" w:hint="eastAsia"/>
            <w:lang w:eastAsia="zh-CN"/>
          </w:rPr>
          <w:t>(四)、推广与宣传活动</w:t>
        </w:r>
        <w:r>
          <w:tab/>
        </w:r>
        <w:r>
          <w:fldChar w:fldCharType="begin"/>
        </w:r>
        <w:r>
          <w:instrText xml:space="preserve"> PAGEREF _Toc22022 \h </w:instrText>
        </w:r>
        <w:r>
          <w:fldChar w:fldCharType="separate"/>
        </w:r>
        <w:r>
          <w:t>52</w:t>
        </w:r>
        <w:r>
          <w:fldChar w:fldCharType="end"/>
        </w:r>
      </w:hyperlink>
    </w:p>
    <w:p>
      <w:pPr>
        <w:pStyle w:val="TOC1"/>
        <w:tabs>
          <w:tab w:val="right" w:leader="dot" w:pos="8306"/>
        </w:tabs>
      </w:pPr>
      <w:hyperlink w:anchor="_Toc19373" w:history="1">
        <w:r>
          <w:rPr>
            <w:rFonts w:ascii="仿宋" w:eastAsia="仿宋" w:hAnsi="仿宋" w:cs="仿宋" w:hint="eastAsia"/>
            <w:lang w:eastAsia="zh-CN"/>
          </w:rPr>
          <w:t>十六、汽车衡项目实施时间节点</w:t>
        </w:r>
        <w:r>
          <w:tab/>
        </w:r>
        <w:r>
          <w:fldChar w:fldCharType="begin"/>
        </w:r>
        <w:r>
          <w:instrText xml:space="preserve"> PAGEREF _Toc19373 \h </w:instrText>
        </w:r>
        <w:r>
          <w:fldChar w:fldCharType="separate"/>
        </w:r>
        <w:r>
          <w:t>57</w:t>
        </w:r>
        <w:r>
          <w:fldChar w:fldCharType="end"/>
        </w:r>
      </w:hyperlink>
    </w:p>
    <w:p>
      <w:pPr>
        <w:pStyle w:val="TOC2"/>
        <w:tabs>
          <w:tab w:val="right" w:leader="dot" w:pos="8306"/>
        </w:tabs>
      </w:pPr>
      <w:hyperlink w:anchor="_Toc25734" w:history="1">
        <w:r>
          <w:rPr>
            <w:rFonts w:ascii="仿宋" w:eastAsia="仿宋" w:hAnsi="仿宋" w:cs="仿宋" w:hint="eastAsia"/>
            <w:lang w:eastAsia="zh-CN"/>
          </w:rPr>
          <w:t>(一)、汽车衡项目启动阶段时间节点</w:t>
        </w:r>
        <w:r>
          <w:tab/>
        </w:r>
        <w:r>
          <w:fldChar w:fldCharType="begin"/>
        </w:r>
        <w:r>
          <w:instrText xml:space="preserve"> PAGEREF _Toc25734 \h </w:instrText>
        </w:r>
        <w:r>
          <w:fldChar w:fldCharType="separate"/>
        </w:r>
        <w:r>
          <w:t>57</w:t>
        </w:r>
        <w:r>
          <w:fldChar w:fldCharType="end"/>
        </w:r>
      </w:hyperlink>
    </w:p>
    <w:p>
      <w:pPr>
        <w:pStyle w:val="TOC2"/>
        <w:tabs>
          <w:tab w:val="right" w:leader="dot" w:pos="8306"/>
        </w:tabs>
      </w:pPr>
      <w:hyperlink w:anchor="_Toc20413" w:history="1">
        <w:r>
          <w:rPr>
            <w:rFonts w:ascii="仿宋" w:eastAsia="仿宋" w:hAnsi="仿宋" w:cs="仿宋" w:hint="eastAsia"/>
            <w:lang w:eastAsia="zh-CN"/>
          </w:rPr>
          <w:t>(二)、汽车衡项目执行阶段时间节点</w:t>
        </w:r>
        <w:r>
          <w:tab/>
        </w:r>
        <w:r>
          <w:fldChar w:fldCharType="begin"/>
        </w:r>
        <w:r>
          <w:instrText xml:space="preserve"> PAGEREF _Toc20413 \h </w:instrText>
        </w:r>
        <w:r>
          <w:fldChar w:fldCharType="separate"/>
        </w:r>
        <w:r>
          <w:t>59</w:t>
        </w:r>
        <w:r>
          <w:fldChar w:fldCharType="end"/>
        </w:r>
      </w:hyperlink>
    </w:p>
    <w:p>
      <w:pPr>
        <w:pStyle w:val="TOC2"/>
        <w:tabs>
          <w:tab w:val="right" w:leader="dot" w:pos="8306"/>
        </w:tabs>
      </w:pPr>
      <w:hyperlink w:anchor="_Toc17217" w:history="1">
        <w:r>
          <w:rPr>
            <w:rFonts w:ascii="仿宋" w:eastAsia="仿宋" w:hAnsi="仿宋" w:cs="仿宋" w:hint="eastAsia"/>
            <w:lang w:eastAsia="zh-CN"/>
          </w:rPr>
          <w:t>(三)、汽车衡项目完成阶段时间节点</w:t>
        </w:r>
        <w:r>
          <w:tab/>
        </w:r>
        <w:r>
          <w:fldChar w:fldCharType="begin"/>
        </w:r>
        <w:r>
          <w:instrText xml:space="preserve"> PAGEREF _Toc17217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34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5668"/>
      <w:r>
        <w:rPr>
          <w:rFonts w:ascii="仿宋" w:eastAsia="仿宋" w:hAnsi="仿宋" w:cs="仿宋" w:hint="eastAsia"/>
          <w:sz w:val="28"/>
          <w:lang w:eastAsia="zh-CN"/>
        </w:rPr>
        <w:t>一、汽车衡项目建设单位说明</w:t>
      </w:r>
      <w:bookmarkEnd w:id="2"/>
    </w:p>
    <w:p>
      <w:pPr>
        <w:pStyle w:val="Heading2"/>
        <w:rPr>
          <w:rFonts w:ascii="仿宋" w:eastAsia="仿宋" w:hAnsi="仿宋" w:cs="仿宋" w:hint="eastAsia"/>
          <w:lang w:eastAsia="zh-CN"/>
        </w:rPr>
      </w:pPr>
      <w:bookmarkStart w:id="3" w:name="_Toc14090"/>
      <w:r>
        <w:rPr>
          <w:rFonts w:ascii="仿宋" w:eastAsia="仿宋" w:hAnsi="仿宋" w:cs="仿宋" w:hint="eastAsia"/>
          <w:lang w:eastAsia="zh-CN"/>
        </w:rPr>
        <w:t>(一)、汽车衡项目承办单位基本情况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253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汽车衡项目承办单位的XXXX，我们着眼于实现可持续的经济效益。通过技术创新和解决方案的提供，公司预计在汽车衡项目执行期间将获得可观的收入增长。这一收入来源主要包括汽车衡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同时，我们注重成本控制和效率提升，以确保汽车衡项目的可持续盈利。透过精细的管理和资源优化，公司期望实现汽车衡项目利润最大化。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汽车衡项目实施进行全面的投资评估，包括汽车衡项目启动阶段的资金投入和后续运营成本。通过对汽车衡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汽车衡项目实施过程中具备足够的资金流动性，公司将进行详尽的现金流分析。这包括资金需求的合理预测、汽车衡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899"/>
      <w:r>
        <w:rPr>
          <w:rFonts w:ascii="仿宋" w:eastAsia="仿宋" w:hAnsi="仿宋" w:cs="仿宋" w:hint="eastAsia"/>
          <w:sz w:val="28"/>
          <w:lang w:eastAsia="zh-CN"/>
        </w:rPr>
        <w:t>二、汽车衡项目危机管理</w:t>
      </w:r>
      <w:bookmarkEnd w:id="5"/>
    </w:p>
    <w:p>
      <w:pPr>
        <w:pStyle w:val="Heading2"/>
        <w:rPr>
          <w:rFonts w:ascii="仿宋" w:eastAsia="仿宋" w:hAnsi="仿宋" w:cs="仿宋" w:hint="eastAsia"/>
          <w:lang w:eastAsia="zh-CN"/>
        </w:rPr>
      </w:pPr>
      <w:bookmarkStart w:id="6" w:name="_Toc22036"/>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危机管理中，危机预警与识别是确保汽车衡项目稳健运行的核心步骤。通过建立全面的监测机制，汽车衡项目团队旨在及时发现和理解潜在的风险和危机因素，以便采取及时的预防和应对措施，确保汽车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首先，通过深入的风险评估，汽车衡项目团队全面分析了整个汽车衡项目和各个阶段可能存在的威胁。这包括准确评估每个潜在风险的发生概率和可能影响的程度，为后续危机预警提供了有力支持。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汽车衡项目团队着重于明确定义汽车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汽车衡项目进展的持续监控，团队能够及时发现潜在问题并作出迅速反应。汽车衡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在这一阶段，团队的专业素养和反应速度将发挥至关重要的作用，以确保潜在危机能够在初期得到有效的处理，最大程度地减轻负面影响。通过危机预警与识别，汽车衡项目得以更有序、可控地推进。</w:t>
      </w:r>
    </w:p>
    <w:p>
      <w:pPr>
        <w:pStyle w:val="Heading2"/>
        <w:ind w:firstLine="560" w:firstLineChars="200"/>
        <w:rPr>
          <w:rFonts w:ascii="仿宋" w:eastAsia="仿宋" w:hAnsi="仿宋" w:cs="仿宋" w:hint="eastAsia"/>
          <w:sz w:val="28"/>
          <w:lang w:eastAsia="zh-CN"/>
        </w:rPr>
      </w:pPr>
      <w:bookmarkStart w:id="7" w:name="_Toc11427"/>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在危机发生时，汽车衡项目团队立即行动，成立了应急小组。该小组的任务是迅速制定并实施紧急应对措施，以最小化潜在损失。以下是采取的主要措施：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暂停汽车衡项目进度：为遏制危机蔓延，汽车衡项目暂时停止进行，以便全面评估当前状况。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资源重新分配：重新评估汽车衡项目资源的分配，确保最大限度地减小损失。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实时沟通：与关键利益相关者建立实时沟通机制，向他们传递汽车衡项目危机的实际状况，保障汽车衡项目核心利益。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在紧急应对的同时，汽车衡项目团队强调了团队协作和有效沟通的重要性。以下是团队协作的关键举措：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信息共享机制：建立了信息共享平台，确保团队成员能够及时获取汽车衡项目危机的实时信息。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领导者沟通：汽车衡项目领导者通过定期会议和即时沟通工具，指导团队应对危机，保持团队稳定运行。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随着危机得到初步控制，汽车衡项目团队转向制定恢复计划，以确保汽车衡项目能够从中迅速恢复。主要恢复计划包括：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修复受损的进度计划：重新评估汽车衡项目进度，制定修复计划，确保汽车衡项目尽快回归正常进程。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重新调整资源分配：优化资源分配，确保汽车衡项目在有限资源下高效运转。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风险管理机制加强：对汽车衡项目风险进行全面评估，制定更强化的风险管理策略，以预防未来可能的危机。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30512"/>
      <w:r>
        <w:rPr>
          <w:rFonts w:ascii="仿宋" w:eastAsia="仿宋" w:hAnsi="仿宋" w:cs="仿宋" w:hint="eastAsia"/>
          <w:sz w:val="28"/>
          <w:lang w:eastAsia="zh-CN"/>
        </w:rPr>
        <w:t>三、汽车衡项目可持续发展</w:t>
      </w:r>
      <w:bookmarkEnd w:id="8"/>
    </w:p>
    <w:p>
      <w:pPr>
        <w:pStyle w:val="Heading2"/>
        <w:rPr>
          <w:rFonts w:ascii="仿宋" w:eastAsia="仿宋" w:hAnsi="仿宋" w:cs="仿宋" w:hint="eastAsia"/>
          <w:lang w:eastAsia="zh-CN"/>
        </w:rPr>
      </w:pPr>
      <w:bookmarkStart w:id="9" w:name="_Toc11341"/>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汽车衡项目团队着眼于未来，明确了可持续发展的战略方向。制定的具体可持续发展目标包括降低资源使用、采用环保技术、最大化社会效益等。这一步骤不仅有助于汽车衡项目在环保和社会责任方面达到最高标准，也为未来提供了明确的指引，确保汽车衡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可持续实践的融入汽车衡项目管理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汽车衡项目管理周期。从汽车衡项目规划开始，汽车衡项目团队就考虑了环境和社会的因素。在执行阶段，汽车衡项目团队积极推动绿色技术的应用，优化资源利用。此外，关注员工的社会责任，通过培训和沟通活动提高员工对可持续发展的认知，使他们能够在日常工作中践行可持续实践。这些举措不仅为汽车衡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4184"/>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扎根于汽车衡项目的可持续发展理念，我们深信环保与社会责任是汽车衡项目成功的关键支柱。在汽车衡项目的每一步，我们都致力于通过创新和实践，履行对环境和社会的坚定责任。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团队通过引入先进的环保技术、建立高效的废物处理系统以及推动能源节约措施，积极履行环保责任。定期的环保监测和评估确保汽车衡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不仅致力于自身可持续发展，还注重对社会的回馈。通过支持社区汽车衡项目、参与慈善事业、提供培训机会等方式，汽车衡项目积极履行社会责任。与当地社区建立积极互动，关注员工的工作与生活平衡，以及员工的身心健康，是汽车衡项目在社会责任层面的关键举措。这样的实践不仅增强了汽车衡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1" w:name="_Toc21762"/>
      <w:r>
        <w:rPr>
          <w:rFonts w:ascii="仿宋" w:eastAsia="仿宋" w:hAnsi="仿宋" w:cs="仿宋" w:hint="eastAsia"/>
          <w:sz w:val="28"/>
          <w:lang w:eastAsia="zh-CN"/>
        </w:rPr>
        <w:t>四、汽车衡项目文档管理</w:t>
      </w:r>
      <w:bookmarkEnd w:id="11"/>
    </w:p>
    <w:p>
      <w:pPr>
        <w:pStyle w:val="Heading2"/>
        <w:rPr>
          <w:rFonts w:ascii="仿宋" w:eastAsia="仿宋" w:hAnsi="仿宋" w:cs="仿宋" w:hint="eastAsia"/>
          <w:lang w:eastAsia="zh-CN"/>
        </w:rPr>
      </w:pPr>
      <w:bookmarkStart w:id="12" w:name="_Toc982"/>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汽车衡项目高度重视文档的质量和准确性，以支持汽车衡项目的各项活动和决策。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文档的编制始于汽车衡项目计划的初期，我们制定了详细的文档编制计划，明确了每个文档的内容、格式和编写责任人。在汽车衡项目启动阶段，我们首先编制了汽车衡项目章程，明确定义了汽车衡项目的目标、范围、风险等关键要素。随后，汽车衡项目团队根据计划陆续编制了需求文档、设计文档、测试文档等各类文档，确保汽车衡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文档审查是汽车衡项目管理中的重要环节，旨在确保汽车衡项目文档符合质量标准和汽车衡项目需求。在汽车衡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除了内部审查，我们还进行了外部审查，邀请汽车衡项目相关利益方和专业领域的专家对文档进行独立审查。这有助于获取更全面、客观的反馈，确保汽车衡项目文档不仅符合内部标准，也满足外部需求。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汽车衡项目在文档编制与审查方面建立了严格的管理机制，通过规范的流程和多维度的审查，确保汽车衡项目文档的质量、准确性和可靠性，为汽车衡项目的顺利推进提供了有力支持。</w:t>
      </w:r>
    </w:p>
    <w:p>
      <w:pPr>
        <w:pStyle w:val="Heading2"/>
        <w:ind w:firstLine="560" w:firstLineChars="200"/>
        <w:rPr>
          <w:rFonts w:ascii="仿宋" w:eastAsia="仿宋" w:hAnsi="仿宋" w:cs="仿宋" w:hint="eastAsia"/>
          <w:sz w:val="28"/>
          <w:lang w:eastAsia="zh-CN"/>
        </w:rPr>
      </w:pPr>
      <w:bookmarkStart w:id="13" w:name="_Toc21332"/>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我们通过多渠道发布文档，包括电子邮件、汽车衡项目管理平台、内部网站等，以满足不同团队成员的偏好和需求。多渠道发布确保了信息的全面覆盖。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强化权限管理：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我们采用了精细的权限控制，确保只有授权人员可以访问敏感信息。这种安全措施保护了汽车衡项目文档的机密性，防止了未经授权的信息泄露。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6554"/>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文档存档与归档是汽车衡项目生命周期中一个至关重要的环节，直接关系到汽车衡项目信息的长期保存和历史记录的完整性。在汽车衡项目中，我们实施了一系列有效的文档存档与归档管理策略：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3703"/>
      <w:r>
        <w:rPr>
          <w:rFonts w:ascii="仿宋" w:eastAsia="仿宋" w:hAnsi="仿宋" w:cs="仿宋" w:hint="eastAsia"/>
          <w:sz w:val="28"/>
          <w:lang w:eastAsia="zh-CN"/>
        </w:rPr>
        <w:t>五、汽车衡项目土建工程</w:t>
      </w:r>
      <w:bookmarkEnd w:id="15"/>
    </w:p>
    <w:p>
      <w:pPr>
        <w:pStyle w:val="Heading2"/>
        <w:rPr>
          <w:rFonts w:ascii="仿宋" w:eastAsia="仿宋" w:hAnsi="仿宋" w:cs="仿宋" w:hint="eastAsia"/>
          <w:lang w:eastAsia="zh-CN"/>
        </w:rPr>
      </w:pPr>
      <w:bookmarkStart w:id="16" w:name="_Toc26374"/>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在汽车衡项目的建筑工程设计中，我们将秉承一系列重要的设计原则，以确保汽车衡项目建筑在功能、美观、可持续性等方面达到最佳效果。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首要原则是确保建筑的功能性得到最大化的发挥。我们将充分理解汽车衡项目的实际需求，合理布局各个功能区域，保证建筑在满足业务需求的同时，提供高效的工作环境。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在建筑设计中，我们将综合考虑建设和运营成本。通过精细的经济效益分析，确保设计方案在高效利用资源的同时，对汽车衡项目的长期盈利能力有积极的贡献。</w:t>
      </w:r>
    </w:p>
    <w:p>
      <w:pPr>
        <w:pStyle w:val="Heading2"/>
        <w:ind w:firstLine="560" w:firstLineChars="200"/>
        <w:rPr>
          <w:rFonts w:ascii="仿宋" w:eastAsia="仿宋" w:hAnsi="仿宋" w:cs="仿宋" w:hint="eastAsia"/>
          <w:sz w:val="28"/>
          <w:lang w:eastAsia="zh-CN"/>
        </w:rPr>
      </w:pPr>
      <w:bookmarkStart w:id="17" w:name="_Toc1979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汽车衡项目的土建工程设计中，我们将精准设定设计年限，结合汽车衡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汽车衡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18983"/>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汽车衡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汽车衡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汽车衡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387"/>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本期工程汽车衡项目预计总建筑面积XXX平方米，其中：计容建筑面积XXX平方米，计划建筑工程投资XX万元，占汽车衡项目总投资的XX%。</w:t>
      </w:r>
    </w:p>
    <w:p>
      <w:pPr>
        <w:pStyle w:val="Heading1"/>
        <w:ind w:firstLine="560" w:firstLineChars="200"/>
        <w:rPr>
          <w:rFonts w:ascii="仿宋" w:eastAsia="仿宋" w:hAnsi="仿宋" w:cs="仿宋" w:hint="eastAsia"/>
          <w:sz w:val="28"/>
          <w:lang w:eastAsia="zh-CN"/>
        </w:rPr>
      </w:pPr>
      <w:bookmarkStart w:id="20" w:name="_Toc15255"/>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0651"/>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汽车衡项目的主要产品是XXXX，预计年产值为XXX万元。这一产品在市场中占据着重要的地位，其广泛的应用范围使得该汽车衡项目的市场前景非常广阔。</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汽车衡项目的xxx产品作为重要的原材料之一，将在多个领域发挥关键作用。其在建筑、交通、能源等方面的广泛应用将为整个产业链提供强大的支持，形成产业协同效应。汽车衡项目的年产值XXX万XXX万XXX万万元不仅反映了其在市场上的巨大潜力，更预示着它对国民经济的积极贡献。这种关联度高、涉及面广的产业关系，使得该汽车衡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22" w:name="_Toc5283"/>
      <w:r>
        <w:rPr>
          <w:rFonts w:ascii="仿宋" w:eastAsia="仿宋" w:hAnsi="仿宋" w:cs="仿宋" w:hint="eastAsia"/>
          <w:sz w:val="28"/>
          <w:lang w:eastAsia="zh-CN"/>
        </w:rPr>
        <w:t>(二)、建设规模</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汽车衡项目总征地面积为XXXX平方米，相当于约XX.XX亩，其中净用地面积为XXXX平方米，红线范围内相当于约XX.XX亩。这一用地规模充分考虑了汽车衡项目的建设需求，保障了汽车衡项目在合适的空间内得以充分发展。汽车衡项目规划的总建筑面积为XXXX平方米，其中主体工程建设占XXXX平方米，计容建筑面积达XXXX平方米。预计建筑工程的投资将达到XXXX万元，为汽车衡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https://d.book118.com/806014133240010033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汽车衡项目规划设计蓝图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E374E5F"/>
    <w:rsid w:val="3E374E5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6014133240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2024-01-11T13:48:00Z</dcterms:created>
  <dcterms:modified xsi:type="dcterms:W3CDTF">2024-01-11T13:48:50Z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9CE9D26BA5604DF8911E3BCFEA76A4FD_11</vt:lpwstr>
  </property>
  <property fmtid="{D5CDD505-2E9C-101B-9397-08002B2CF9AE}" pid="3" name="KSOProductBuildVer">
    <vt:lpwstr>2052-12.1.0.16120</vt:lpwstr>
  </property>
</Properties>
</file>