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Normal0"/>
        <w:spacing w:line="480" w:lineRule="auto"/>
        <w:jc w:val="center"/>
        <w:rPr>
          <w:rFonts w:ascii="仿宋_GB2312" w:eastAsia="仿宋_GB2312" w:hint="eastAsia"/>
          <w:b/>
          <w:bCs/>
          <w:sz w:val="52"/>
        </w:rPr>
      </w:pPr>
      <w:bookmarkStart w:id="0" w:name="_GoBack"/>
      <w:bookmarkEnd w:id="0"/>
    </w:p>
    <w:p>
      <w:pPr>
        <w:pStyle w:val="Normal0"/>
        <w:spacing w:line="480" w:lineRule="auto"/>
        <w:jc w:val="center"/>
        <w:rPr>
          <w:rFonts w:ascii="仿宋_GB2312" w:eastAsia="仿宋_GB2312" w:hint="eastAsia"/>
          <w:b/>
          <w:bCs/>
          <w:sz w:val="52"/>
        </w:rPr>
      </w:pPr>
      <w:r>
        <w:rPr>
          <w:rFonts w:ascii="仿宋_GB2312" w:eastAsia="仿宋_GB2312" w:hint="eastAsia"/>
          <w:b/>
          <w:bCs/>
          <w:sz w:val="52"/>
        </w:rPr>
        <w:t>重庆腾辉特种水泥有限公司</w:t>
      </w:r>
    </w:p>
    <w:p>
      <w:pPr>
        <w:pStyle w:val="Normal0"/>
        <w:spacing w:line="480" w:lineRule="auto"/>
        <w:jc w:val="center"/>
        <w:rPr>
          <w:rFonts w:ascii="仿宋_GB2312" w:eastAsia="仿宋_GB2312" w:hint="eastAsia"/>
          <w:b/>
          <w:bCs/>
          <w:sz w:val="52"/>
        </w:rPr>
      </w:pPr>
      <w:r>
        <w:rPr>
          <w:rFonts w:ascii="仿宋_GB2312" w:eastAsia="仿宋_GB2312" w:hint="eastAsia"/>
          <w:b/>
          <w:bCs/>
          <w:sz w:val="52"/>
        </w:rPr>
        <w:t>3200T/D水泥熟料生产线工程</w:t>
      </w:r>
    </w:p>
    <w:p>
      <w:pPr>
        <w:pStyle w:val="Normal0"/>
        <w:spacing w:line="480" w:lineRule="auto"/>
        <w:jc w:val="center"/>
        <w:rPr>
          <w:rFonts w:hint="eastAsia"/>
          <w:b/>
          <w:bCs/>
          <w:sz w:val="44"/>
        </w:rPr>
      </w:pPr>
    </w:p>
    <w:p>
      <w:pPr>
        <w:pStyle w:val="Normal0"/>
        <w:spacing w:line="480" w:lineRule="auto"/>
        <w:rPr>
          <w:rFonts w:hint="eastAsia"/>
          <w:b/>
          <w:bCs/>
          <w:sz w:val="32"/>
        </w:rPr>
      </w:pPr>
    </w:p>
    <w:p>
      <w:pPr>
        <w:pStyle w:val="Normal0"/>
        <w:spacing w:line="480" w:lineRule="auto"/>
        <w:rPr>
          <w:rFonts w:hint="eastAsia"/>
          <w:b/>
          <w:bCs/>
          <w:sz w:val="24"/>
        </w:rPr>
      </w:pPr>
    </w:p>
    <w:p>
      <w:pPr>
        <w:pStyle w:val="Normal0"/>
        <w:spacing w:line="480" w:lineRule="auto"/>
        <w:jc w:val="center"/>
        <w:rPr>
          <w:rFonts w:hint="eastAsia"/>
          <w:b/>
          <w:bCs/>
          <w:sz w:val="84"/>
        </w:rPr>
      </w:pPr>
      <w:r>
        <w:rPr>
          <w:rFonts w:ascii="黑体" w:eastAsia="黑体" w:hAnsi="宋体" w:hint="eastAsia"/>
          <w:b/>
          <w:bCs/>
          <w:sz w:val="84"/>
        </w:rPr>
        <w:t>施工组织设计</w:t>
      </w:r>
    </w:p>
    <w:p>
      <w:pPr>
        <w:pStyle w:val="Normal0"/>
        <w:spacing w:line="480" w:lineRule="auto"/>
        <w:jc w:val="center"/>
        <w:rPr>
          <w:rFonts w:hint="eastAsia"/>
          <w:b/>
          <w:bCs/>
          <w:sz w:val="52"/>
        </w:rPr>
      </w:pPr>
    </w:p>
    <w:p>
      <w:pPr>
        <w:pStyle w:val="Normal0"/>
        <w:spacing w:line="480" w:lineRule="auto"/>
        <w:jc w:val="center"/>
        <w:rPr>
          <w:rFonts w:hint="eastAsia"/>
          <w:b/>
          <w:bCs/>
          <w:sz w:val="52"/>
        </w:rPr>
      </w:pPr>
    </w:p>
    <w:p>
      <w:pPr>
        <w:pStyle w:val="Normal0"/>
        <w:spacing w:line="480" w:lineRule="auto"/>
        <w:jc w:val="center"/>
        <w:rPr>
          <w:rFonts w:hint="eastAsia"/>
          <w:sz w:val="32"/>
        </w:rPr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4pt;height:150.4pt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PBrush" ShapeID="_x0000_i1025" DrawAspect="Content" ObjectID="_1468075725" r:id="rId6"/>
        </w:object>
      </w:r>
    </w:p>
    <w:p>
      <w:pPr>
        <w:pStyle w:val="Normal0"/>
        <w:spacing w:line="480" w:lineRule="auto"/>
        <w:jc w:val="center"/>
        <w:rPr>
          <w:rFonts w:hint="eastAsia"/>
          <w:sz w:val="84"/>
        </w:rPr>
      </w:pPr>
    </w:p>
    <w:p>
      <w:pPr>
        <w:pStyle w:val="Normal0"/>
        <w:spacing w:line="480" w:lineRule="auto"/>
        <w:jc w:val="center"/>
        <w:rPr>
          <w:rFonts w:ascii="仿宋_GB2312" w:eastAsia="仿宋_GB2312" w:hint="eastAsia"/>
          <w:sz w:val="36"/>
        </w:rPr>
      </w:pPr>
      <w:r>
        <w:rPr>
          <w:rFonts w:ascii="仿宋_GB2312" w:eastAsia="仿宋_GB2312" w:hint="eastAsia"/>
          <w:sz w:val="36"/>
        </w:rPr>
        <w:t>苏州中材建设有限公司</w:t>
      </w:r>
    </w:p>
    <w:p>
      <w:pPr>
        <w:pStyle w:val="Normal0"/>
        <w:spacing w:line="480" w:lineRule="auto"/>
        <w:jc w:val="center"/>
        <w:rPr>
          <w:rFonts w:ascii="仿宋_GB2312" w:eastAsia="仿宋_GB2312" w:hint="eastAsia"/>
          <w:sz w:val="18"/>
        </w:rPr>
      </w:pPr>
      <w:r>
        <w:rPr>
          <w:rFonts w:eastAsia="仿宋_GB2312" w:hint="eastAsia"/>
          <w:sz w:val="36"/>
        </w:rPr>
        <w:t>第二十五</w:t>
      </w:r>
      <w:r>
        <w:rPr>
          <w:rFonts w:eastAsia="仿宋_GB2312" w:hint="eastAsia"/>
          <w:sz w:val="36"/>
          <w:lang w:eastAsia="zh-CN"/>
        </w:rPr>
        <w:t>相关项目</w:t>
      </w:r>
      <w:r>
        <w:rPr>
          <w:rFonts w:eastAsia="仿宋_GB2312" w:hint="eastAsia"/>
          <w:sz w:val="36"/>
        </w:rPr>
        <w:t>经理部</w:t>
      </w:r>
      <w:r>
        <w:rPr>
          <w:rFonts w:ascii="仿宋_GB2312" w:eastAsia="仿宋_GB2312" w:hint="eastAsia"/>
        </w:rPr>
        <w:t xml:space="preserve">                                      </w:t>
      </w:r>
    </w:p>
    <w:p>
      <w:pPr>
        <w:pStyle w:val="Normal0"/>
        <w:spacing w:line="480" w:lineRule="auto"/>
        <w:jc w:val="center"/>
        <w:rPr>
          <w:rFonts w:ascii="仿宋_GB2312" w:eastAsia="仿宋_GB2312" w:hint="eastAsia"/>
          <w:sz w:val="32"/>
        </w:rPr>
        <w:sectPr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仿宋_GB2312" w:eastAsia="仿宋_GB2312" w:hint="eastAsia"/>
          <w:sz w:val="32"/>
        </w:rPr>
        <w:t>2005年4月17日</w:t>
      </w:r>
    </w:p>
    <w:p>
      <w:pPr>
        <w:pStyle w:val="Normal0"/>
        <w:spacing w:line="480" w:lineRule="auto"/>
        <w:jc w:val="center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                                 </w:t>
      </w:r>
    </w:p>
    <w:p>
      <w:pPr>
        <w:pStyle w:val="Normal0"/>
        <w:spacing w:line="480" w:lineRule="auto"/>
        <w:rPr>
          <w:rFonts w:ascii="宋体" w:hAnsi="宋体" w:hint="eastAsia"/>
          <w:b/>
          <w:bCs/>
          <w:sz w:val="30"/>
        </w:rPr>
      </w:pPr>
      <w:r>
        <w:rPr>
          <w:rFonts w:ascii="宋体" w:hAnsi="宋体" w:hint="eastAsia"/>
          <w:b/>
          <w:bCs/>
          <w:sz w:val="30"/>
        </w:rPr>
        <w:t>批准页：</w:t>
      </w:r>
    </w:p>
    <w:p>
      <w:pPr>
        <w:pStyle w:val="Normal0"/>
        <w:spacing w:line="480" w:lineRule="auto"/>
        <w:rPr>
          <w:rFonts w:ascii="宋体" w:hAnsi="宋体" w:hint="eastAsia"/>
          <w:b/>
          <w:bCs/>
          <w:sz w:val="30"/>
        </w:rPr>
      </w:pP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重庆腾辉特种水泥有限公司3200T/D熟料生产线工程施工组织设计</w:t>
      </w:r>
    </w:p>
    <w:p>
      <w:pPr>
        <w:pStyle w:val="Normal0"/>
        <w:spacing w:line="480" w:lineRule="auto"/>
        <w:rPr>
          <w:rFonts w:ascii="宋体" w:hAnsi="宋体" w:hint="eastAsia"/>
          <w:sz w:val="28"/>
        </w:rPr>
      </w:pP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文件编号：特施01</w:t>
      </w: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编制人：谷建可  邹雷可</w:t>
      </w:r>
      <w:r>
        <w:rPr>
          <w:rFonts w:ascii="宋体" w:hAnsi="宋体"/>
          <w:b/>
          <w:bCs/>
          <w:sz w:val="28"/>
        </w:rPr>
        <w:t xml:space="preserve">       </w:t>
      </w:r>
      <w:r>
        <w:rPr>
          <w:rFonts w:ascii="宋体" w:hAnsi="宋体" w:hint="eastAsia"/>
          <w:b/>
          <w:bCs/>
          <w:sz w:val="28"/>
        </w:rPr>
        <w:t xml:space="preserve">    日期：05年4月17日</w:t>
      </w: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编制部门：苏州中材建设有限公司第二十五</w:t>
      </w:r>
      <w:r>
        <w:rPr>
          <w:rFonts w:ascii="宋体" w:hAnsi="宋体" w:hint="eastAsia"/>
          <w:b/>
          <w:bCs/>
          <w:sz w:val="28"/>
          <w:lang w:eastAsia="zh-CN"/>
        </w:rPr>
        <w:t>相关项目</w:t>
      </w:r>
      <w:r>
        <w:rPr>
          <w:rFonts w:ascii="宋体" w:hAnsi="宋体" w:hint="eastAsia"/>
          <w:b/>
          <w:bCs/>
          <w:sz w:val="28"/>
        </w:rPr>
        <w:t>经理部</w:t>
      </w: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</w:p>
    <w:p>
      <w:pPr>
        <w:pStyle w:val="Normal0"/>
        <w:spacing w:line="48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b/>
          <w:bCs/>
          <w:sz w:val="28"/>
        </w:rPr>
        <w:t>会签人：周世刚  杨超             日期：05年4月 18日</w:t>
      </w:r>
    </w:p>
    <w:p>
      <w:pPr>
        <w:pStyle w:val="Normal0"/>
        <w:spacing w:line="480" w:lineRule="auto"/>
        <w:rPr>
          <w:rFonts w:ascii="宋体" w:hAnsi="宋体" w:hint="eastAsia"/>
          <w:sz w:val="28"/>
        </w:rPr>
      </w:pP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审核部门：工程</w:t>
      </w:r>
      <w:r>
        <w:rPr>
          <w:rFonts w:ascii="宋体" w:hAnsi="宋体" w:hint="eastAsia"/>
          <w:b/>
          <w:bCs/>
          <w:sz w:val="28"/>
          <w:lang w:eastAsia="zh-CN"/>
        </w:rPr>
        <w:t>管理管控</w:t>
      </w:r>
      <w:r>
        <w:rPr>
          <w:rFonts w:ascii="宋体" w:hAnsi="宋体" w:hint="eastAsia"/>
          <w:b/>
          <w:bCs/>
          <w:sz w:val="28"/>
        </w:rPr>
        <w:t>部</w:t>
      </w: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审核人：                        日期：   年   月   日</w:t>
      </w:r>
    </w:p>
    <w:p>
      <w:pPr>
        <w:pStyle w:val="Normal0"/>
        <w:spacing w:line="480" w:lineRule="auto"/>
        <w:rPr>
          <w:rFonts w:ascii="宋体" w:hAnsi="宋体" w:hint="eastAsia"/>
          <w:b/>
          <w:bCs/>
          <w:sz w:val="28"/>
        </w:rPr>
      </w:pPr>
    </w:p>
    <w:p>
      <w:pPr>
        <w:pStyle w:val="Normal0"/>
        <w:tabs>
          <w:tab w:val="left" w:pos="5220"/>
        </w:tabs>
        <w:spacing w:line="48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b/>
          <w:bCs/>
          <w:sz w:val="28"/>
        </w:rPr>
        <w:t>批准人：                        日期：   年   月   日</w:t>
      </w:r>
    </w:p>
    <w:p>
      <w:pPr>
        <w:pStyle w:val="Normal0"/>
        <w:tabs>
          <w:tab w:val="left" w:pos="5220"/>
        </w:tabs>
        <w:spacing w:line="480" w:lineRule="auto"/>
        <w:rPr>
          <w:rFonts w:ascii="宋体" w:hAnsi="宋体" w:hint="eastAsia"/>
          <w:sz w:val="28"/>
        </w:rPr>
      </w:pPr>
    </w:p>
    <w:p>
      <w:pPr>
        <w:pStyle w:val="Normal0"/>
        <w:tabs>
          <w:tab w:val="left" w:pos="5220"/>
        </w:tabs>
        <w:spacing w:line="480" w:lineRule="auto"/>
        <w:rPr>
          <w:rFonts w:ascii="宋体" w:hAnsi="宋体" w:hint="eastAsia"/>
          <w:b/>
          <w:bCs/>
          <w:sz w:val="28"/>
        </w:rPr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</w:p>
    <w:p>
      <w:pPr>
        <w:pStyle w:val="Normal0"/>
        <w:tabs>
          <w:tab w:val="left" w:pos="5220"/>
        </w:tabs>
        <w:spacing w:line="480" w:lineRule="auto"/>
        <w:jc w:val="right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苏州中材建设有限公司第二十五</w:t>
      </w:r>
      <w:r>
        <w:rPr>
          <w:rFonts w:ascii="宋体" w:hAnsi="宋体" w:hint="eastAsia"/>
          <w:b/>
          <w:bCs/>
          <w:sz w:val="28"/>
          <w:lang w:eastAsia="zh-CN"/>
        </w:rPr>
        <w:t>相关项目</w:t>
      </w:r>
      <w:r>
        <w:rPr>
          <w:rFonts w:ascii="宋体" w:hAnsi="宋体" w:hint="eastAsia"/>
          <w:b/>
          <w:bCs/>
          <w:sz w:val="28"/>
        </w:rPr>
        <w:t>经理部</w:t>
      </w:r>
    </w:p>
    <w:p>
      <w:pPr>
        <w:pStyle w:val="Normal0"/>
        <w:tabs>
          <w:tab w:val="left" w:pos="5220"/>
        </w:tabs>
        <w:spacing w:line="480" w:lineRule="auto"/>
        <w:ind w:firstLine="3640" w:firstLineChars="130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8"/>
        </w:rPr>
        <w:t>实施日期：05年4月17日</w:t>
      </w:r>
    </w:p>
    <w:p>
      <w:pPr>
        <w:pStyle w:val="Normal0"/>
        <w:spacing w:line="480" w:lineRule="auto"/>
        <w:jc w:val="center"/>
        <w:rPr>
          <w:rFonts w:ascii="宋体" w:hAnsi="宋体" w:hint="eastAsia"/>
          <w:b/>
          <w:sz w:val="24"/>
        </w:rPr>
      </w:pPr>
    </w:p>
    <w:p>
      <w:pPr>
        <w:pStyle w:val="Normal0"/>
        <w:spacing w:line="480" w:lineRule="auto"/>
        <w:jc w:val="center"/>
        <w:rPr>
          <w:rFonts w:ascii="宋体" w:hAnsi="宋体" w:hint="eastAsia"/>
          <w:b/>
          <w:sz w:val="44"/>
        </w:rPr>
      </w:pPr>
      <w:r>
        <w:rPr>
          <w:rFonts w:ascii="宋体" w:hAnsi="宋体" w:hint="eastAsia"/>
          <w:b/>
          <w:sz w:val="44"/>
        </w:rPr>
        <w:t>目   录</w:t>
      </w:r>
    </w:p>
    <w:p>
      <w:pPr>
        <w:pStyle w:val="Normal0"/>
        <w:numPr>
          <w:ilvl w:val="0"/>
          <w:numId w:val="12"/>
        </w:numPr>
        <w:spacing w:line="480" w:lineRule="auto"/>
        <w:ind w:hanging="180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工程概况</w:t>
      </w:r>
    </w:p>
    <w:p>
      <w:pPr>
        <w:pStyle w:val="Normal0"/>
        <w:numPr>
          <w:ilvl w:val="0"/>
          <w:numId w:val="12"/>
        </w:numPr>
        <w:spacing w:line="480" w:lineRule="auto"/>
        <w:ind w:hanging="180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施工布署</w:t>
      </w:r>
    </w:p>
    <w:p>
      <w:pPr>
        <w:pStyle w:val="Normal0"/>
        <w:numPr>
          <w:ilvl w:val="0"/>
          <w:numId w:val="12"/>
        </w:numPr>
        <w:spacing w:line="480" w:lineRule="auto"/>
        <w:ind w:hanging="180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施工技术</w:t>
      </w:r>
      <w:r>
        <w:rPr>
          <w:rFonts w:ascii="宋体" w:hAnsi="宋体" w:hint="eastAsia"/>
          <w:b/>
          <w:sz w:val="28"/>
          <w:lang w:eastAsia="zh-CN"/>
        </w:rPr>
        <w:t>合适的方案</w:t>
      </w:r>
      <w:r>
        <w:rPr>
          <w:rFonts w:ascii="宋体" w:hAnsi="宋体" w:hint="eastAsia"/>
          <w:b/>
          <w:sz w:val="28"/>
        </w:rPr>
        <w:t>编制</w:t>
      </w:r>
    </w:p>
    <w:p>
      <w:pPr>
        <w:pStyle w:val="Normal0"/>
        <w:numPr>
          <w:ilvl w:val="0"/>
          <w:numId w:val="12"/>
        </w:numPr>
        <w:spacing w:line="480" w:lineRule="auto"/>
        <w:ind w:hanging="180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施工总平面布置</w:t>
      </w:r>
    </w:p>
    <w:p>
      <w:pPr>
        <w:pStyle w:val="Normal0"/>
        <w:numPr>
          <w:ilvl w:val="0"/>
          <w:numId w:val="12"/>
        </w:numPr>
        <w:spacing w:line="480" w:lineRule="auto"/>
        <w:ind w:hanging="180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施工组织措施</w:t>
      </w:r>
      <w:r>
        <w:rPr>
          <w:rFonts w:ascii="宋体" w:hAnsi="宋体" w:hint="eastAsia"/>
          <w:b/>
          <w:sz w:val="28"/>
          <w:lang w:eastAsia="zh-CN"/>
        </w:rPr>
        <w:t>相关计划</w:t>
      </w:r>
    </w:p>
    <w:p>
      <w:pPr>
        <w:pStyle w:val="Normal0"/>
        <w:numPr>
          <w:ilvl w:val="0"/>
          <w:numId w:val="12"/>
        </w:numPr>
        <w:spacing w:line="480" w:lineRule="auto"/>
        <w:ind w:hanging="180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工程质量</w:t>
      </w:r>
      <w:r>
        <w:rPr>
          <w:rFonts w:ascii="宋体" w:hAnsi="宋体" w:hint="eastAsia"/>
          <w:b/>
          <w:sz w:val="28"/>
          <w:lang w:eastAsia="zh-CN"/>
        </w:rPr>
        <w:t>相关计划</w:t>
      </w:r>
      <w:r>
        <w:rPr>
          <w:rFonts w:ascii="宋体" w:hAnsi="宋体" w:hint="eastAsia"/>
          <w:b/>
          <w:sz w:val="28"/>
        </w:rPr>
        <w:t>基本</w:t>
      </w:r>
      <w:r>
        <w:rPr>
          <w:rFonts w:ascii="宋体" w:hAnsi="宋体" w:hint="eastAsia"/>
          <w:b/>
          <w:sz w:val="28"/>
          <w:lang w:eastAsia="zh-CN"/>
        </w:rPr>
        <w:t>合适的内容</w:t>
      </w:r>
    </w:p>
    <w:p>
      <w:pPr>
        <w:pStyle w:val="Normal0"/>
        <w:numPr>
          <w:ilvl w:val="0"/>
          <w:numId w:val="12"/>
        </w:numPr>
        <w:spacing w:line="480" w:lineRule="auto"/>
        <w:ind w:hanging="180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施工过程控制</w:t>
      </w:r>
    </w:p>
    <w:p>
      <w:pPr>
        <w:pStyle w:val="Normal0"/>
        <w:spacing w:line="480" w:lineRule="auto"/>
        <w:ind w:left="540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附件：</w:t>
      </w:r>
    </w:p>
    <w:p>
      <w:pPr>
        <w:pStyle w:val="Normal0"/>
        <w:numPr>
          <w:ilvl w:val="0"/>
          <w:numId w:val="3"/>
        </w:numPr>
        <w:spacing w:line="480" w:lineRule="auto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施工总进度</w:t>
      </w:r>
      <w:r>
        <w:rPr>
          <w:rFonts w:ascii="宋体" w:hAnsi="宋体" w:hint="eastAsia"/>
          <w:b/>
          <w:sz w:val="28"/>
          <w:lang w:eastAsia="zh-CN"/>
        </w:rPr>
        <w:t>相关计划</w:t>
      </w:r>
    </w:p>
    <w:p>
      <w:pPr>
        <w:pStyle w:val="Normal0"/>
        <w:numPr>
          <w:ilvl w:val="0"/>
          <w:numId w:val="3"/>
        </w:numPr>
        <w:spacing w:line="480" w:lineRule="auto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  <w:lang w:eastAsia="zh-CN"/>
        </w:rPr>
        <w:t>相关项目</w:t>
      </w:r>
      <w:r>
        <w:rPr>
          <w:rFonts w:ascii="宋体" w:hAnsi="宋体" w:hint="eastAsia"/>
          <w:b/>
          <w:sz w:val="28"/>
        </w:rPr>
        <w:t>部组织机构图</w:t>
      </w:r>
    </w:p>
    <w:p>
      <w:pPr>
        <w:pStyle w:val="Normal0"/>
        <w:numPr>
          <w:ilvl w:val="0"/>
          <w:numId w:val="3"/>
        </w:numPr>
        <w:spacing w:line="480" w:lineRule="auto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职能分配表</w:t>
      </w:r>
    </w:p>
    <w:p>
      <w:pPr>
        <w:pStyle w:val="Normal0"/>
        <w:numPr>
          <w:ilvl w:val="0"/>
          <w:numId w:val="3"/>
        </w:numPr>
        <w:spacing w:line="480" w:lineRule="auto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b/>
          <w:sz w:val="28"/>
        </w:rPr>
        <w:t>施工平面布置图</w:t>
      </w:r>
    </w:p>
    <w:p>
      <w:pPr>
        <w:pStyle w:val="Heading3"/>
        <w:numPr>
          <w:ilvl w:val="0"/>
          <w:numId w:val="3"/>
        </w:numPr>
        <w:spacing w:line="480" w:lineRule="auto"/>
        <w:rPr>
          <w:rFonts w:ascii="宋体" w:hAnsi="宋体" w:hint="eastAsia"/>
          <w:b/>
          <w:bCs/>
          <w:spacing w:val="6"/>
          <w:sz w:val="28"/>
        </w:rPr>
      </w:pPr>
      <w:r>
        <w:rPr>
          <w:rFonts w:ascii="宋体" w:hAnsi="宋体" w:hint="eastAsia"/>
          <w:b/>
          <w:bCs/>
          <w:spacing w:val="6"/>
          <w:sz w:val="28"/>
        </w:rPr>
        <w:t>工艺控制检测能力分析表</w:t>
      </w:r>
    </w:p>
    <w:p>
      <w:pPr>
        <w:pStyle w:val="Heading3"/>
        <w:numPr>
          <w:ilvl w:val="0"/>
          <w:numId w:val="3"/>
        </w:numPr>
        <w:spacing w:line="480" w:lineRule="auto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安装工程质量保证体系图</w:t>
      </w:r>
    </w:p>
    <w:p>
      <w:pPr>
        <w:pStyle w:val="Normal0"/>
        <w:numPr>
          <w:ilvl w:val="0"/>
          <w:numId w:val="3"/>
        </w:numPr>
        <w:spacing w:line="48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质量目标分解表</w:t>
      </w:r>
    </w:p>
    <w:p>
      <w:pPr>
        <w:pStyle w:val="Normal0"/>
        <w:numPr>
          <w:ilvl w:val="0"/>
          <w:numId w:val="3"/>
        </w:numPr>
        <w:spacing w:line="48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工程半成品、成品保护</w:t>
      </w:r>
      <w:r>
        <w:rPr>
          <w:rFonts w:ascii="宋体" w:hAnsi="宋体" w:hint="eastAsia"/>
          <w:b/>
          <w:bCs/>
          <w:sz w:val="28"/>
          <w:lang w:eastAsia="zh-CN"/>
        </w:rPr>
        <w:t>相关计划</w:t>
      </w:r>
    </w:p>
    <w:p>
      <w:pPr>
        <w:pStyle w:val="Normal0"/>
        <w:numPr>
          <w:ilvl w:val="0"/>
          <w:numId w:val="3"/>
        </w:numPr>
        <w:spacing w:line="480" w:lineRule="auto"/>
        <w:rPr>
          <w:rFonts w:ascii="宋体" w:hAnsi="宋体" w:hint="eastAsia"/>
          <w:b/>
          <w:bCs/>
          <w:sz w:val="28"/>
        </w:rPr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宋体" w:hAnsi="宋体" w:hint="eastAsia"/>
          <w:b/>
          <w:bCs/>
          <w:sz w:val="28"/>
        </w:rPr>
        <w:t>施工检验和试验</w:t>
      </w:r>
      <w:r>
        <w:rPr>
          <w:rFonts w:ascii="宋体" w:hAnsi="宋体" w:hint="eastAsia"/>
          <w:b/>
          <w:bCs/>
          <w:sz w:val="28"/>
          <w:lang w:eastAsia="zh-CN"/>
        </w:rPr>
        <w:t>相关计划</w:t>
      </w:r>
      <w:r>
        <w:rPr>
          <w:rFonts w:ascii="宋体" w:hAnsi="宋体" w:hint="eastAsia"/>
          <w:b/>
          <w:bCs/>
          <w:sz w:val="28"/>
        </w:rPr>
        <w:t>表</w:t>
      </w:r>
    </w:p>
    <w:p>
      <w:pPr>
        <w:pStyle w:val="Normal0"/>
        <w:numPr>
          <w:ilvl w:val="0"/>
          <w:numId w:val="3"/>
        </w:numPr>
        <w:spacing w:line="48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主要设备施工技术</w:t>
      </w:r>
      <w:r>
        <w:rPr>
          <w:rFonts w:ascii="宋体" w:hAnsi="宋体" w:hint="eastAsia"/>
          <w:b/>
          <w:bCs/>
          <w:sz w:val="28"/>
          <w:lang w:eastAsia="zh-CN"/>
        </w:rPr>
        <w:t>合适的方案</w:t>
      </w:r>
    </w:p>
    <w:p>
      <w:pPr>
        <w:pStyle w:val="Normal0"/>
        <w:numPr>
          <w:ilvl w:val="0"/>
          <w:numId w:val="3"/>
        </w:numPr>
        <w:spacing w:line="48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  <w:lang w:eastAsia="zh-CN"/>
        </w:rPr>
        <w:t>相关项目</w:t>
      </w:r>
      <w:r>
        <w:rPr>
          <w:rFonts w:ascii="宋体" w:hAnsi="宋体" w:hint="eastAsia"/>
          <w:b/>
          <w:bCs/>
          <w:sz w:val="28"/>
        </w:rPr>
        <w:t>环境因素和重要环境因素清单</w:t>
      </w:r>
    </w:p>
    <w:p>
      <w:pPr>
        <w:pStyle w:val="Normal0"/>
        <w:spacing w:line="480" w:lineRule="auto"/>
        <w:rPr>
          <w:rFonts w:ascii="宋体" w:hAnsi="宋体" w:hint="eastAsia"/>
          <w:sz w:val="28"/>
        </w:rPr>
      </w:pPr>
    </w:p>
    <w:p>
      <w:pPr>
        <w:pStyle w:val="Heading2"/>
        <w:numPr>
          <w:ilvl w:val="0"/>
          <w:numId w:val="0"/>
        </w:numPr>
        <w:spacing w:line="360" w:lineRule="auto"/>
        <w:rPr>
          <w:rFonts w:hAnsi="宋体"/>
          <w:spacing w:val="6"/>
          <w:sz w:val="28"/>
        </w:rPr>
      </w:pPr>
      <w:r>
        <w:rPr>
          <w:rFonts w:hAnsi="宋体" w:hint="eastAsia"/>
          <w:spacing w:val="6"/>
          <w:sz w:val="28"/>
        </w:rPr>
        <w:t>一、工程概况</w:t>
      </w:r>
    </w:p>
    <w:p>
      <w:pPr>
        <w:pStyle w:val="Normal0"/>
        <w:rPr>
          <w:rFonts w:ascii="宋体" w:hAnsi="宋体" w:hint="eastAsia"/>
          <w:b/>
          <w:sz w:val="28"/>
        </w:rPr>
      </w:pPr>
      <w:bookmarkStart w:id="1" w:name="_Toc509992367"/>
      <w:bookmarkStart w:id="2" w:name="_Toc494011102"/>
      <w:bookmarkStart w:id="3" w:name="_Toc509993208"/>
      <w:bookmarkStart w:id="4" w:name="_Toc519565220"/>
      <w:bookmarkStart w:id="5" w:name="_Toc490877979"/>
      <w:bookmarkStart w:id="6" w:name="_Toc493446898"/>
      <w:r>
        <w:rPr>
          <w:rFonts w:ascii="宋体" w:hAnsi="宋体" w:hint="eastAsia"/>
          <w:b/>
          <w:sz w:val="28"/>
        </w:rPr>
        <w:t>工程概况</w:t>
      </w:r>
    </w:p>
    <w:p>
      <w:pPr>
        <w:pStyle w:val="Normal0"/>
        <w:numPr>
          <w:ilvl w:val="0"/>
          <w:numId w:val="4"/>
        </w:num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工程名称：重庆腾辉特种水泥有限公司3200T/D水泥熟料生产线设备安装工程；</w:t>
      </w:r>
    </w:p>
    <w:p>
      <w:pPr>
        <w:pStyle w:val="Normal0"/>
        <w:numPr>
          <w:ilvl w:val="0"/>
          <w:numId w:val="4"/>
        </w:num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工程概要：重庆腾辉特种水泥有限公司3200T/D水泥熟料生产线工程</w:t>
      </w:r>
      <w:r>
        <w:rPr>
          <w:rFonts w:ascii="宋体" w:hAnsi="宋体" w:hint="eastAsia"/>
          <w:sz w:val="28"/>
          <w:lang w:eastAsia="zh-CN"/>
        </w:rPr>
        <w:t>相关项目</w:t>
      </w:r>
      <w:r>
        <w:rPr>
          <w:rFonts w:ascii="宋体" w:hAnsi="宋体" w:hint="eastAsia"/>
          <w:sz w:val="28"/>
        </w:rPr>
        <w:t>是重庆市及周边地区最大的一条干法水泥生产线。</w:t>
      </w:r>
    </w:p>
    <w:p>
      <w:pPr>
        <w:pStyle w:val="Normal0"/>
        <w:numPr>
          <w:ilvl w:val="0"/>
          <w:numId w:val="4"/>
        </w:num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设备安装地点：重庆腾辉特种水泥有限公司盐井工厂厂区内。</w:t>
      </w:r>
    </w:p>
    <w:p>
      <w:pPr>
        <w:pStyle w:val="Normal0"/>
        <w:numPr>
          <w:ilvl w:val="0"/>
          <w:numId w:val="4"/>
        </w:num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外协单位：</w:t>
      </w:r>
    </w:p>
    <w:p>
      <w:pPr>
        <w:pStyle w:val="Normal0"/>
        <w:numPr>
          <w:ilvl w:val="0"/>
          <w:numId w:val="5"/>
        </w:num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设计单位：天津水泥工业设计研究院</w:t>
      </w:r>
    </w:p>
    <w:p>
      <w:pPr>
        <w:pStyle w:val="Normal0"/>
        <w:numPr>
          <w:ilvl w:val="0"/>
          <w:numId w:val="5"/>
        </w:num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监理单位：北京中达腾工程监理</w:t>
      </w:r>
      <w:r>
        <w:rPr>
          <w:rFonts w:ascii="宋体" w:hAnsi="宋体" w:hint="eastAsia"/>
          <w:sz w:val="28"/>
          <w:lang w:eastAsia="zh-CN"/>
        </w:rPr>
        <w:t>XX</w:t>
      </w:r>
    </w:p>
    <w:p>
      <w:pPr>
        <w:pStyle w:val="Normal0"/>
        <w:numPr>
          <w:ilvl w:val="0"/>
          <w:numId w:val="5"/>
        </w:num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土建单位：重庆建工集团</w:t>
      </w:r>
    </w:p>
    <w:p>
      <w:pPr>
        <w:pStyle w:val="Normal0"/>
        <w:numPr>
          <w:ilvl w:val="0"/>
          <w:numId w:val="4"/>
        </w:num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气候条件：</w:t>
      </w:r>
    </w:p>
    <w:p>
      <w:pPr>
        <w:pStyle w:val="Normal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气温：  极端最高气温              42℃</w:t>
      </w:r>
    </w:p>
    <w:p>
      <w:pPr>
        <w:pStyle w:val="Normal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极端最低气温              3℃</w:t>
      </w:r>
    </w:p>
    <w:p>
      <w:pPr>
        <w:pStyle w:val="Normal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年平均气温                22℃</w:t>
      </w:r>
    </w:p>
    <w:p>
      <w:pPr>
        <w:pStyle w:val="Normal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降雨：  历年平均                  1000-1158mm</w:t>
      </w:r>
    </w:p>
    <w:p>
      <w:pPr>
        <w:pStyle w:val="Normal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历年最大                  1988mm</w:t>
      </w:r>
    </w:p>
    <w:p>
      <w:pPr>
        <w:pStyle w:val="Normal0"/>
        <w:rPr>
          <w:rFonts w:ascii="宋体" w:hAnsi="宋体" w:hint="eastAsia"/>
          <w:sz w:val="28"/>
        </w:rPr>
        <w:sectPr>
          <w:headerReference w:type="default" r:id="rId13"/>
          <w:footerReference w:type="default" r:id="rId14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hAnsi="宋体" w:hint="eastAsia"/>
          <w:sz w:val="28"/>
        </w:rPr>
        <w:t xml:space="preserve">        历年平均降雨天数          210天</w:t>
      </w:r>
    </w:p>
    <w:p>
      <w:pPr>
        <w:pStyle w:val="Normal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风向和风速最大风速        18m/s</w:t>
      </w:r>
    </w:p>
    <w:p>
      <w:pPr>
        <w:pStyle w:val="Normal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年平均风速                3.3m/s</w:t>
      </w:r>
    </w:p>
    <w:p>
      <w:pPr>
        <w:pStyle w:val="Normal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常年主导风向              西 北</w:t>
      </w:r>
    </w:p>
    <w:p>
      <w:pPr>
        <w:pStyle w:val="Normal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建厂区基本地震烈度        里氏6度</w:t>
      </w:r>
    </w:p>
    <w:p>
      <w:pPr>
        <w:pStyle w:val="Normal0"/>
        <w:numPr>
          <w:ilvl w:val="0"/>
          <w:numId w:val="4"/>
        </w:num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施工条件：</w:t>
      </w:r>
    </w:p>
    <w:p>
      <w:pPr>
        <w:pStyle w:val="Normal0"/>
        <w:ind w:firstLine="56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施工用地、道路、用水、用电基本解决。</w:t>
      </w:r>
    </w:p>
    <w:p>
      <w:pPr>
        <w:pStyle w:val="Normal0"/>
        <w:numPr>
          <w:ilvl w:val="0"/>
          <w:numId w:val="4"/>
        </w:numPr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安装工程范围：</w:t>
      </w:r>
    </w:p>
    <w:p>
      <w:pPr>
        <w:pStyle w:val="Normal0"/>
        <w:ind w:firstLine="56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安装范围为整条水泥熟料生产线的机、电、自动化设备安装，包括从石灰石破碎开始到熟料储存及散装为止的全部工艺线工程，具体子项如下：</w:t>
      </w:r>
    </w:p>
    <w:p>
      <w:pPr>
        <w:pStyle w:val="Normal0"/>
        <w:jc w:val="center"/>
        <w:outlineLvl w:val="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腾辉特种水泥有限公司新型干法线工程各子项表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470"/>
        <w:gridCol w:w="4935"/>
        <w:gridCol w:w="786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序号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子项编号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项  目  名  称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备注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01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02</w:t>
            </w:r>
          </w:p>
        </w:tc>
        <w:tc>
          <w:tcPr>
            <w:tcW w:w="4935" w:type="dxa"/>
            <w:vAlign w:val="center"/>
          </w:tcPr>
          <w:p>
            <w:pPr>
              <w:pStyle w:val="Date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石灰石破碎及输送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02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05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石灰石预均化堆场及输送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03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17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煤破碎及输送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04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30a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辅助原料输送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05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30b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辅助原料及煤输送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06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06/18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辅料及煤均化库及输送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07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12a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原料粉磨系统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08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13/14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生料均化库及生料入窑喂料系统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</w:tbl>
    <w:p>
      <w:pPr>
        <w:sectPr>
          <w:headerReference w:type="default" r:id="rId15"/>
          <w:footerReference w:type="default" r:id="rId16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470"/>
        <w:gridCol w:w="4935"/>
        <w:gridCol w:w="786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09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ind w:firstLine="560" w:firstLineChars="20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15a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烧成窑头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10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15b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烧成窑中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11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15c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烧成窑尾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12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12/16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原料粉磨及废气处理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13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19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煤粉制备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14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22/42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熟料储存输送/散装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15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28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压缩空气站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16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29a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压缩空气管道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17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29b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煤粉输送管道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18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38</w:t>
            </w:r>
          </w:p>
        </w:tc>
        <w:tc>
          <w:tcPr>
            <w:tcW w:w="4935" w:type="dxa"/>
            <w:vAlign w:val="center"/>
          </w:tcPr>
          <w:p>
            <w:pPr>
              <w:pStyle w:val="Date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中央控制室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/>
        </w:trPr>
        <w:tc>
          <w:tcPr>
            <w:tcW w:w="1053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19</w:t>
            </w:r>
          </w:p>
        </w:tc>
        <w:tc>
          <w:tcPr>
            <w:tcW w:w="1470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61</w:t>
            </w:r>
          </w:p>
        </w:tc>
        <w:tc>
          <w:tcPr>
            <w:tcW w:w="4935" w:type="dxa"/>
            <w:vAlign w:val="center"/>
          </w:tcPr>
          <w:p>
            <w:pPr>
              <w:pStyle w:val="Normal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厂前区</w:t>
            </w:r>
          </w:p>
        </w:tc>
        <w:tc>
          <w:tcPr>
            <w:tcW w:w="786" w:type="dxa"/>
            <w:vAlign w:val="center"/>
          </w:tcPr>
          <w:p>
            <w:pPr>
              <w:pStyle w:val="Normal0"/>
              <w:jc w:val="center"/>
              <w:rPr>
                <w:rFonts w:ascii="宋体" w:hAnsi="宋体" w:hint="eastAsia"/>
                <w:sz w:val="28"/>
              </w:rPr>
            </w:pPr>
          </w:p>
        </w:tc>
      </w:tr>
    </w:tbl>
    <w:p>
      <w:pPr>
        <w:pStyle w:val="Heading2"/>
        <w:numPr>
          <w:ilvl w:val="0"/>
          <w:numId w:val="0"/>
        </w:numPr>
        <w:spacing w:line="360" w:lineRule="auto"/>
        <w:rPr>
          <w:rFonts w:hAnsi="宋体" w:hint="eastAsia"/>
          <w:sz w:val="28"/>
        </w:rPr>
      </w:pPr>
      <w:r>
        <w:rPr>
          <w:rFonts w:hAnsi="宋体" w:hint="eastAsia"/>
          <w:sz w:val="28"/>
        </w:rPr>
        <w:t>二、施工</w:t>
      </w:r>
      <w:bookmarkEnd w:id="1"/>
      <w:bookmarkEnd w:id="2"/>
      <w:bookmarkEnd w:id="3"/>
      <w:bookmarkEnd w:id="4"/>
      <w:r>
        <w:rPr>
          <w:rFonts w:hAnsi="宋体" w:hint="eastAsia"/>
          <w:sz w:val="28"/>
        </w:rPr>
        <w:t>部署</w:t>
      </w:r>
    </w:p>
    <w:p>
      <w:pPr>
        <w:pStyle w:val="Normal0"/>
        <w:spacing w:line="360" w:lineRule="auto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2.1</w:t>
      </w:r>
      <w:r>
        <w:rPr>
          <w:rFonts w:ascii="宋体" w:hAnsi="宋体" w:hint="eastAsia"/>
          <w:b/>
          <w:bCs/>
          <w:sz w:val="28"/>
          <w:lang w:eastAsia="zh-CN"/>
        </w:rPr>
        <w:t>相关项目管理管控</w:t>
      </w:r>
      <w:r>
        <w:rPr>
          <w:rFonts w:ascii="宋体" w:hAnsi="宋体" w:hint="eastAsia"/>
          <w:b/>
          <w:bCs/>
          <w:sz w:val="28"/>
        </w:rPr>
        <w:t>目标</w:t>
      </w:r>
    </w:p>
    <w:p>
      <w:pPr>
        <w:pStyle w:val="Normal0"/>
        <w:numPr>
          <w:ilvl w:val="1"/>
          <w:numId w:val="13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工序检验一次合格率≥97%；</w:t>
      </w:r>
    </w:p>
    <w:p>
      <w:pPr>
        <w:pStyle w:val="Normal0"/>
        <w:numPr>
          <w:ilvl w:val="1"/>
          <w:numId w:val="13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单位工程一次交验合格率100%，主机设备安装优良率100%，其它设备合格率100%；</w:t>
      </w:r>
    </w:p>
    <w:p>
      <w:pPr>
        <w:pStyle w:val="Normal0"/>
        <w:numPr>
          <w:ilvl w:val="1"/>
          <w:numId w:val="13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关键工程施工</w:t>
      </w:r>
      <w:r>
        <w:rPr>
          <w:rFonts w:ascii="宋体" w:hAnsi="宋体" w:hint="eastAsia"/>
          <w:sz w:val="28"/>
          <w:lang w:eastAsia="zh-CN"/>
        </w:rPr>
        <w:t>合适的方案</w:t>
      </w:r>
      <w:r>
        <w:rPr>
          <w:rFonts w:ascii="宋体" w:hAnsi="宋体" w:hint="eastAsia"/>
          <w:sz w:val="28"/>
        </w:rPr>
        <w:t>编制率100%；</w:t>
      </w:r>
    </w:p>
    <w:p>
      <w:pPr>
        <w:pStyle w:val="Normal0"/>
        <w:numPr>
          <w:ilvl w:val="1"/>
          <w:numId w:val="13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大型设备吊装</w:t>
      </w:r>
      <w:r>
        <w:rPr>
          <w:rFonts w:ascii="宋体" w:hAnsi="宋体" w:hint="eastAsia"/>
          <w:sz w:val="28"/>
          <w:lang w:eastAsia="zh-CN"/>
        </w:rPr>
        <w:t>合适的方案</w:t>
      </w:r>
      <w:r>
        <w:rPr>
          <w:rFonts w:ascii="宋体" w:hAnsi="宋体" w:hint="eastAsia"/>
          <w:sz w:val="28"/>
        </w:rPr>
        <w:t>编制率100%；</w:t>
      </w:r>
    </w:p>
    <w:p>
      <w:pPr>
        <w:pStyle w:val="Normal0"/>
        <w:numPr>
          <w:ilvl w:val="1"/>
          <w:numId w:val="13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钢材损耗率≤5%，型材损耗率≤8%；</w:t>
      </w:r>
    </w:p>
    <w:p>
      <w:pPr>
        <w:pStyle w:val="Normal0"/>
        <w:numPr>
          <w:ilvl w:val="1"/>
          <w:numId w:val="13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材料采购合格率≥96%；</w:t>
      </w:r>
    </w:p>
    <w:p>
      <w:pPr>
        <w:pStyle w:val="Normal0"/>
        <w:numPr>
          <w:ilvl w:val="1"/>
          <w:numId w:val="13"/>
        </w:numPr>
        <w:spacing w:line="360" w:lineRule="auto"/>
        <w:rPr>
          <w:rFonts w:ascii="宋体" w:hAnsi="宋体" w:hint="eastAsia"/>
          <w:sz w:val="28"/>
        </w:rPr>
        <w:sectPr>
          <w:headerReference w:type="default" r:id="rId17"/>
          <w:footerReference w:type="default" r:id="rId18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宋体" w:hAnsi="宋体" w:hint="eastAsia"/>
          <w:sz w:val="28"/>
        </w:rPr>
        <w:t>供方评价真实有效；</w:t>
      </w:r>
    </w:p>
    <w:p>
      <w:pPr>
        <w:pStyle w:val="Normal0"/>
        <w:numPr>
          <w:ilvl w:val="1"/>
          <w:numId w:val="6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废水、噪音、粉尘达标排放；</w:t>
      </w:r>
    </w:p>
    <w:p>
      <w:pPr>
        <w:pStyle w:val="Normal0"/>
        <w:numPr>
          <w:ilvl w:val="1"/>
          <w:numId w:val="6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严格执行安全周例会，日检查制度；</w:t>
      </w:r>
    </w:p>
    <w:p>
      <w:pPr>
        <w:pStyle w:val="Normal0"/>
        <w:numPr>
          <w:ilvl w:val="1"/>
          <w:numId w:val="6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顾客投诉≤一次/在</w:t>
      </w:r>
      <w:r>
        <w:rPr>
          <w:rFonts w:ascii="宋体" w:hAnsi="宋体" w:hint="eastAsia"/>
          <w:sz w:val="28"/>
          <w:lang w:eastAsia="zh-CN"/>
        </w:rPr>
        <w:t>相关项目</w:t>
      </w:r>
      <w:r>
        <w:rPr>
          <w:rFonts w:ascii="宋体" w:hAnsi="宋体" w:hint="eastAsia"/>
          <w:sz w:val="28"/>
        </w:rPr>
        <w:t xml:space="preserve">工期内； </w:t>
      </w:r>
    </w:p>
    <w:p>
      <w:pPr>
        <w:pStyle w:val="Normal0"/>
        <w:numPr>
          <w:ilvl w:val="1"/>
          <w:numId w:val="6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安全防护设施配备率100%；</w:t>
      </w:r>
    </w:p>
    <w:p>
      <w:pPr>
        <w:pStyle w:val="Normal0"/>
        <w:numPr>
          <w:ilvl w:val="1"/>
          <w:numId w:val="6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轻伤事故频率≤2%，重大、死亡工伤事故为零；</w:t>
      </w:r>
    </w:p>
    <w:p>
      <w:pPr>
        <w:pStyle w:val="Normal0"/>
        <w:numPr>
          <w:ilvl w:val="1"/>
          <w:numId w:val="6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消防设施配备率100%；</w:t>
      </w:r>
    </w:p>
    <w:p>
      <w:pPr>
        <w:pStyle w:val="Normal0"/>
        <w:numPr>
          <w:ilvl w:val="1"/>
          <w:numId w:val="6"/>
        </w:numPr>
        <w:spacing w:line="360" w:lineRule="auto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重大火灾爆炸事故为零。</w:t>
      </w:r>
    </w:p>
    <w:p>
      <w:pPr>
        <w:pStyle w:val="Normal0"/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b/>
          <w:bCs/>
          <w:kern w:val="0"/>
          <w:sz w:val="28"/>
        </w:rPr>
      </w:pPr>
      <w:r>
        <w:rPr>
          <w:rFonts w:ascii="宋体" w:hAnsi="宋体" w:hint="eastAsia"/>
          <w:b/>
          <w:bCs/>
          <w:kern w:val="0"/>
          <w:sz w:val="28"/>
        </w:rPr>
        <w:t>2.2 质量目标分解</w:t>
      </w:r>
    </w:p>
    <w:p>
      <w:pPr>
        <w:pStyle w:val="Normal0"/>
        <w:autoSpaceDE w:val="0"/>
        <w:autoSpaceDN w:val="0"/>
        <w:adjustRightInd w:val="0"/>
        <w:spacing w:line="360" w:lineRule="auto"/>
        <w:ind w:firstLine="840" w:firstLineChars="300"/>
        <w:jc w:val="left"/>
        <w:rPr>
          <w:rFonts w:ascii="宋体" w:hAnsi="宋体" w:hint="eastAsia"/>
          <w:b/>
          <w:bCs/>
          <w:kern w:val="0"/>
          <w:sz w:val="28"/>
        </w:rPr>
      </w:pPr>
      <w:r>
        <w:rPr>
          <w:rFonts w:ascii="宋体" w:hAnsi="宋体" w:hint="eastAsia"/>
          <w:kern w:val="0"/>
          <w:sz w:val="28"/>
        </w:rPr>
        <w:t>根据公司《</w:t>
      </w:r>
      <w:r>
        <w:rPr>
          <w:rFonts w:ascii="宋体" w:hAnsi="宋体" w:hint="eastAsia"/>
          <w:kern w:val="0"/>
          <w:sz w:val="28"/>
          <w:lang w:eastAsia="zh-CN"/>
        </w:rPr>
        <w:t>管理管控</w:t>
      </w:r>
      <w:r>
        <w:rPr>
          <w:rFonts w:ascii="宋体" w:hAnsi="宋体" w:hint="eastAsia"/>
          <w:kern w:val="0"/>
          <w:sz w:val="28"/>
        </w:rPr>
        <w:t>手册》和</w:t>
      </w:r>
      <w:r>
        <w:rPr>
          <w:rFonts w:ascii="宋体" w:hAnsi="宋体" w:hint="eastAsia"/>
          <w:kern w:val="0"/>
          <w:sz w:val="28"/>
          <w:lang w:eastAsia="zh-CN"/>
        </w:rPr>
        <w:t>合同合约</w:t>
      </w:r>
      <w:r>
        <w:rPr>
          <w:rFonts w:ascii="宋体" w:hAnsi="宋体" w:hint="eastAsia"/>
          <w:kern w:val="0"/>
          <w:sz w:val="28"/>
        </w:rPr>
        <w:t>要求，制定第二十五</w:t>
      </w:r>
      <w:r>
        <w:rPr>
          <w:rFonts w:ascii="宋体" w:hAnsi="宋体" w:hint="eastAsia"/>
          <w:kern w:val="0"/>
          <w:sz w:val="28"/>
          <w:lang w:eastAsia="zh-CN"/>
        </w:rPr>
        <w:t>相关项目</w:t>
      </w:r>
      <w:r>
        <w:rPr>
          <w:rFonts w:ascii="宋体" w:hAnsi="宋体" w:hint="eastAsia"/>
          <w:kern w:val="0"/>
          <w:sz w:val="28"/>
        </w:rPr>
        <w:t>经理部质量目标为：工程合格率100%,主机设备安装优良率100%,为了实现该质量目标，</w:t>
      </w:r>
      <w:r>
        <w:rPr>
          <w:rFonts w:ascii="宋体" w:hAnsi="宋体" w:hint="eastAsia"/>
          <w:kern w:val="0"/>
          <w:sz w:val="28"/>
          <w:lang w:eastAsia="zh-CN"/>
        </w:rPr>
        <w:t>相关项目</w:t>
      </w:r>
      <w:r>
        <w:rPr>
          <w:rFonts w:ascii="宋体" w:hAnsi="宋体" w:hint="eastAsia"/>
          <w:kern w:val="0"/>
          <w:sz w:val="28"/>
        </w:rPr>
        <w:t>经理部对安装工程进行分解，对每个单位工程</w:t>
      </w:r>
      <w:r>
        <w:rPr>
          <w:rFonts w:ascii="宋体" w:hAnsi="宋体"/>
          <w:kern w:val="0"/>
          <w:sz w:val="28"/>
        </w:rPr>
        <w:t>、</w:t>
      </w:r>
      <w:r>
        <w:rPr>
          <w:rFonts w:ascii="宋体" w:hAnsi="宋体" w:hint="eastAsia"/>
          <w:kern w:val="0"/>
          <w:sz w:val="28"/>
        </w:rPr>
        <w:t>分部工程、分项工程规定的具体指标如下：</w:t>
      </w:r>
      <w:r>
        <w:rPr>
          <w:rFonts w:ascii="宋体" w:hAnsi="宋体" w:hint="eastAsia"/>
          <w:b/>
          <w:bCs/>
          <w:kern w:val="0"/>
          <w:sz w:val="28"/>
        </w:rPr>
        <w:t>（见附件7）</w:t>
      </w:r>
    </w:p>
    <w:p>
      <w:pPr>
        <w:pStyle w:val="Normal0"/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2.3 施工总进度</w:t>
      </w:r>
      <w:r>
        <w:rPr>
          <w:rFonts w:ascii="宋体" w:hAnsi="宋体" w:hint="eastAsia"/>
          <w:b/>
          <w:bCs/>
          <w:sz w:val="28"/>
          <w:lang w:eastAsia="zh-CN"/>
        </w:rPr>
        <w:t>相关计划</w:t>
      </w:r>
    </w:p>
    <w:p>
      <w:pPr>
        <w:pStyle w:val="Normal0"/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2.3.1、编制依据</w:t>
      </w:r>
    </w:p>
    <w:p>
      <w:pPr>
        <w:pStyle w:val="Normal0"/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2.3.1.1、设备安装</w:t>
      </w:r>
      <w:r>
        <w:rPr>
          <w:rFonts w:ascii="宋体" w:hAnsi="宋体" w:hint="eastAsia"/>
          <w:sz w:val="28"/>
          <w:lang w:eastAsia="zh-CN"/>
        </w:rPr>
        <w:t>合同合约</w:t>
      </w:r>
      <w:r>
        <w:rPr>
          <w:rFonts w:ascii="宋体" w:hAnsi="宋体" w:hint="eastAsia"/>
          <w:sz w:val="28"/>
        </w:rPr>
        <w:t xml:space="preserve">      2.3.1.2、土建施工总进度</w:t>
      </w:r>
      <w:r>
        <w:rPr>
          <w:rFonts w:ascii="宋体" w:hAnsi="宋体" w:hint="eastAsia"/>
          <w:sz w:val="28"/>
          <w:lang w:eastAsia="zh-CN"/>
        </w:rPr>
        <w:t>相关计划</w:t>
      </w:r>
    </w:p>
    <w:p>
      <w:pPr>
        <w:pStyle w:val="Normal0"/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2.3.1.3、设备到货</w:t>
      </w:r>
      <w:r>
        <w:rPr>
          <w:rFonts w:ascii="宋体" w:hAnsi="宋体" w:hint="eastAsia"/>
          <w:sz w:val="28"/>
          <w:lang w:eastAsia="zh-CN"/>
        </w:rPr>
        <w:t>相关计划</w:t>
      </w:r>
      <w:r>
        <w:rPr>
          <w:rFonts w:ascii="宋体" w:hAnsi="宋体" w:hint="eastAsia"/>
          <w:sz w:val="28"/>
        </w:rPr>
        <w:t xml:space="preserve">      2.3.1.4、主机设备安装施工技术</w:t>
      </w:r>
      <w:r>
        <w:rPr>
          <w:rFonts w:ascii="宋体" w:hAnsi="宋体" w:hint="eastAsia"/>
          <w:sz w:val="28"/>
          <w:lang w:eastAsia="zh-CN"/>
        </w:rPr>
        <w:t>合适的方案</w:t>
      </w:r>
    </w:p>
    <w:p>
      <w:pPr>
        <w:pStyle w:val="Normal0"/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2.3.1.5、施工现场情况</w:t>
      </w:r>
    </w:p>
    <w:p>
      <w:pPr>
        <w:pStyle w:val="Normal0"/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sz w:val="28"/>
        </w:rPr>
        <w:sectPr>
          <w:headerReference w:type="default" r:id="rId19"/>
          <w:footerReference w:type="default" r:id="rId20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宋体" w:hAnsi="宋体" w:hint="eastAsia"/>
          <w:sz w:val="28"/>
        </w:rPr>
        <w:t>2.3.2、施工进度</w:t>
      </w:r>
      <w:r>
        <w:rPr>
          <w:rFonts w:ascii="宋体" w:hAnsi="宋体" w:hint="eastAsia"/>
          <w:sz w:val="28"/>
          <w:lang w:eastAsia="zh-CN"/>
        </w:rPr>
        <w:t>相关计划</w:t>
      </w:r>
      <w:r>
        <w:rPr>
          <w:rFonts w:ascii="宋体" w:hAnsi="宋体" w:hint="eastAsia"/>
          <w:sz w:val="28"/>
        </w:rPr>
        <w:t>表</w:t>
      </w:r>
      <w:r>
        <w:rPr>
          <w:rFonts w:ascii="宋体" w:hAnsi="宋体" w:hint="eastAsia"/>
          <w:b/>
          <w:bCs/>
          <w:sz w:val="28"/>
        </w:rPr>
        <w:t>（见附件1）</w:t>
      </w:r>
    </w:p>
    <w:bookmarkEnd w:id="5"/>
    <w:bookmarkEnd w:id="6"/>
    <w:p>
      <w:pPr>
        <w:pStyle w:val="Heading4"/>
        <w:numPr>
          <w:ilvl w:val="0"/>
          <w:numId w:val="0"/>
        </w:numPr>
        <w:spacing w:line="360" w:lineRule="auto"/>
        <w:rPr>
          <w:rFonts w:eastAsia="宋体" w:hAnsi="宋体" w:hint="eastAsia"/>
          <w:spacing w:val="6"/>
          <w:sz w:val="28"/>
          <w:lang w:eastAsia="zh-CN"/>
        </w:rPr>
      </w:pPr>
      <w:r>
        <w:rPr>
          <w:rFonts w:hAnsi="宋体" w:hint="eastAsia"/>
          <w:b/>
          <w:bCs/>
          <w:spacing w:val="6"/>
          <w:sz w:val="28"/>
        </w:rPr>
        <w:t>2.4 施工人员</w:t>
      </w:r>
      <w:r>
        <w:rPr>
          <w:rFonts w:hAnsi="宋体" w:hint="eastAsia"/>
          <w:b/>
          <w:bCs/>
          <w:spacing w:val="6"/>
          <w:sz w:val="28"/>
          <w:lang w:eastAsia="zh-CN"/>
        </w:rPr>
        <w:t>相关计划</w:t>
      </w:r>
    </w:p>
    <w:p>
      <w:pPr>
        <w:pStyle w:val="Heading4"/>
        <w:numPr>
          <w:ilvl w:val="0"/>
          <w:numId w:val="0"/>
        </w:num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2.4.1施工人员进入工地动态图            单位：人</w:t>
      </w:r>
    </w:p>
    <w:tbl>
      <w:tblPr>
        <w:tblStyle w:val="TableNormal"/>
        <w:tblW w:w="992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55"/>
        <w:gridCol w:w="1337"/>
        <w:gridCol w:w="1338"/>
        <w:gridCol w:w="1337"/>
        <w:gridCol w:w="1338"/>
        <w:gridCol w:w="1337"/>
        <w:gridCol w:w="1338"/>
      </w:tblGrid>
      <w:tr>
        <w:tblPrEx>
          <w:tblW w:w="9920" w:type="dxa"/>
          <w:tblInd w:w="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restart"/>
            <w:vAlign w:val="center"/>
          </w:tcPr>
          <w:p>
            <w:pPr>
              <w:pStyle w:val="Normal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工种</w:t>
            </w:r>
          </w:p>
        </w:tc>
        <w:tc>
          <w:tcPr>
            <w:tcW w:w="1353" w:type="dxa"/>
            <w:vMerge w:val="restart"/>
            <w:vAlign w:val="center"/>
          </w:tcPr>
          <w:p>
            <w:pPr>
              <w:pStyle w:val="Normal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级  别</w:t>
            </w:r>
          </w:p>
        </w:tc>
        <w:tc>
          <w:tcPr>
            <w:tcW w:w="8007" w:type="dxa"/>
            <w:gridSpan w:val="6"/>
          </w:tcPr>
          <w:p>
            <w:pPr>
              <w:pStyle w:val="Normal0"/>
              <w:spacing w:line="360" w:lineRule="auto"/>
              <w:ind w:left="-62" w:right="-108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按工程施工阶段投入劳动力情况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/>
          </w:tcPr>
          <w:p>
            <w:pPr>
              <w:pStyle w:val="Normal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  <w:vMerge/>
          </w:tcPr>
          <w:p>
            <w:pPr>
              <w:pStyle w:val="Normal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ind w:left="-81" w:right="-90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  <w:szCs w:val="1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  <w:szCs w:val="18"/>
              </w:rPr>
              <w:t>2005．04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ind w:left="-81" w:right="-90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  <w:szCs w:val="1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  <w:szCs w:val="18"/>
              </w:rPr>
              <w:t>2004．05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ind w:left="-81" w:right="-90"/>
              <w:jc w:val="center"/>
              <w:rPr>
                <w:rFonts w:hint="eastAsia"/>
                <w:snapToGrid w:val="0"/>
                <w:spacing w:val="10"/>
                <w:kern w:val="0"/>
                <w:sz w:val="28"/>
                <w:szCs w:val="1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  <w:szCs w:val="18"/>
              </w:rPr>
              <w:t>2005．06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ind w:left="-81" w:right="-90"/>
              <w:jc w:val="center"/>
              <w:rPr>
                <w:rFonts w:hint="eastAsia"/>
                <w:snapToGrid w:val="0"/>
                <w:spacing w:val="10"/>
                <w:kern w:val="0"/>
                <w:sz w:val="28"/>
                <w:szCs w:val="1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  <w:szCs w:val="18"/>
              </w:rPr>
              <w:t>2005．07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ind w:right="-90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  <w:szCs w:val="1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  <w:szCs w:val="18"/>
              </w:rPr>
              <w:t>2005．08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ind w:right="-90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  <w:szCs w:val="1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  <w:szCs w:val="18"/>
              </w:rPr>
              <w:t>2005．09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/>
        </w:trPr>
        <w:tc>
          <w:tcPr>
            <w:tcW w:w="540" w:type="dxa"/>
            <w:vMerge w:val="restart"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安装</w:t>
            </w:r>
          </w:p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钳工</w:t>
            </w: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技师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/>
        </w:trPr>
        <w:tc>
          <w:tcPr>
            <w:tcW w:w="540" w:type="dxa"/>
            <w:vMerge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助技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3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3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3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助工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  <w:tc>
          <w:tcPr>
            <w:tcW w:w="1335" w:type="dxa"/>
          </w:tcPr>
          <w:p>
            <w:pPr>
              <w:pStyle w:val="xl27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before="0" w:after="0" w:line="360" w:lineRule="auto"/>
              <w:textAlignment w:val="auto"/>
              <w:rPr>
                <w:rFonts w:ascii="Times New Roman" w:hAnsi="Times New Roman" w:hint="eastAsia"/>
                <w:snapToGrid w:val="0"/>
                <w:spacing w:val="10"/>
                <w:sz w:val="28"/>
              </w:rPr>
            </w:pPr>
            <w:r>
              <w:rPr>
                <w:rFonts w:ascii="Times New Roman" w:hAnsi="Times New Roman" w:hint="eastAsia"/>
                <w:snapToGrid w:val="0"/>
                <w:spacing w:val="10"/>
                <w:sz w:val="28"/>
              </w:rPr>
              <w:t>1</w:t>
            </w:r>
          </w:p>
        </w:tc>
        <w:tc>
          <w:tcPr>
            <w:tcW w:w="1334" w:type="dxa"/>
          </w:tcPr>
          <w:p>
            <w:pPr>
              <w:pStyle w:val="xl27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before="0" w:after="0" w:line="360" w:lineRule="auto"/>
              <w:textAlignment w:val="auto"/>
              <w:rPr>
                <w:rFonts w:ascii="Times New Roman" w:hAnsi="Times New Roman" w:hint="eastAsia"/>
                <w:snapToGrid w:val="0"/>
                <w:spacing w:val="10"/>
                <w:sz w:val="28"/>
              </w:rPr>
            </w:pPr>
            <w:r>
              <w:rPr>
                <w:rFonts w:ascii="Times New Roman" w:hAnsi="Times New Roman" w:hint="eastAsia"/>
                <w:snapToGrid w:val="0"/>
                <w:spacing w:val="10"/>
                <w:sz w:val="28"/>
              </w:rPr>
              <w:t>1</w:t>
            </w:r>
          </w:p>
        </w:tc>
        <w:tc>
          <w:tcPr>
            <w:tcW w:w="1335" w:type="dxa"/>
          </w:tcPr>
          <w:p>
            <w:pPr>
              <w:pStyle w:val="xl27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before="0" w:after="0" w:line="360" w:lineRule="auto"/>
              <w:textAlignment w:val="auto"/>
              <w:rPr>
                <w:rFonts w:ascii="Times New Roman" w:hAnsi="Times New Roman" w:hint="eastAsia"/>
                <w:snapToGrid w:val="0"/>
                <w:spacing w:val="10"/>
                <w:sz w:val="28"/>
              </w:rPr>
            </w:pPr>
            <w:r>
              <w:rPr>
                <w:rFonts w:ascii="Times New Roman" w:hAnsi="Times New Roman" w:hint="eastAsia"/>
                <w:snapToGrid w:val="0"/>
                <w:spacing w:val="10"/>
                <w:sz w:val="28"/>
              </w:rPr>
              <w:t>1</w:t>
            </w:r>
          </w:p>
        </w:tc>
        <w:tc>
          <w:tcPr>
            <w:tcW w:w="1334" w:type="dxa"/>
          </w:tcPr>
          <w:p>
            <w:pPr>
              <w:pStyle w:val="xl27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before="0" w:after="0" w:line="360" w:lineRule="auto"/>
              <w:textAlignment w:val="auto"/>
              <w:rPr>
                <w:rFonts w:ascii="Times New Roman" w:hAnsi="Times New Roman" w:hint="eastAsia"/>
                <w:snapToGrid w:val="0"/>
                <w:spacing w:val="10"/>
                <w:sz w:val="28"/>
              </w:rPr>
            </w:pPr>
            <w:r>
              <w:rPr>
                <w:rFonts w:ascii="Times New Roman" w:hAnsi="Times New Roman" w:hint="eastAsia"/>
                <w:snapToGrid w:val="0"/>
                <w:spacing w:val="10"/>
                <w:sz w:val="28"/>
              </w:rPr>
              <w:t>1</w:t>
            </w:r>
          </w:p>
        </w:tc>
        <w:tc>
          <w:tcPr>
            <w:tcW w:w="1335" w:type="dxa"/>
          </w:tcPr>
          <w:p>
            <w:pPr>
              <w:pStyle w:val="xl27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spacing w:before="0" w:after="0" w:line="360" w:lineRule="auto"/>
              <w:textAlignment w:val="auto"/>
              <w:rPr>
                <w:rFonts w:ascii="Times New Roman" w:hAnsi="Times New Roman" w:hint="eastAsia"/>
                <w:snapToGrid w:val="0"/>
                <w:spacing w:val="10"/>
                <w:sz w:val="28"/>
              </w:rPr>
            </w:pPr>
            <w:r>
              <w:rPr>
                <w:rFonts w:ascii="Times New Roman" w:hAnsi="Times New Roman" w:hint="eastAsia"/>
                <w:snapToGrid w:val="0"/>
                <w:spacing w:val="10"/>
                <w:sz w:val="28"/>
              </w:rPr>
              <w:t>1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技术员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高级工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8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8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中级工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8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初级工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8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 w:val="restart"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安装电工</w:t>
            </w: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技师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助工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3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3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3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高级工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6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6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中级工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初级工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 w:val="restart"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铆焊工</w:t>
            </w: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技师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助技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3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3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3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高级工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6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6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6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3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中级工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8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初级工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12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8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</w:tcPr>
          <w:p>
            <w:pPr>
              <w:pStyle w:val="Normal0"/>
              <w:snapToGrid w:val="0"/>
              <w:spacing w:line="360" w:lineRule="auto"/>
              <w:ind w:right="-115"/>
              <w:rPr>
                <w:rFonts w:hint="eastAsia"/>
                <w:snapToGrid w:val="0"/>
                <w:color w:val="000000"/>
                <w:w w:val="9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w w:val="90"/>
                <w:kern w:val="0"/>
                <w:sz w:val="28"/>
              </w:rPr>
              <w:t>喷砂、油漆工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6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6</w:t>
            </w:r>
          </w:p>
        </w:tc>
        <w:tc>
          <w:tcPr>
            <w:tcW w:w="1334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8</w:t>
            </w:r>
          </w:p>
        </w:tc>
        <w:tc>
          <w:tcPr>
            <w:tcW w:w="1335" w:type="dxa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</w:tr>
    </w:tbl>
    <w:p>
      <w:pPr>
        <w:sectPr>
          <w:headerReference w:type="default" r:id="rId21"/>
          <w:footerReference w:type="default" r:id="rId22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992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53"/>
        <w:gridCol w:w="20"/>
        <w:gridCol w:w="1314"/>
        <w:gridCol w:w="20"/>
        <w:gridCol w:w="1315"/>
        <w:gridCol w:w="20"/>
        <w:gridCol w:w="1314"/>
        <w:gridCol w:w="20"/>
        <w:gridCol w:w="1315"/>
        <w:gridCol w:w="20"/>
        <w:gridCol w:w="1314"/>
        <w:gridCol w:w="20"/>
        <w:gridCol w:w="1315"/>
        <w:gridCol w:w="20"/>
      </w:tblGrid>
      <w:tr>
        <w:tblPrEx>
          <w:tblW w:w="9920" w:type="dxa"/>
          <w:tblInd w:w="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09"/>
        </w:trPr>
        <w:tc>
          <w:tcPr>
            <w:tcW w:w="540" w:type="dxa"/>
            <w:vMerge w:val="restart"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起重工</w:t>
            </w: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技师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09"/>
        </w:trPr>
        <w:tc>
          <w:tcPr>
            <w:tcW w:w="540" w:type="dxa"/>
            <w:vMerge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高级工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09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中级工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09"/>
        </w:trPr>
        <w:tc>
          <w:tcPr>
            <w:tcW w:w="540" w:type="dxa"/>
            <w:vMerge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初级工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09"/>
        </w:trPr>
        <w:tc>
          <w:tcPr>
            <w:tcW w:w="540" w:type="dxa"/>
            <w:vMerge w:val="restart"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管道工</w:t>
            </w: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技术员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09"/>
        </w:trPr>
        <w:tc>
          <w:tcPr>
            <w:tcW w:w="540" w:type="dxa"/>
            <w:vMerge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高级工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10"/>
        </w:trPr>
        <w:tc>
          <w:tcPr>
            <w:tcW w:w="540" w:type="dxa"/>
            <w:vMerge/>
            <w:vAlign w:val="center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中级工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10"/>
        </w:trPr>
        <w:tc>
          <w:tcPr>
            <w:tcW w:w="540" w:type="dxa"/>
            <w:vMerge/>
            <w:vAlign w:val="center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53" w:type="dxa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初级工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"/>
        </w:trPr>
        <w:tc>
          <w:tcPr>
            <w:tcW w:w="540" w:type="dxa"/>
            <w:vMerge w:val="restart"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保温工</w:t>
            </w:r>
          </w:p>
        </w:tc>
        <w:tc>
          <w:tcPr>
            <w:tcW w:w="1373" w:type="dxa"/>
            <w:gridSpan w:val="2"/>
            <w:vAlign w:val="center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高级工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"/>
        </w:trPr>
        <w:tc>
          <w:tcPr>
            <w:tcW w:w="540" w:type="dxa"/>
            <w:vMerge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73" w:type="dxa"/>
            <w:gridSpan w:val="2"/>
            <w:vAlign w:val="center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中级工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8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"/>
        </w:trPr>
        <w:tc>
          <w:tcPr>
            <w:tcW w:w="540" w:type="dxa"/>
            <w:vMerge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73" w:type="dxa"/>
            <w:gridSpan w:val="2"/>
            <w:vAlign w:val="center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初级工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0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"/>
        </w:trPr>
        <w:tc>
          <w:tcPr>
            <w:tcW w:w="1913" w:type="dxa"/>
            <w:gridSpan w:val="3"/>
            <w:vAlign w:val="center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  <w:lang w:eastAsia="zh-CN"/>
              </w:rPr>
              <w:t>管理管控</w:t>
            </w: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人员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8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12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18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18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18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12</w:t>
            </w: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"/>
        </w:trPr>
        <w:tc>
          <w:tcPr>
            <w:tcW w:w="1913" w:type="dxa"/>
            <w:gridSpan w:val="3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"/>
        </w:trPr>
        <w:tc>
          <w:tcPr>
            <w:tcW w:w="1913" w:type="dxa"/>
            <w:gridSpan w:val="3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/>
        </w:trPr>
        <w:tc>
          <w:tcPr>
            <w:tcW w:w="1913" w:type="dxa"/>
            <w:gridSpan w:val="3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/>
        </w:trPr>
        <w:tc>
          <w:tcPr>
            <w:tcW w:w="1913" w:type="dxa"/>
            <w:gridSpan w:val="3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/>
        </w:trPr>
        <w:tc>
          <w:tcPr>
            <w:tcW w:w="1913" w:type="dxa"/>
            <w:gridSpan w:val="3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/>
        </w:trPr>
        <w:tc>
          <w:tcPr>
            <w:tcW w:w="1913" w:type="dxa"/>
            <w:gridSpan w:val="3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/>
        </w:trPr>
        <w:tc>
          <w:tcPr>
            <w:tcW w:w="1913" w:type="dxa"/>
            <w:gridSpan w:val="3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/>
        </w:trPr>
        <w:tc>
          <w:tcPr>
            <w:tcW w:w="1913" w:type="dxa"/>
            <w:gridSpan w:val="3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</w:p>
        </w:tc>
      </w:tr>
      <w:tr>
        <w:tblPrEx>
          <w:tblW w:w="9920" w:type="dxa"/>
          <w:tblInd w:w="6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/>
        </w:trPr>
        <w:tc>
          <w:tcPr>
            <w:tcW w:w="1913" w:type="dxa"/>
            <w:gridSpan w:val="3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color w:val="000000"/>
                <w:spacing w:val="10"/>
                <w:kern w:val="0"/>
                <w:sz w:val="28"/>
              </w:rPr>
              <w:t>合计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40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54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106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158</w:t>
            </w:r>
          </w:p>
        </w:tc>
        <w:tc>
          <w:tcPr>
            <w:tcW w:w="1334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220</w:t>
            </w:r>
          </w:p>
        </w:tc>
        <w:tc>
          <w:tcPr>
            <w:tcW w:w="1335" w:type="dxa"/>
            <w:gridSpan w:val="2"/>
          </w:tcPr>
          <w:p>
            <w:pPr>
              <w:pStyle w:val="Normal0"/>
              <w:snapToGrid w:val="0"/>
              <w:spacing w:line="360" w:lineRule="auto"/>
              <w:jc w:val="center"/>
              <w:rPr>
                <w:rFonts w:hint="eastAsia"/>
                <w:snapToGrid w:val="0"/>
                <w:spacing w:val="10"/>
                <w:kern w:val="0"/>
                <w:sz w:val="28"/>
              </w:rPr>
            </w:pPr>
            <w:r>
              <w:rPr>
                <w:rFonts w:hint="eastAsia"/>
                <w:snapToGrid w:val="0"/>
                <w:spacing w:val="10"/>
                <w:kern w:val="0"/>
                <w:sz w:val="28"/>
              </w:rPr>
              <w:t>132</w:t>
            </w:r>
          </w:p>
        </w:tc>
      </w:tr>
    </w:tbl>
    <w:p>
      <w:pPr>
        <w:sectPr>
          <w:headerReference w:type="default" r:id="rId23"/>
          <w:footerReference w:type="default" r:id="rId24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pStyle w:val="NormalIndent"/>
        <w:spacing w:line="360" w:lineRule="auto"/>
        <w:ind w:firstLine="0"/>
        <w:rPr>
          <w:rFonts w:ascii="宋体" w:hAnsi="宋体" w:hint="eastAsia"/>
          <w:sz w:val="28"/>
        </w:rPr>
      </w:pPr>
      <w:r>
        <w:rPr>
          <w:rFonts w:hint="eastAsia"/>
          <w:sz w:val="28"/>
        </w:rPr>
        <w:t>注：本</w:t>
      </w:r>
      <w:r>
        <w:rPr>
          <w:rFonts w:hint="eastAsia"/>
          <w:sz w:val="28"/>
          <w:lang w:eastAsia="zh-CN"/>
        </w:rPr>
        <w:t>相关计划</w:t>
      </w:r>
      <w:r>
        <w:rPr>
          <w:rFonts w:hint="eastAsia"/>
          <w:sz w:val="28"/>
        </w:rPr>
        <w:t>表是以每班八小时工作制为基础的。</w:t>
      </w:r>
    </w:p>
    <w:p>
      <w:pPr>
        <w:pStyle w:val="Heading2"/>
        <w:numPr>
          <w:ilvl w:val="0"/>
          <w:numId w:val="0"/>
        </w:numPr>
        <w:spacing w:before="156" w:beforeLines="50" w:after="156" w:afterLines="50" w:line="360" w:lineRule="auto"/>
        <w:rPr>
          <w:rFonts w:hint="eastAsia"/>
        </w:rPr>
      </w:pPr>
      <w:r>
        <w:rPr>
          <w:rFonts w:hint="eastAsia"/>
        </w:rPr>
        <w:t>2.4.2</w:t>
      </w:r>
      <w:bookmarkStart w:id="7" w:name="_Toc490877983"/>
      <w:r>
        <w:rPr>
          <w:rFonts w:hint="eastAsia"/>
        </w:rPr>
        <w:t>投入该工程施工的员工人数、素质、技术等级、专业分布表</w:t>
      </w:r>
      <w:bookmarkEnd w:id="7"/>
    </w:p>
    <w:tbl>
      <w:tblPr>
        <w:tblStyle w:val="TableNormal"/>
        <w:tblpPr w:leftFromText="180" w:rightFromText="180" w:vertAnchor="text" w:horzAnchor="margin" w:tblpXSpec="center" w:tblpY="158"/>
        <w:tblOverlap w:val="never"/>
        <w:tblW w:w="91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620"/>
        <w:gridCol w:w="720"/>
        <w:gridCol w:w="2680"/>
        <w:gridCol w:w="3620"/>
      </w:tblGrid>
      <w:tr>
        <w:tblPrEx>
          <w:tblW w:w="916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序号</w:t>
            </w:r>
          </w:p>
        </w:tc>
        <w:tc>
          <w:tcPr>
            <w:tcW w:w="16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名称</w:t>
            </w:r>
          </w:p>
        </w:tc>
        <w:tc>
          <w:tcPr>
            <w:tcW w:w="7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人数</w:t>
            </w: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人员配置、技术</w:t>
            </w:r>
          </w:p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职称、职务等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eastAsia="宋体" w:hAnsi="宋体" w:hint="eastAsia"/>
                <w:spacing w:val="6"/>
                <w:lang w:eastAsia="zh-CN"/>
              </w:rPr>
            </w:pPr>
            <w:r>
              <w:rPr>
                <w:rFonts w:ascii="宋体" w:hAnsi="宋体" w:hint="eastAsia"/>
                <w:spacing w:val="6"/>
              </w:rPr>
              <w:t>工作</w:t>
            </w:r>
            <w:r>
              <w:rPr>
                <w:rFonts w:ascii="宋体" w:hAnsi="宋体" w:hint="eastAsia"/>
                <w:spacing w:val="6"/>
                <w:lang w:eastAsia="zh-CN"/>
              </w:rPr>
              <w:t>合适的内容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/>
        </w:trPr>
        <w:tc>
          <w:tcPr>
            <w:tcW w:w="5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1</w:t>
            </w:r>
          </w:p>
        </w:tc>
        <w:tc>
          <w:tcPr>
            <w:tcW w:w="16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  <w:lang w:eastAsia="zh-CN"/>
              </w:rPr>
              <w:t>相关项目</w:t>
            </w:r>
            <w:r>
              <w:rPr>
                <w:rFonts w:ascii="宋体" w:hAnsi="宋体" w:hint="eastAsia"/>
                <w:spacing w:val="6"/>
              </w:rPr>
              <w:t>经理部</w:t>
            </w:r>
          </w:p>
        </w:tc>
        <w:tc>
          <w:tcPr>
            <w:tcW w:w="7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2</w:t>
            </w: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电气工程师1人，机械工程师1人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主管全面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/>
        </w:trPr>
        <w:tc>
          <w:tcPr>
            <w:tcW w:w="520" w:type="dxa"/>
            <w:vMerge w:val="restart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2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工程科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18</w:t>
            </w: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机械工程师2人，技师2人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负责机装施工技术、质量、进度、</w:t>
            </w:r>
            <w:r>
              <w:rPr>
                <w:rFonts w:ascii="宋体" w:hAnsi="宋体" w:hint="eastAsia"/>
                <w:lang w:eastAsia="zh-CN"/>
              </w:rPr>
              <w:t>相关计划</w:t>
            </w:r>
            <w:r>
              <w:rPr>
                <w:rFonts w:ascii="宋体" w:hAnsi="宋体" w:hint="eastAsia"/>
              </w:rPr>
              <w:t>、环境、职业安全健康教育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/>
        </w:trPr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电气工程师2人，技师2人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负责电装施工技术、质量、进度、</w:t>
            </w:r>
            <w:r>
              <w:rPr>
                <w:rFonts w:ascii="宋体" w:hAnsi="宋体" w:hint="eastAsia"/>
                <w:lang w:eastAsia="zh-CN"/>
              </w:rPr>
              <w:t>相关计划</w:t>
            </w:r>
            <w:r>
              <w:rPr>
                <w:rFonts w:ascii="宋体" w:hAnsi="宋体" w:hint="eastAsia"/>
              </w:rPr>
              <w:t>、环境、职业安全健康教育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/>
        </w:trPr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资料员1人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施工资料发放、收集、整理以及打印工作</w:t>
            </w:r>
          </w:p>
        </w:tc>
      </w:tr>
    </w:tbl>
    <w:tbl>
      <w:tblPr>
        <w:tblStyle w:val="TableNormal"/>
        <w:tblpPr w:leftFromText="180" w:rightFromText="180" w:vertAnchor="text" w:tblpX="128" w:tblpY="1"/>
        <w:tblOverlap w:val="never"/>
        <w:tblW w:w="91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620"/>
        <w:gridCol w:w="720"/>
        <w:gridCol w:w="2680"/>
        <w:gridCol w:w="3620"/>
      </w:tblGrid>
      <w:tr>
        <w:tblPrEx>
          <w:tblW w:w="916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"/>
        </w:trPr>
        <w:tc>
          <w:tcPr>
            <w:tcW w:w="520" w:type="dxa"/>
            <w:vMerge w:val="restart"/>
            <w:vAlign w:val="center"/>
          </w:tcPr>
          <w:p>
            <w:pPr>
              <w:pStyle w:val="NormalIndent"/>
              <w:spacing w:line="360" w:lineRule="auto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工程科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18</w:t>
            </w: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环境监测员1人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负责现场环境监测及</w:t>
            </w:r>
            <w:r>
              <w:rPr>
                <w:rFonts w:ascii="宋体" w:hAnsi="宋体" w:hint="eastAsia"/>
                <w:lang w:eastAsia="zh-CN"/>
              </w:rPr>
              <w:t>管理管控</w:t>
            </w:r>
            <w:r>
              <w:rPr>
                <w:rFonts w:ascii="宋体" w:hAnsi="宋体" w:hint="eastAsia"/>
              </w:rPr>
              <w:t>工作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/>
        </w:trPr>
        <w:tc>
          <w:tcPr>
            <w:tcW w:w="520" w:type="dxa"/>
            <w:vMerge/>
            <w:vAlign w:val="center"/>
          </w:tcPr>
          <w:p>
            <w:pPr>
              <w:pStyle w:val="NormalIndent"/>
              <w:spacing w:line="360" w:lineRule="auto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620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720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技术员1人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负责现场技术</w:t>
            </w:r>
            <w:r>
              <w:rPr>
                <w:rFonts w:ascii="宋体" w:hAnsi="宋体" w:hint="eastAsia"/>
                <w:lang w:eastAsia="zh-CN"/>
              </w:rPr>
              <w:t>管理管控</w:t>
            </w:r>
            <w:r>
              <w:rPr>
                <w:rFonts w:ascii="宋体" w:hAnsi="宋体" w:hint="eastAsia"/>
              </w:rPr>
              <w:t>工作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/>
        </w:trPr>
        <w:tc>
          <w:tcPr>
            <w:tcW w:w="520" w:type="dxa"/>
            <w:vMerge/>
            <w:vAlign w:val="center"/>
          </w:tcPr>
          <w:p>
            <w:pPr>
              <w:pStyle w:val="NormalIndent"/>
              <w:spacing w:line="360" w:lineRule="auto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620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720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left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材料员1人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负责材料</w:t>
            </w:r>
            <w:r>
              <w:rPr>
                <w:rFonts w:ascii="宋体" w:hAnsi="宋体" w:hint="eastAsia"/>
                <w:lang w:eastAsia="zh-CN"/>
              </w:rPr>
              <w:t>管理管控</w:t>
            </w:r>
            <w:r>
              <w:rPr>
                <w:rFonts w:ascii="宋体" w:hAnsi="宋体" w:hint="eastAsia"/>
              </w:rPr>
              <w:t>及保管发放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/>
        </w:trPr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计量员1人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负责计量器具</w:t>
            </w:r>
            <w:r>
              <w:rPr>
                <w:rFonts w:ascii="宋体" w:hAnsi="宋体" w:hint="eastAsia"/>
                <w:lang w:eastAsia="zh-CN"/>
              </w:rPr>
              <w:t>管理管控</w:t>
            </w:r>
            <w:r>
              <w:rPr>
                <w:rFonts w:ascii="宋体" w:hAnsi="宋体" w:hint="eastAsia"/>
              </w:rPr>
              <w:t>及保管发放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/>
        </w:trPr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专职安全员1人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负责全场的安全</w:t>
            </w:r>
            <w:r>
              <w:rPr>
                <w:rFonts w:ascii="宋体" w:hAnsi="宋体" w:hint="eastAsia"/>
                <w:lang w:eastAsia="zh-CN"/>
              </w:rPr>
              <w:t>管理管控</w:t>
            </w:r>
            <w:r>
              <w:rPr>
                <w:rFonts w:ascii="宋体" w:hAnsi="宋体" w:hint="eastAsia"/>
              </w:rPr>
              <w:t>及大型设备的吊装工作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/>
        </w:trPr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司机3人，维修员1人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负责现场大件吊装及设备维修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/>
        </w:trPr>
        <w:tc>
          <w:tcPr>
            <w:tcW w:w="5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3</w:t>
            </w:r>
          </w:p>
        </w:tc>
        <w:tc>
          <w:tcPr>
            <w:tcW w:w="1620" w:type="dxa"/>
            <w:vAlign w:val="center"/>
          </w:tcPr>
          <w:p>
            <w:pPr>
              <w:pStyle w:val="NormalIndent"/>
              <w:spacing w:line="360" w:lineRule="auto"/>
              <w:ind w:firstLine="240" w:firstLineChars="10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综合办公室</w:t>
            </w:r>
          </w:p>
        </w:tc>
        <w:tc>
          <w:tcPr>
            <w:tcW w:w="7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2</w:t>
            </w: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会计1人，出纳、人劳、后勤</w:t>
            </w:r>
            <w:r>
              <w:rPr>
                <w:rFonts w:ascii="宋体" w:hAnsi="宋体" w:hint="eastAsia"/>
                <w:spacing w:val="6"/>
                <w:lang w:eastAsia="zh-CN"/>
              </w:rPr>
              <w:t>管理管控</w:t>
            </w:r>
            <w:r>
              <w:rPr>
                <w:rFonts w:ascii="宋体" w:hAnsi="宋体" w:hint="eastAsia"/>
                <w:spacing w:val="6"/>
              </w:rPr>
              <w:t>人员1名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</w:t>
            </w:r>
            <w:r>
              <w:rPr>
                <w:rFonts w:ascii="宋体" w:hAnsi="宋体" w:hint="eastAsia"/>
                <w:lang w:eastAsia="zh-CN"/>
              </w:rPr>
              <w:t>相关项目</w:t>
            </w:r>
            <w:r>
              <w:rPr>
                <w:rFonts w:ascii="宋体" w:hAnsi="宋体" w:hint="eastAsia"/>
              </w:rPr>
              <w:t>财务、劳资、办公室及后勤工作</w:t>
            </w:r>
          </w:p>
        </w:tc>
      </w:tr>
    </w:tbl>
    <w:p>
      <w:pPr>
        <w:sectPr>
          <w:headerReference w:type="default" r:id="rId25"/>
          <w:footerReference w:type="default" r:id="rId26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pPr w:leftFromText="180" w:rightFromText="180" w:vertAnchor="text" w:tblpX="128" w:tblpY="1"/>
        <w:tblOverlap w:val="never"/>
        <w:tblW w:w="91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620"/>
        <w:gridCol w:w="720"/>
        <w:gridCol w:w="2680"/>
        <w:gridCol w:w="3620"/>
      </w:tblGrid>
      <w:tr>
        <w:tblPrEx>
          <w:tblW w:w="916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9"/>
        </w:trPr>
        <w:tc>
          <w:tcPr>
            <w:tcW w:w="5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4</w:t>
            </w:r>
          </w:p>
        </w:tc>
        <w:tc>
          <w:tcPr>
            <w:tcW w:w="16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机装工段</w:t>
            </w:r>
          </w:p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（分成一个机械班组、一个铆焊班组）</w:t>
            </w:r>
          </w:p>
        </w:tc>
        <w:tc>
          <w:tcPr>
            <w:tcW w:w="720" w:type="dxa"/>
            <w:vAlign w:val="center"/>
          </w:tcPr>
          <w:p>
            <w:pPr>
              <w:pStyle w:val="NormalIndent"/>
              <w:spacing w:line="360" w:lineRule="auto"/>
              <w:ind w:left="-108" w:right="-108"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103</w:t>
            </w: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4"/>
              </w:rPr>
            </w:pPr>
            <w:r>
              <w:rPr>
                <w:rFonts w:ascii="宋体" w:hAnsi="宋体" w:hint="eastAsia"/>
                <w:spacing w:val="4"/>
              </w:rPr>
              <w:t>工段长1名，班长2名、钳工34名、管道助技1名、普工42名，起重技师2名、铆焊技师2名，普工26名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负责机装及非标设备制作等安装工作。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/>
        </w:trPr>
        <w:tc>
          <w:tcPr>
            <w:tcW w:w="520" w:type="dxa"/>
            <w:vAlign w:val="center"/>
          </w:tcPr>
          <w:p>
            <w:pPr>
              <w:pStyle w:val="NormalIndent"/>
              <w:spacing w:line="360" w:lineRule="auto"/>
              <w:ind w:left="-108" w:right="-108"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5</w:t>
            </w:r>
          </w:p>
        </w:tc>
        <w:tc>
          <w:tcPr>
            <w:tcW w:w="16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电气工段1</w:t>
            </w:r>
          </w:p>
        </w:tc>
        <w:tc>
          <w:tcPr>
            <w:tcW w:w="720" w:type="dxa"/>
            <w:vAlign w:val="center"/>
          </w:tcPr>
          <w:p>
            <w:pPr>
              <w:pStyle w:val="NormalIndent"/>
              <w:spacing w:line="360" w:lineRule="auto"/>
              <w:ind w:left="-108" w:right="-108"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45</w:t>
            </w: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工段长1人、班长2人、技术员2人，普工40人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负责电装及自动化等安装工作。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/>
        </w:trPr>
        <w:tc>
          <w:tcPr>
            <w:tcW w:w="520" w:type="dxa"/>
            <w:vAlign w:val="center"/>
          </w:tcPr>
          <w:p>
            <w:pPr>
              <w:pStyle w:val="NormalIndent"/>
              <w:spacing w:line="360" w:lineRule="auto"/>
              <w:ind w:left="-108" w:right="-108"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6</w:t>
            </w:r>
          </w:p>
        </w:tc>
        <w:tc>
          <w:tcPr>
            <w:tcW w:w="1620" w:type="dxa"/>
            <w:vAlign w:val="center"/>
          </w:tcPr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保温工段</w:t>
            </w:r>
          </w:p>
        </w:tc>
        <w:tc>
          <w:tcPr>
            <w:tcW w:w="720" w:type="dxa"/>
            <w:vAlign w:val="center"/>
          </w:tcPr>
          <w:p>
            <w:pPr>
              <w:pStyle w:val="NormalIndent"/>
              <w:spacing w:line="360" w:lineRule="auto"/>
              <w:ind w:left="-108" w:right="-108"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20</w:t>
            </w: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工段长1人、保温普工19名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负责全厂保温工作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/>
        </w:trPr>
        <w:tc>
          <w:tcPr>
            <w:tcW w:w="520" w:type="dxa"/>
            <w:vAlign w:val="center"/>
          </w:tcPr>
          <w:p>
            <w:pPr>
              <w:pStyle w:val="NormalIndent"/>
              <w:spacing w:line="360" w:lineRule="auto"/>
              <w:ind w:right="-108"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7</w:t>
            </w:r>
          </w:p>
        </w:tc>
        <w:tc>
          <w:tcPr>
            <w:tcW w:w="1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筑炉工段</w:t>
            </w:r>
          </w:p>
        </w:tc>
        <w:tc>
          <w:tcPr>
            <w:tcW w:w="720" w:type="dxa"/>
            <w:vAlign w:val="center"/>
          </w:tcPr>
          <w:p>
            <w:pPr>
              <w:pStyle w:val="NormalIndent"/>
              <w:spacing w:line="360" w:lineRule="auto"/>
              <w:ind w:right="-108" w:firstLine="240" w:firstLineChars="10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40</w:t>
            </w: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工段长1人、保温普工39名</w:t>
            </w: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负责全厂筑炉工作</w:t>
            </w:r>
          </w:p>
        </w:tc>
      </w:tr>
      <w:tr>
        <w:tblPrEx>
          <w:tblW w:w="91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20" w:type="dxa"/>
            <w:vAlign w:val="center"/>
          </w:tcPr>
          <w:p>
            <w:pPr>
              <w:pStyle w:val="NormalIndent"/>
              <w:spacing w:line="360" w:lineRule="auto"/>
              <w:ind w:left="-108" w:right="-108" w:firstLine="0"/>
              <w:jc w:val="center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合计</w:t>
            </w:r>
          </w:p>
        </w:tc>
        <w:tc>
          <w:tcPr>
            <w:tcW w:w="1620" w:type="dxa"/>
            <w:vAlign w:val="center"/>
          </w:tcPr>
          <w:p>
            <w:pPr>
              <w:pStyle w:val="NormalIndent"/>
              <w:spacing w:line="360" w:lineRule="auto"/>
              <w:ind w:left="-108" w:right="-108" w:firstLine="0"/>
              <w:jc w:val="center"/>
              <w:rPr>
                <w:rFonts w:ascii="宋体" w:hAnsi="宋体" w:hint="eastAsia"/>
                <w:spacing w:val="6"/>
              </w:rPr>
            </w:pPr>
          </w:p>
        </w:tc>
        <w:tc>
          <w:tcPr>
            <w:tcW w:w="720" w:type="dxa"/>
            <w:vAlign w:val="center"/>
          </w:tcPr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spacing w:val="6"/>
              </w:rPr>
            </w:pPr>
            <w:r>
              <w:rPr>
                <w:rFonts w:ascii="宋体" w:hAnsi="宋体" w:hint="eastAsia"/>
                <w:spacing w:val="6"/>
              </w:rPr>
              <w:t>260</w:t>
            </w:r>
          </w:p>
        </w:tc>
        <w:tc>
          <w:tcPr>
            <w:tcW w:w="2680" w:type="dxa"/>
            <w:vAlign w:val="center"/>
          </w:tcPr>
          <w:p>
            <w:pPr>
              <w:pStyle w:val="NormalIndent"/>
              <w:spacing w:line="360" w:lineRule="auto"/>
              <w:rPr>
                <w:rFonts w:ascii="宋体" w:hAnsi="宋体" w:hint="eastAsia"/>
                <w:spacing w:val="4"/>
              </w:rPr>
            </w:pPr>
          </w:p>
        </w:tc>
        <w:tc>
          <w:tcPr>
            <w:tcW w:w="3620" w:type="dxa"/>
            <w:vAlign w:val="center"/>
          </w:tcPr>
          <w:p>
            <w:pPr>
              <w:pStyle w:val="NormalIndent"/>
              <w:spacing w:line="360" w:lineRule="auto"/>
              <w:rPr>
                <w:rFonts w:ascii="宋体" w:hAnsi="宋体" w:hint="eastAsia"/>
                <w:spacing w:val="6"/>
              </w:rPr>
            </w:pPr>
          </w:p>
        </w:tc>
      </w:tr>
    </w:tbl>
    <w:p>
      <w:pPr>
        <w:pStyle w:val="NormalIndent"/>
        <w:spacing w:line="360" w:lineRule="auto"/>
        <w:ind w:firstLine="0"/>
        <w:rPr>
          <w:rFonts w:hint="eastAsia"/>
          <w:sz w:val="28"/>
        </w:rPr>
      </w:pPr>
    </w:p>
    <w:p>
      <w:pPr>
        <w:pStyle w:val="BodyText3"/>
        <w:spacing w:line="360" w:lineRule="auto"/>
        <w:ind w:firstLine="0"/>
        <w:rPr>
          <w:rFonts w:hAnsi="宋体" w:hint="eastAsia"/>
          <w:sz w:val="28"/>
        </w:rPr>
      </w:pPr>
      <w:r>
        <w:rPr>
          <w:rFonts w:hAnsi="宋体" w:hint="eastAsia"/>
          <w:sz w:val="28"/>
        </w:rPr>
        <w:t>注：电气自动化施工中需要其他工种人员，可从机装工段中协调。</w:t>
      </w:r>
    </w:p>
    <w:p>
      <w:pPr>
        <w:pStyle w:val="Heading2"/>
        <w:numPr>
          <w:ilvl w:val="0"/>
          <w:numId w:val="0"/>
        </w:numPr>
        <w:spacing w:line="360" w:lineRule="auto"/>
        <w:rPr>
          <w:rFonts w:hAnsi="宋体" w:hint="eastAsia"/>
          <w:sz w:val="28"/>
        </w:rPr>
      </w:pPr>
    </w:p>
    <w:p>
      <w:pPr>
        <w:pStyle w:val="Heading2"/>
        <w:numPr>
          <w:ilvl w:val="0"/>
          <w:numId w:val="0"/>
        </w:numPr>
        <w:spacing w:line="360" w:lineRule="auto"/>
        <w:rPr>
          <w:rFonts w:eastAsia="宋体" w:hAnsi="宋体" w:hint="eastAsia"/>
          <w:sz w:val="28"/>
          <w:lang w:eastAsia="zh-CN"/>
        </w:rPr>
      </w:pPr>
      <w:r>
        <w:rPr>
          <w:rFonts w:hAnsi="宋体" w:hint="eastAsia"/>
          <w:sz w:val="28"/>
        </w:rPr>
        <w:t>2.5</w:t>
      </w:r>
      <w:bookmarkStart w:id="8" w:name="_Toc519565222"/>
      <w:r>
        <w:rPr>
          <w:rFonts w:hAnsi="宋体" w:hint="eastAsia"/>
          <w:sz w:val="28"/>
        </w:rPr>
        <w:t>安装工程主要材料进场</w:t>
      </w:r>
      <w:bookmarkEnd w:id="8"/>
      <w:r>
        <w:rPr>
          <w:rFonts w:hAnsi="宋体" w:hint="eastAsia"/>
          <w:spacing w:val="6"/>
          <w:sz w:val="28"/>
          <w:lang w:eastAsia="zh-CN"/>
        </w:rPr>
        <w:t>相关计划</w:t>
      </w:r>
    </w:p>
    <w:p>
      <w:pPr>
        <w:pStyle w:val="Normal0"/>
        <w:spacing w:line="360" w:lineRule="auto"/>
        <w:ind w:firstLine="580"/>
        <w:rPr>
          <w:rFonts w:ascii="宋体" w:hAnsi="宋体" w:hint="eastAsia"/>
          <w:spacing w:val="6"/>
          <w:sz w:val="28"/>
        </w:rPr>
      </w:pPr>
      <w:r>
        <w:rPr>
          <w:rFonts w:ascii="宋体" w:hAnsi="宋体" w:hint="eastAsia"/>
          <w:spacing w:val="6"/>
          <w:sz w:val="28"/>
        </w:rPr>
        <w:t>以下材料进场</w:t>
      </w:r>
      <w:r>
        <w:rPr>
          <w:rFonts w:ascii="宋体" w:hAnsi="宋体" w:hint="eastAsia"/>
          <w:spacing w:val="6"/>
          <w:sz w:val="28"/>
          <w:lang w:eastAsia="zh-CN"/>
        </w:rPr>
        <w:t>相关计划</w:t>
      </w:r>
      <w:r>
        <w:rPr>
          <w:rFonts w:ascii="宋体" w:hAnsi="宋体" w:hint="eastAsia"/>
          <w:spacing w:val="6"/>
          <w:sz w:val="28"/>
        </w:rPr>
        <w:t>为当月安装用量,采购时应按一定比例加上消耗用量，实际材料进场应当提前10-15天，以留有时间做必要的检验、进出库工作。</w:t>
      </w:r>
    </w:p>
    <w:tbl>
      <w:tblPr>
        <w:tblStyle w:val="TableNormal"/>
        <w:tblW w:w="92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340"/>
        <w:gridCol w:w="2520"/>
        <w:gridCol w:w="2520"/>
      </w:tblGrid>
      <w:tr>
        <w:tblPrEx>
          <w:tblW w:w="9280" w:type="dxa"/>
          <w:tblInd w:w="-1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/>
          <w:tblHeader/>
        </w:trPr>
        <w:tc>
          <w:tcPr>
            <w:tcW w:w="1900" w:type="dxa"/>
          </w:tcPr>
          <w:p>
            <w:pPr>
              <w:pStyle w:val="NormalIndent"/>
              <w:spacing w:line="360" w:lineRule="auto"/>
              <w:ind w:firstLine="0"/>
              <w:jc w:val="right"/>
              <w:rPr>
                <w:rFonts w:ascii="宋体" w:hAnsi="宋体" w:hint="eastAsia"/>
                <w:color w:val="000000"/>
                <w:spacing w:val="10"/>
                <w:w w:val="80"/>
                <w:sz w:val="28"/>
              </w:rPr>
            </w:pPr>
            <w:r>
              <w:rPr>
                <w:rFonts w:ascii="宋体" w:hAnsi="宋体"/>
                <w:color w:val="000000"/>
                <w:spacing w:val="10"/>
                <w:sz w:val="28"/>
              </w:rPr>
              <w:pict>
                <v:line id="_x0000_s1026" o:spid="_x0000_s1026" style="mso-height-relative:page;mso-width-relative:page;position:absolute;z-index:251660288" from="8.6pt,-0.5pt" to="89.6pt,54.1pt" coordsize="21600,21600"/>
              </w:pict>
            </w:r>
            <w:r>
              <w:rPr>
                <w:rFonts w:ascii="宋体" w:hAnsi="宋体"/>
                <w:color w:val="000000"/>
                <w:spacing w:val="10"/>
                <w:w w:val="80"/>
                <w:sz w:val="28"/>
              </w:rPr>
              <w:pict>
                <v:shape id="_x0000_s1027" o:spid="_x0000_s1027" style="width:41.2pt;height:70.15pt;margin-top:0.3pt;margin-left:-1.2pt;mso-height-relative:page;mso-width-relative:page;position:absolute;z-index:251659264" coordsize="1321,1030" o:allowincell="f" path="m,hal1321,1030hae" filled="f">
                  <v:path arrowok="t"/>
                </v:shape>
              </w:pict>
            </w:r>
            <w:r>
              <w:rPr>
                <w:rFonts w:ascii="宋体" w:hAnsi="宋体"/>
                <w:color w:val="000000"/>
                <w:spacing w:val="10"/>
                <w:w w:val="80"/>
                <w:sz w:val="28"/>
              </w:rPr>
              <w:pict>
                <v:shape id="_x0000_s1028" o:spid="_x0000_s1028" style="width:66.9pt;height:43.8pt;margin-top:1.65pt;margin-left:0.1pt;mso-height-relative:page;mso-width-relative:page;position:absolute;z-index:251658240" coordsize="1797,727" o:allowincell="f" path="m,hal1797,727hae" filled="f">
                  <v:path arrowok="t"/>
                </v:shape>
              </w:pict>
            </w:r>
            <w:r>
              <w:rPr>
                <w:rFonts w:ascii="宋体" w:hAnsi="宋体" w:hint="eastAsia"/>
                <w:color w:val="000000"/>
                <w:spacing w:val="10"/>
                <w:w w:val="80"/>
                <w:sz w:val="28"/>
              </w:rPr>
              <w:t>材料名称</w:t>
            </w:r>
          </w:p>
          <w:p>
            <w:pPr>
              <w:pStyle w:val="NormalIndent"/>
              <w:spacing w:line="360" w:lineRule="auto"/>
              <w:ind w:firstLine="0"/>
              <w:jc w:val="center"/>
              <w:rPr>
                <w:rFonts w:ascii="宋体" w:hAnsi="宋体" w:hint="eastAsia"/>
                <w:color w:val="000000"/>
                <w:spacing w:val="10"/>
                <w:w w:val="8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w w:val="80"/>
                <w:sz w:val="28"/>
              </w:rPr>
              <w:t xml:space="preserve">   数量</w:t>
            </w:r>
          </w:p>
          <w:p>
            <w:pPr>
              <w:pStyle w:val="NormalIndent"/>
              <w:spacing w:line="360" w:lineRule="auto"/>
              <w:ind w:firstLine="0"/>
              <w:rPr>
                <w:rFonts w:ascii="宋体" w:hAnsi="宋体" w:hint="eastAsia"/>
                <w:color w:val="000000"/>
                <w:spacing w:val="10"/>
                <w:w w:val="8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w w:val="80"/>
                <w:sz w:val="28"/>
              </w:rPr>
              <w:t>时间</w:t>
            </w:r>
          </w:p>
        </w:tc>
        <w:tc>
          <w:tcPr>
            <w:tcW w:w="2340" w:type="dxa"/>
            <w:vAlign w:val="center"/>
          </w:tcPr>
          <w:p>
            <w:pPr>
              <w:pStyle w:val="NormalIndent"/>
              <w:spacing w:line="360" w:lineRule="auto"/>
              <w:ind w:left="-88" w:right="-94" w:firstLine="0" w:leftChars="-42" w:rightChars="-45"/>
              <w:jc w:val="center"/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  <w:t>管道</w:t>
            </w:r>
          </w:p>
          <w:p>
            <w:pPr>
              <w:pStyle w:val="NormalIndent"/>
              <w:spacing w:line="360" w:lineRule="auto"/>
              <w:ind w:left="-88" w:right="-94" w:firstLine="0" w:leftChars="-42" w:rightChars="-45"/>
              <w:jc w:val="center"/>
              <w:rPr>
                <w:rFonts w:ascii="宋体" w:hAnsi="宋体"/>
                <w:color w:val="000000"/>
                <w:spacing w:val="10"/>
                <w:w w:val="9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  <w:t>(总量的%</w:t>
            </w:r>
            <w:r>
              <w:rPr>
                <w:rFonts w:ascii="宋体" w:hAnsi="宋体"/>
                <w:color w:val="000000"/>
                <w:spacing w:val="10"/>
                <w:w w:val="90"/>
                <w:sz w:val="28"/>
              </w:rPr>
              <w:t>)</w:t>
            </w:r>
          </w:p>
        </w:tc>
        <w:tc>
          <w:tcPr>
            <w:tcW w:w="2520" w:type="dxa"/>
            <w:vAlign w:val="center"/>
          </w:tcPr>
          <w:p>
            <w:pPr>
              <w:pStyle w:val="NormalIndent"/>
              <w:spacing w:line="360" w:lineRule="auto"/>
              <w:ind w:left="-105" w:right="-82" w:firstLine="0" w:leftChars="-50" w:rightChars="-39"/>
              <w:jc w:val="center"/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  <w:t>非标</w:t>
            </w:r>
          </w:p>
          <w:p>
            <w:pPr>
              <w:pStyle w:val="NormalIndent"/>
              <w:spacing w:line="360" w:lineRule="auto"/>
              <w:ind w:left="-105" w:right="-82" w:firstLine="0" w:leftChars="-50" w:rightChars="-39"/>
              <w:jc w:val="center"/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  <w:t>(总量的%</w:t>
            </w:r>
            <w:r>
              <w:rPr>
                <w:rFonts w:ascii="宋体" w:hAnsi="宋体"/>
                <w:color w:val="000000"/>
                <w:spacing w:val="10"/>
                <w:w w:val="90"/>
                <w:sz w:val="28"/>
              </w:rPr>
              <w:t>)</w:t>
            </w:r>
          </w:p>
        </w:tc>
        <w:tc>
          <w:tcPr>
            <w:tcW w:w="2520" w:type="dxa"/>
            <w:vAlign w:val="center"/>
          </w:tcPr>
          <w:p>
            <w:pPr>
              <w:pStyle w:val="NormalIndent"/>
              <w:spacing w:line="360" w:lineRule="auto"/>
              <w:ind w:left="-104" w:right="-98" w:firstLine="0"/>
              <w:jc w:val="center"/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  <w:t>钢塔架</w:t>
            </w:r>
          </w:p>
          <w:p>
            <w:pPr>
              <w:pStyle w:val="NormalIndent"/>
              <w:spacing w:line="360" w:lineRule="auto"/>
              <w:ind w:left="-104" w:right="-98" w:firstLine="0"/>
              <w:jc w:val="center"/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w w:val="90"/>
                <w:sz w:val="28"/>
              </w:rPr>
              <w:t>(总量的%</w:t>
            </w:r>
            <w:r>
              <w:rPr>
                <w:rFonts w:ascii="宋体" w:hAnsi="宋体"/>
                <w:color w:val="000000"/>
                <w:spacing w:val="10"/>
                <w:w w:val="90"/>
                <w:sz w:val="28"/>
              </w:rPr>
              <w:t>)</w:t>
            </w:r>
          </w:p>
        </w:tc>
      </w:tr>
    </w:tbl>
    <w:p>
      <w:pPr>
        <w:sectPr>
          <w:headerReference w:type="default" r:id="rId27"/>
          <w:footerReference w:type="default" r:id="rId28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92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340"/>
        <w:gridCol w:w="2520"/>
        <w:gridCol w:w="2520"/>
      </w:tblGrid>
      <w:tr>
        <w:tblPrEx>
          <w:tblW w:w="9280" w:type="dxa"/>
          <w:tblInd w:w="-1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/>
        </w:trPr>
        <w:tc>
          <w:tcPr>
            <w:tcW w:w="190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color w:val="000000"/>
                <w:spacing w:val="1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8"/>
              </w:rPr>
              <w:t>2005年3月</w:t>
            </w:r>
          </w:p>
        </w:tc>
        <w:tc>
          <w:tcPr>
            <w:tcW w:w="234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/>
                <w:spacing w:val="10"/>
                <w:sz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>10%</w:t>
            </w:r>
          </w:p>
        </w:tc>
      </w:tr>
      <w:tr>
        <w:tblPrEx>
          <w:tblW w:w="9280" w:type="dxa"/>
          <w:tblInd w:w="-172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/>
        </w:trPr>
        <w:tc>
          <w:tcPr>
            <w:tcW w:w="1900" w:type="dxa"/>
            <w:vAlign w:val="center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8"/>
              </w:rPr>
              <w:t>2005年4月</w:t>
            </w:r>
          </w:p>
        </w:tc>
        <w:tc>
          <w:tcPr>
            <w:tcW w:w="234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/>
                <w:spacing w:val="10"/>
                <w:sz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>20%</w:t>
            </w: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>30%</w:t>
            </w:r>
          </w:p>
        </w:tc>
      </w:tr>
      <w:tr>
        <w:tblPrEx>
          <w:tblW w:w="9280" w:type="dxa"/>
          <w:tblInd w:w="-172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/>
        </w:trPr>
        <w:tc>
          <w:tcPr>
            <w:tcW w:w="1900" w:type="dxa"/>
            <w:vAlign w:val="center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8"/>
              </w:rPr>
              <w:t>2005年5月</w:t>
            </w:r>
          </w:p>
        </w:tc>
        <w:tc>
          <w:tcPr>
            <w:tcW w:w="234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>20%</w:t>
            </w: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>30%</w:t>
            </w:r>
          </w:p>
        </w:tc>
      </w:tr>
      <w:tr>
        <w:tblPrEx>
          <w:tblW w:w="9280" w:type="dxa"/>
          <w:tblInd w:w="-172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/>
        </w:trPr>
        <w:tc>
          <w:tcPr>
            <w:tcW w:w="1900" w:type="dxa"/>
            <w:vAlign w:val="center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8"/>
              </w:rPr>
              <w:t>2005年6月</w:t>
            </w:r>
          </w:p>
        </w:tc>
        <w:tc>
          <w:tcPr>
            <w:tcW w:w="234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>40%</w:t>
            </w:r>
          </w:p>
        </w:tc>
        <w:tc>
          <w:tcPr>
            <w:tcW w:w="2520" w:type="dxa"/>
            <w:vAlign w:val="center"/>
          </w:tcPr>
          <w:p>
            <w:pPr>
              <w:pStyle w:val="xl27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spacing w:val="10"/>
                <w:kern w:val="2"/>
                <w:sz w:val="28"/>
              </w:rPr>
            </w:pPr>
            <w:r>
              <w:rPr>
                <w:rFonts w:hint="eastAsia"/>
                <w:spacing w:val="10"/>
                <w:kern w:val="2"/>
                <w:sz w:val="28"/>
              </w:rPr>
              <w:t>30%</w:t>
            </w: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left="-90" w:right="-86" w:firstLine="0" w:leftChars="-43" w:rightChars="-41"/>
              <w:jc w:val="center"/>
              <w:rPr>
                <w:rFonts w:ascii="宋体" w:hAnsi="宋体" w:hint="eastAsia"/>
                <w:spacing w:val="10"/>
                <w:sz w:val="28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>30%</w:t>
            </w:r>
          </w:p>
        </w:tc>
      </w:tr>
      <w:tr>
        <w:tblPrEx>
          <w:tblW w:w="9280" w:type="dxa"/>
          <w:tblInd w:w="-172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/>
        </w:trPr>
        <w:tc>
          <w:tcPr>
            <w:tcW w:w="1900" w:type="dxa"/>
            <w:vAlign w:val="center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8"/>
              </w:rPr>
              <w:t>2005年7月</w:t>
            </w:r>
          </w:p>
        </w:tc>
        <w:tc>
          <w:tcPr>
            <w:tcW w:w="234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>20%</w:t>
            </w:r>
          </w:p>
        </w:tc>
        <w:tc>
          <w:tcPr>
            <w:tcW w:w="2520" w:type="dxa"/>
            <w:vAlign w:val="center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>30%</w:t>
            </w: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</w:p>
        </w:tc>
      </w:tr>
      <w:tr>
        <w:tblPrEx>
          <w:tblW w:w="9280" w:type="dxa"/>
          <w:tblInd w:w="-172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/>
        </w:trPr>
        <w:tc>
          <w:tcPr>
            <w:tcW w:w="1900" w:type="dxa"/>
            <w:vAlign w:val="center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8"/>
              </w:rPr>
              <w:t>2005年8月</w:t>
            </w:r>
          </w:p>
        </w:tc>
        <w:tc>
          <w:tcPr>
            <w:tcW w:w="234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spacing w:val="10"/>
                <w:sz w:val="28"/>
              </w:rPr>
            </w:pPr>
            <w:r>
              <w:rPr>
                <w:rFonts w:ascii="宋体" w:hAnsi="宋体" w:hint="eastAsia"/>
                <w:spacing w:val="10"/>
                <w:sz w:val="28"/>
              </w:rPr>
              <w:t>40%</w:t>
            </w: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color w:val="000000"/>
                <w:spacing w:val="10"/>
                <w:sz w:val="28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left="-90" w:right="-86" w:firstLine="0" w:leftChars="-43" w:rightChars="-41"/>
              <w:jc w:val="center"/>
              <w:rPr>
                <w:rFonts w:ascii="宋体" w:hAnsi="宋体" w:hint="eastAsia"/>
                <w:spacing w:val="10"/>
                <w:sz w:val="28"/>
              </w:rPr>
            </w:pPr>
          </w:p>
        </w:tc>
      </w:tr>
      <w:tr>
        <w:tblPrEx>
          <w:tblW w:w="9280" w:type="dxa"/>
          <w:tblInd w:w="-172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/>
        </w:trPr>
        <w:tc>
          <w:tcPr>
            <w:tcW w:w="190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color w:val="000000"/>
                <w:spacing w:val="1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8"/>
              </w:rPr>
              <w:t>合计</w:t>
            </w:r>
          </w:p>
        </w:tc>
        <w:tc>
          <w:tcPr>
            <w:tcW w:w="234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color w:val="000000"/>
                <w:spacing w:val="1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8"/>
              </w:rPr>
              <w:t>100%</w:t>
            </w: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 w:hint="eastAsia"/>
                <w:color w:val="000000"/>
                <w:spacing w:val="1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8"/>
              </w:rPr>
              <w:t>100%</w:t>
            </w:r>
          </w:p>
        </w:tc>
        <w:tc>
          <w:tcPr>
            <w:tcW w:w="2520" w:type="dxa"/>
            <w:vAlign w:val="center"/>
          </w:tcPr>
          <w:p>
            <w:pPr>
              <w:pStyle w:val="NormalIndent"/>
              <w:adjustRightInd w:val="0"/>
              <w:snapToGrid w:val="0"/>
              <w:spacing w:line="360" w:lineRule="auto"/>
              <w:ind w:firstLine="0"/>
              <w:jc w:val="center"/>
              <w:rPr>
                <w:rFonts w:ascii="宋体" w:hAnsi="宋体"/>
                <w:color w:val="000000"/>
                <w:spacing w:val="1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10"/>
                <w:sz w:val="28"/>
              </w:rPr>
              <w:t>100%</w:t>
            </w:r>
          </w:p>
        </w:tc>
      </w:tr>
    </w:tbl>
    <w:p>
      <w:pPr>
        <w:pStyle w:val="Heading2"/>
        <w:numPr>
          <w:ilvl w:val="0"/>
          <w:numId w:val="0"/>
        </w:numPr>
        <w:spacing w:line="360" w:lineRule="auto"/>
        <w:rPr>
          <w:rFonts w:hAnsi="宋体" w:hint="eastAsia"/>
          <w:b w:val="0"/>
          <w:bCs/>
          <w:spacing w:val="6"/>
          <w:sz w:val="28"/>
        </w:rPr>
      </w:pPr>
      <w:r>
        <w:rPr>
          <w:rFonts w:hAnsi="宋体" w:hint="eastAsia"/>
          <w:b w:val="0"/>
          <w:bCs/>
          <w:spacing w:val="6"/>
          <w:sz w:val="28"/>
        </w:rPr>
        <w:t>注：物资采购后分批验收，采用到一批验一批的方法。检验合格后入库，确保物资处于受控状态。</w:t>
      </w:r>
    </w:p>
    <w:p>
      <w:pPr>
        <w:pStyle w:val="Heading2"/>
        <w:numPr>
          <w:ilvl w:val="0"/>
          <w:numId w:val="0"/>
        </w:numPr>
        <w:spacing w:line="360" w:lineRule="auto"/>
        <w:rPr>
          <w:rFonts w:hAnsi="宋体"/>
          <w:spacing w:val="6"/>
          <w:sz w:val="28"/>
        </w:rPr>
      </w:pPr>
      <w:r>
        <w:rPr>
          <w:rFonts w:hAnsi="宋体" w:hint="eastAsia"/>
          <w:spacing w:val="6"/>
          <w:sz w:val="28"/>
        </w:rPr>
        <w:t>2.6主要机具一览表</w:t>
      </w:r>
    </w:p>
    <w:tbl>
      <w:tblPr>
        <w:tblStyle w:val="TableNormal"/>
        <w:tblW w:w="9048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2428"/>
        <w:gridCol w:w="2340"/>
        <w:gridCol w:w="1260"/>
        <w:gridCol w:w="1980"/>
      </w:tblGrid>
      <w:tr>
        <w:tblPrEx>
          <w:tblW w:w="9048" w:type="dxa"/>
          <w:tblInd w:w="24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  <w:tblHeader/>
        </w:trPr>
        <w:tc>
          <w:tcPr>
            <w:tcW w:w="1040" w:type="dxa"/>
            <w:vAlign w:val="center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序号</w:t>
            </w:r>
          </w:p>
        </w:tc>
        <w:tc>
          <w:tcPr>
            <w:tcW w:w="2428" w:type="dxa"/>
            <w:vAlign w:val="center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机械或设备名称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型号规格</w:t>
            </w:r>
          </w:p>
        </w:tc>
        <w:tc>
          <w:tcPr>
            <w:tcW w:w="1260" w:type="dxa"/>
            <w:vAlign w:val="center"/>
          </w:tcPr>
          <w:p>
            <w:pPr>
              <w:pStyle w:val="xl27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360" w:lineRule="auto"/>
              <w:textAlignment w:val="auto"/>
              <w:rPr>
                <w:rFonts w:hint="eastAsia"/>
                <w:spacing w:val="6"/>
                <w:kern w:val="2"/>
                <w:sz w:val="28"/>
              </w:rPr>
            </w:pPr>
            <w:r>
              <w:rPr>
                <w:rFonts w:hint="eastAsia"/>
                <w:spacing w:val="6"/>
                <w:kern w:val="2"/>
                <w:sz w:val="28"/>
              </w:rPr>
              <w:t>数量</w:t>
            </w:r>
          </w:p>
        </w:tc>
        <w:tc>
          <w:tcPr>
            <w:tcW w:w="1980" w:type="dxa"/>
            <w:vAlign w:val="center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进场时间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1040" w:type="dxa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汽车式起重机</w:t>
            </w:r>
          </w:p>
        </w:tc>
        <w:tc>
          <w:tcPr>
            <w:tcW w:w="234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/>
                <w:spacing w:val="6"/>
                <w:sz w:val="28"/>
              </w:rPr>
            </w:pPr>
            <w:r>
              <w:rPr>
                <w:rFonts w:ascii="宋体" w:hAnsi="宋体"/>
                <w:spacing w:val="6"/>
                <w:sz w:val="28"/>
              </w:rPr>
              <w:t>QY</w:t>
            </w:r>
            <w:r>
              <w:rPr>
                <w:rFonts w:ascii="宋体" w:hAnsi="宋体" w:hint="eastAsia"/>
                <w:spacing w:val="6"/>
                <w:sz w:val="28"/>
              </w:rPr>
              <w:t>20</w:t>
            </w:r>
            <w:r>
              <w:rPr>
                <w:rFonts w:ascii="宋体" w:hAnsi="宋体"/>
                <w:spacing w:val="6"/>
                <w:sz w:val="28"/>
              </w:rPr>
              <w:t xml:space="preserve"> </w:t>
            </w:r>
            <w:r>
              <w:rPr>
                <w:rFonts w:ascii="宋体" w:hAnsi="宋体" w:hint="eastAsia"/>
                <w:spacing w:val="6"/>
                <w:sz w:val="28"/>
              </w:rPr>
              <w:t>20</w:t>
            </w:r>
            <w:r>
              <w:rPr>
                <w:rFonts w:ascii="宋体" w:hAnsi="宋体"/>
                <w:spacing w:val="6"/>
                <w:sz w:val="28"/>
              </w:rPr>
              <w:t>T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2005年03月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1040" w:type="dxa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汽车式起重机</w:t>
            </w:r>
          </w:p>
        </w:tc>
        <w:tc>
          <w:tcPr>
            <w:tcW w:w="234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/>
                <w:spacing w:val="6"/>
                <w:sz w:val="28"/>
              </w:rPr>
            </w:pPr>
            <w:r>
              <w:rPr>
                <w:rFonts w:ascii="宋体" w:hAnsi="宋体"/>
                <w:spacing w:val="6"/>
                <w:sz w:val="28"/>
              </w:rPr>
              <w:t>QY</w:t>
            </w:r>
            <w:r>
              <w:rPr>
                <w:rFonts w:ascii="宋体" w:hAnsi="宋体" w:hint="eastAsia"/>
                <w:spacing w:val="6"/>
                <w:sz w:val="28"/>
              </w:rPr>
              <w:t>25</w:t>
            </w:r>
            <w:r>
              <w:rPr>
                <w:rFonts w:ascii="宋体" w:hAnsi="宋体"/>
                <w:spacing w:val="6"/>
                <w:sz w:val="28"/>
              </w:rPr>
              <w:t xml:space="preserve"> </w:t>
            </w:r>
            <w:r>
              <w:rPr>
                <w:rFonts w:ascii="宋体" w:hAnsi="宋体" w:hint="eastAsia"/>
                <w:spacing w:val="6"/>
                <w:sz w:val="28"/>
              </w:rPr>
              <w:t>25</w:t>
            </w:r>
            <w:r>
              <w:rPr>
                <w:rFonts w:ascii="宋体" w:hAnsi="宋体"/>
                <w:spacing w:val="6"/>
                <w:sz w:val="28"/>
              </w:rPr>
              <w:t>T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2005年04月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1040" w:type="dxa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汽车式起重机</w:t>
            </w:r>
          </w:p>
        </w:tc>
        <w:tc>
          <w:tcPr>
            <w:tcW w:w="234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/>
                <w:spacing w:val="6"/>
                <w:sz w:val="28"/>
              </w:rPr>
            </w:pPr>
            <w:r>
              <w:rPr>
                <w:rFonts w:ascii="宋体" w:hAnsi="宋体"/>
                <w:spacing w:val="6"/>
                <w:sz w:val="28"/>
              </w:rPr>
              <w:t>QY</w:t>
            </w:r>
            <w:r>
              <w:rPr>
                <w:rFonts w:ascii="宋体" w:hAnsi="宋体" w:hint="eastAsia"/>
                <w:spacing w:val="6"/>
                <w:sz w:val="28"/>
              </w:rPr>
              <w:t>25</w:t>
            </w:r>
            <w:r>
              <w:rPr>
                <w:rFonts w:ascii="宋体" w:hAnsi="宋体"/>
                <w:spacing w:val="6"/>
                <w:sz w:val="28"/>
              </w:rPr>
              <w:t xml:space="preserve"> </w:t>
            </w:r>
            <w:r>
              <w:rPr>
                <w:rFonts w:ascii="宋体" w:hAnsi="宋体" w:hint="eastAsia"/>
                <w:spacing w:val="6"/>
                <w:sz w:val="28"/>
              </w:rPr>
              <w:t>25</w:t>
            </w:r>
            <w:r>
              <w:rPr>
                <w:rFonts w:ascii="宋体" w:hAnsi="宋体"/>
                <w:spacing w:val="6"/>
                <w:sz w:val="28"/>
              </w:rPr>
              <w:t>T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2005年05月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1040" w:type="dxa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叉车</w:t>
            </w:r>
          </w:p>
        </w:tc>
        <w:tc>
          <w:tcPr>
            <w:tcW w:w="234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5T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2005年07月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1040" w:type="dxa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spacing w:line="360" w:lineRule="auto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载重汽车</w:t>
            </w:r>
          </w:p>
        </w:tc>
        <w:tc>
          <w:tcPr>
            <w:tcW w:w="234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8</w:t>
            </w:r>
            <w:r>
              <w:rPr>
                <w:rFonts w:ascii="宋体" w:hAnsi="宋体"/>
                <w:spacing w:val="6"/>
                <w:sz w:val="28"/>
              </w:rPr>
              <w:t>T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2005年04月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1040" w:type="dxa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卷扬机</w:t>
            </w:r>
          </w:p>
        </w:tc>
        <w:tc>
          <w:tcPr>
            <w:tcW w:w="234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2T-5T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10台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2005年03月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埋弧自动焊机</w:t>
            </w:r>
          </w:p>
        </w:tc>
        <w:tc>
          <w:tcPr>
            <w:tcW w:w="234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</w:tbl>
    <w:p>
      <w:pPr>
        <w:sectPr>
          <w:headerReference w:type="default" r:id="rId29"/>
          <w:footerReference w:type="default" r:id="rId30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9048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2428"/>
        <w:gridCol w:w="2340"/>
        <w:gridCol w:w="1260"/>
        <w:gridCol w:w="1980"/>
      </w:tblGrid>
      <w:tr>
        <w:tblPrEx>
          <w:tblW w:w="9048" w:type="dxa"/>
          <w:tblInd w:w="24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spacing w:line="360" w:lineRule="auto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直流电焊机</w:t>
            </w:r>
          </w:p>
        </w:tc>
        <w:tc>
          <w:tcPr>
            <w:tcW w:w="234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AX-500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交流电焊机</w:t>
            </w:r>
          </w:p>
        </w:tc>
        <w:tc>
          <w:tcPr>
            <w:tcW w:w="2340" w:type="dxa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30台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/>
        </w:trPr>
        <w:tc>
          <w:tcPr>
            <w:tcW w:w="1040" w:type="dxa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卷板机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firstLine="8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20×2500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半自动切割机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firstLine="8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LG2-30型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2台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液压弯管机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left="-105" w:right="-86" w:firstLine="36" w:leftChars="-50" w:rightChars="-41" w:firstLineChars="13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Ф150-Ф100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2台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Date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spacing w:val="6"/>
                <w:sz w:val="28"/>
                <w:szCs w:val="24"/>
              </w:rPr>
            </w:pPr>
            <w:r>
              <w:rPr>
                <w:rFonts w:ascii="宋体" w:hAnsi="宋体" w:hint="eastAsia"/>
                <w:spacing w:val="6"/>
                <w:sz w:val="28"/>
                <w:szCs w:val="24"/>
              </w:rPr>
              <w:t>摇臂钻床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firstLine="87"/>
              <w:jc w:val="center"/>
              <w:rPr>
                <w:rFonts w:ascii="宋体" w:hAnsi="宋体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Ф</w:t>
            </w:r>
            <w:r>
              <w:rPr>
                <w:rFonts w:ascii="宋体" w:hAnsi="宋体"/>
                <w:color w:val="000000"/>
                <w:spacing w:val="6"/>
                <w:sz w:val="28"/>
              </w:rPr>
              <w:t>25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Date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spacing w:val="6"/>
                <w:sz w:val="28"/>
                <w:szCs w:val="24"/>
              </w:rPr>
            </w:pPr>
            <w:r>
              <w:rPr>
                <w:rFonts w:ascii="宋体" w:hAnsi="宋体" w:hint="eastAsia"/>
                <w:spacing w:val="6"/>
                <w:sz w:val="28"/>
                <w:szCs w:val="24"/>
              </w:rPr>
              <w:t>台钻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firstLine="87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Ф</w:t>
            </w:r>
            <w:r>
              <w:rPr>
                <w:rFonts w:ascii="宋体" w:hAnsi="宋体"/>
                <w:color w:val="000000"/>
                <w:spacing w:val="6"/>
                <w:sz w:val="28"/>
              </w:rPr>
              <w:t>16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2台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Date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spacing w:val="6"/>
                <w:sz w:val="28"/>
                <w:szCs w:val="24"/>
              </w:rPr>
            </w:pPr>
            <w:r>
              <w:rPr>
                <w:rFonts w:ascii="宋体" w:hAnsi="宋体" w:hint="eastAsia"/>
                <w:spacing w:val="6"/>
                <w:sz w:val="28"/>
                <w:szCs w:val="24"/>
              </w:rPr>
              <w:t>磁力钻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firstLine="87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Ф</w:t>
            </w:r>
            <w:r>
              <w:rPr>
                <w:rFonts w:ascii="宋体" w:hAnsi="宋体"/>
                <w:color w:val="000000"/>
                <w:spacing w:val="6"/>
                <w:sz w:val="28"/>
              </w:rPr>
              <w:t>32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2台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水准仪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firstLine="101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经纬仪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firstLine="101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液压千斤顶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firstLine="101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200T</w:t>
            </w:r>
          </w:p>
        </w:tc>
        <w:tc>
          <w:tcPr>
            <w:tcW w:w="1260" w:type="dxa"/>
            <w:vAlign w:val="center"/>
          </w:tcPr>
          <w:p>
            <w:pPr>
              <w:pStyle w:val="Normal0"/>
              <w:tabs>
                <w:tab w:val="left" w:pos="2700"/>
                <w:tab w:val="left" w:pos="504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1台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spacing w:line="360" w:lineRule="auto"/>
              <w:rPr>
                <w:rFonts w:ascii="宋体" w:hAnsi="宋体" w:hint="eastAsia"/>
                <w:spacing w:val="6"/>
                <w:w w:val="90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w w:val="90"/>
                <w:sz w:val="28"/>
              </w:rPr>
              <w:t>电气自动化调试仪器仪表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firstLine="101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color w:val="000000"/>
                <w:spacing w:val="6"/>
                <w:sz w:val="28"/>
              </w:rPr>
              <w:t>1套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2005年7月</w:t>
            </w:r>
          </w:p>
        </w:tc>
      </w:tr>
      <w:tr>
        <w:tblPrEx>
          <w:tblW w:w="9048" w:type="dxa"/>
          <w:tblInd w:w="24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/>
        </w:trPr>
        <w:tc>
          <w:tcPr>
            <w:tcW w:w="1040" w:type="dxa"/>
            <w:vAlign w:val="center"/>
          </w:tcPr>
          <w:p>
            <w:pPr>
              <w:pStyle w:val="Normal0"/>
              <w:numPr>
                <w:ilvl w:val="0"/>
                <w:numId w:val="7"/>
              </w:numPr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2428" w:type="dxa"/>
            <w:vAlign w:val="center"/>
          </w:tcPr>
          <w:p>
            <w:pPr>
              <w:pStyle w:val="Normal0"/>
              <w:spacing w:line="360" w:lineRule="auto"/>
              <w:ind w:left="-57" w:firstLine="85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氧气乙炔瓶</w:t>
            </w:r>
          </w:p>
        </w:tc>
        <w:tc>
          <w:tcPr>
            <w:tcW w:w="2340" w:type="dxa"/>
            <w:vAlign w:val="center"/>
          </w:tcPr>
          <w:p>
            <w:pPr>
              <w:pStyle w:val="Normal0"/>
              <w:spacing w:line="360" w:lineRule="auto"/>
              <w:ind w:firstLine="101"/>
              <w:jc w:val="center"/>
              <w:rPr>
                <w:rFonts w:ascii="宋体" w:hAnsi="宋体" w:hint="eastAsia"/>
                <w:spacing w:val="6"/>
                <w:sz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Normal0"/>
              <w:spacing w:line="360" w:lineRule="auto"/>
              <w:jc w:val="center"/>
              <w:rPr>
                <w:rFonts w:ascii="宋体" w:hAnsi="宋体" w:hint="eastAsia"/>
                <w:spacing w:val="6"/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10套</w:t>
            </w:r>
          </w:p>
        </w:tc>
        <w:tc>
          <w:tcPr>
            <w:tcW w:w="1980" w:type="dxa"/>
          </w:tcPr>
          <w:p>
            <w:pPr>
              <w:pStyle w:val="Normal0"/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pacing w:val="6"/>
                <w:sz w:val="28"/>
              </w:rPr>
              <w:t>2005年3月</w:t>
            </w:r>
          </w:p>
        </w:tc>
      </w:tr>
    </w:tbl>
    <w:p>
      <w:pPr>
        <w:pStyle w:val="NormalIndent"/>
        <w:spacing w:line="360" w:lineRule="auto"/>
        <w:ind w:firstLine="0"/>
        <w:rPr>
          <w:rFonts w:ascii="宋体" w:hAnsi="宋体" w:hint="eastAsia"/>
          <w:b/>
          <w:bCs/>
          <w:spacing w:val="6"/>
          <w:sz w:val="28"/>
        </w:rPr>
      </w:pPr>
      <w:r>
        <w:rPr>
          <w:rFonts w:ascii="宋体" w:hAnsi="宋体" w:hint="eastAsia"/>
          <w:b/>
          <w:bCs/>
          <w:spacing w:val="6"/>
          <w:sz w:val="28"/>
        </w:rPr>
        <w:t>2.7</w:t>
      </w:r>
      <w:r>
        <w:rPr>
          <w:rFonts w:ascii="宋体" w:hAnsi="宋体" w:hint="eastAsia"/>
          <w:b/>
          <w:bCs/>
          <w:spacing w:val="6"/>
          <w:sz w:val="28"/>
          <w:lang w:eastAsia="zh-CN"/>
        </w:rPr>
        <w:t>相关项目</w:t>
      </w:r>
      <w:r>
        <w:rPr>
          <w:rFonts w:ascii="宋体" w:hAnsi="宋体" w:hint="eastAsia"/>
          <w:b/>
          <w:bCs/>
          <w:spacing w:val="6"/>
          <w:sz w:val="28"/>
        </w:rPr>
        <w:t>人员总体安排</w:t>
      </w:r>
    </w:p>
    <w:p>
      <w:pPr>
        <w:pStyle w:val="Normal0"/>
        <w:spacing w:line="360" w:lineRule="auto"/>
        <w:rPr>
          <w:rFonts w:hint="eastAsia"/>
          <w:sz w:val="28"/>
        </w:rPr>
      </w:pPr>
      <w:r>
        <w:rPr>
          <w:rFonts w:ascii="宋体" w:hAnsi="宋体" w:hint="eastAsia"/>
          <w:bCs/>
          <w:spacing w:val="6"/>
          <w:sz w:val="28"/>
          <w:szCs w:val="20"/>
        </w:rPr>
        <w:t>2.7.1</w:t>
      </w:r>
      <w:r>
        <w:rPr>
          <w:rFonts w:ascii="宋体" w:hAnsi="宋体" w:hint="eastAsia"/>
          <w:bCs/>
          <w:sz w:val="28"/>
        </w:rPr>
        <w:t>工程组织机构图</w:t>
      </w:r>
      <w:r>
        <w:rPr>
          <w:rFonts w:ascii="宋体" w:hAnsi="宋体" w:hint="eastAsia"/>
          <w:b/>
          <w:sz w:val="28"/>
        </w:rPr>
        <w:t>（见附件2）</w:t>
      </w:r>
      <w:r>
        <w:rPr>
          <w:rFonts w:ascii="宋体" w:hAnsi="宋体" w:hint="eastAsia"/>
          <w:bCs/>
          <w:sz w:val="28"/>
        </w:rPr>
        <w:t>；</w:t>
      </w:r>
    </w:p>
    <w:p>
      <w:pPr>
        <w:pStyle w:val="NormalIndent"/>
        <w:spacing w:line="360" w:lineRule="auto"/>
        <w:ind w:firstLine="0"/>
        <w:rPr>
          <w:rFonts w:ascii="宋体" w:hAnsi="宋体" w:hint="eastAsia"/>
          <w:sz w:val="28"/>
          <w:szCs w:val="24"/>
        </w:rPr>
      </w:pPr>
      <w:r>
        <w:rPr>
          <w:rFonts w:ascii="宋体" w:hAnsi="宋体" w:hint="eastAsia"/>
          <w:sz w:val="28"/>
        </w:rPr>
        <w:t xml:space="preserve">2.7.2 </w:t>
      </w:r>
      <w:r>
        <w:rPr>
          <w:rFonts w:ascii="宋体" w:hAnsi="宋体" w:hint="eastAsia"/>
          <w:sz w:val="28"/>
          <w:lang w:eastAsia="zh-CN"/>
        </w:rPr>
        <w:t>相关项目</w:t>
      </w:r>
      <w:r>
        <w:rPr>
          <w:rFonts w:ascii="宋体" w:hAnsi="宋体" w:hint="eastAsia"/>
          <w:sz w:val="28"/>
        </w:rPr>
        <w:t>经理部各部门、各岗位职责（见</w:t>
      </w:r>
      <w:r>
        <w:rPr>
          <w:rFonts w:ascii="宋体" w:hAnsi="宋体" w:hint="eastAsia"/>
          <w:sz w:val="28"/>
          <w:lang w:eastAsia="zh-CN"/>
        </w:rPr>
        <w:t>相关项目</w:t>
      </w:r>
      <w:r>
        <w:rPr>
          <w:rFonts w:ascii="宋体" w:hAnsi="宋体" w:hint="eastAsia"/>
          <w:sz w:val="28"/>
        </w:rPr>
        <w:t>部相关文件）；</w:t>
      </w:r>
    </w:p>
    <w:p>
      <w:pPr>
        <w:pStyle w:val="Normal0"/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2.7.3 </w:t>
      </w:r>
      <w:r>
        <w:rPr>
          <w:rFonts w:hint="eastAsia"/>
          <w:sz w:val="28"/>
          <w:lang w:eastAsia="zh-CN"/>
        </w:rPr>
        <w:t>相关项目</w:t>
      </w:r>
      <w:r>
        <w:rPr>
          <w:rFonts w:hint="eastAsia"/>
          <w:sz w:val="28"/>
        </w:rPr>
        <w:t>经理部综合</w:t>
      </w:r>
      <w:r>
        <w:rPr>
          <w:rFonts w:hint="eastAsia"/>
          <w:sz w:val="28"/>
          <w:lang w:eastAsia="zh-CN"/>
        </w:rPr>
        <w:t>管理管控</w:t>
      </w:r>
      <w:r>
        <w:rPr>
          <w:rFonts w:hint="eastAsia"/>
          <w:sz w:val="28"/>
        </w:rPr>
        <w:t>体系职能分配表</w:t>
      </w:r>
      <w:r>
        <w:rPr>
          <w:rFonts w:hint="eastAsia"/>
          <w:b/>
          <w:bCs/>
          <w:sz w:val="28"/>
        </w:rPr>
        <w:t>（见附件3）</w:t>
      </w:r>
      <w:r>
        <w:rPr>
          <w:rFonts w:hint="eastAsia"/>
          <w:sz w:val="28"/>
        </w:rPr>
        <w:t>；</w:t>
      </w:r>
    </w:p>
    <w:p>
      <w:pPr>
        <w:pStyle w:val="NormalIndent"/>
        <w:spacing w:line="360" w:lineRule="auto"/>
        <w:ind w:firstLine="0"/>
        <w:rPr>
          <w:rFonts w:ascii="宋体" w:hAnsi="宋体" w:hint="eastAsia"/>
          <w:b/>
          <w:sz w:val="28"/>
        </w:rPr>
        <w:sectPr>
          <w:headerReference w:type="default" r:id="rId31"/>
          <w:footerReference w:type="default" r:id="rId32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宋体" w:hAnsi="宋体" w:hint="eastAsia"/>
          <w:b/>
          <w:sz w:val="28"/>
        </w:rPr>
        <w:t>3、 施工</w:t>
      </w:r>
      <w:r>
        <w:rPr>
          <w:rFonts w:ascii="宋体" w:hAnsi="宋体" w:hint="eastAsia"/>
          <w:b/>
          <w:sz w:val="28"/>
          <w:lang w:eastAsia="zh-CN"/>
        </w:rPr>
        <w:t>合适的方案</w:t>
      </w:r>
      <w:r>
        <w:rPr>
          <w:rFonts w:ascii="宋体" w:hAnsi="宋体" w:hint="eastAsia"/>
          <w:b/>
          <w:sz w:val="28"/>
        </w:rPr>
        <w:t>编制</w:t>
      </w:r>
    </w:p>
    <w:p>
      <w:pPr>
        <w:pStyle w:val="NormalIndent"/>
        <w:spacing w:line="360" w:lineRule="auto"/>
        <w:ind w:firstLine="0"/>
        <w:rPr>
          <w:rFonts w:ascii="宋体" w:hAnsi="宋体" w:hint="eastAsia"/>
          <w:sz w:val="28"/>
        </w:rPr>
      </w:pPr>
      <w:r>
        <w:rPr>
          <w:rFonts w:ascii="宋体" w:hAnsi="宋体" w:hint="eastAsia"/>
          <w:bCs/>
          <w:sz w:val="28"/>
        </w:rPr>
        <w:t>本</w:t>
      </w:r>
      <w:r>
        <w:rPr>
          <w:rFonts w:ascii="宋体" w:hAnsi="宋体" w:hint="eastAsia"/>
          <w:bCs/>
          <w:sz w:val="28"/>
          <w:lang w:eastAsia="zh-CN"/>
        </w:rPr>
        <w:t>相关项目</w:t>
      </w:r>
      <w:r>
        <w:rPr>
          <w:rFonts w:ascii="宋体" w:hAnsi="宋体" w:hint="eastAsia"/>
          <w:bCs/>
          <w:sz w:val="28"/>
        </w:rPr>
        <w:t>对关键过程的施工</w:t>
      </w:r>
      <w:r>
        <w:rPr>
          <w:rFonts w:ascii="宋体" w:hAnsi="宋体" w:hint="eastAsia"/>
          <w:bCs/>
          <w:sz w:val="28"/>
          <w:lang w:eastAsia="zh-CN"/>
        </w:rPr>
        <w:t>合适的方案</w:t>
      </w:r>
      <w:r>
        <w:rPr>
          <w:rFonts w:hint="eastAsia"/>
          <w:b/>
          <w:bCs/>
          <w:sz w:val="28"/>
        </w:rPr>
        <w:t>（见附件10）</w:t>
      </w:r>
      <w:r>
        <w:rPr>
          <w:rFonts w:ascii="宋体" w:hAnsi="宋体" w:hint="eastAsia"/>
          <w:bCs/>
          <w:sz w:val="28"/>
        </w:rPr>
        <w:t>必须100%编制，经识别具体为下（并附拟编制人）：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3.1、Φ4.3*66M 回转窑施工技术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3.2、窑尾框架及预热器施工技术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3.3、MPS4000B生料立磨施工技术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3.4、HE850篦冷机施工技术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3.5、电收尘器施工技术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3.6、φ3.4*6+3m煤磨施工技术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3.7、φ80m圆形堆取料机施工技术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3.8、方形堆取料机施工技术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3.9、石灰石破碎机施工技术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3.10、筑炉工程施工技术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3.11、保温工程施工技术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——杨超  谷建可  闫超</w:t>
      </w:r>
    </w:p>
    <w:p>
      <w:pPr>
        <w:pStyle w:val="Normal0"/>
        <w:spacing w:line="600" w:lineRule="exact"/>
        <w:rPr>
          <w:rFonts w:hint="eastAsia"/>
          <w:sz w:val="28"/>
        </w:rPr>
      </w:pPr>
      <w:r>
        <w:rPr>
          <w:rFonts w:hint="eastAsia"/>
          <w:sz w:val="28"/>
        </w:rPr>
        <w:t>3.12、电气安装工程施工技术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——邹雷可  吴玉喜</w:t>
      </w:r>
    </w:p>
    <w:p>
      <w:pPr>
        <w:pStyle w:val="Normal0"/>
        <w:spacing w:line="600" w:lineRule="exact"/>
        <w:rPr>
          <w:rFonts w:ascii="宋体" w:hAnsi="宋体" w:hint="eastAsia"/>
          <w:sz w:val="28"/>
        </w:rPr>
      </w:pPr>
      <w:r>
        <w:rPr>
          <w:rFonts w:hint="eastAsia"/>
          <w:sz w:val="28"/>
        </w:rPr>
        <w:t>3.13、自动化控制系统施工技术</w:t>
      </w:r>
      <w:r>
        <w:rPr>
          <w:rFonts w:hint="eastAsia"/>
          <w:sz w:val="28"/>
          <w:lang w:eastAsia="zh-CN"/>
        </w:rPr>
        <w:t>合适的方案</w:t>
      </w:r>
      <w:r>
        <w:rPr>
          <w:rFonts w:hint="eastAsia"/>
          <w:sz w:val="28"/>
        </w:rPr>
        <w:t>——邹雷可  吴玉喜</w:t>
      </w:r>
    </w:p>
    <w:p>
      <w:pPr>
        <w:pStyle w:val="NormalIndent"/>
        <w:spacing w:line="360" w:lineRule="auto"/>
        <w:ind w:firstLine="0"/>
        <w:rPr>
          <w:rFonts w:ascii="宋体" w:hAnsi="宋体" w:hint="eastAsia"/>
          <w:b/>
          <w:sz w:val="28"/>
        </w:rPr>
      </w:pPr>
      <w:r>
        <w:rPr>
          <w:rFonts w:ascii="宋体" w:hAnsi="宋体" w:hint="eastAsia"/>
          <w:sz w:val="28"/>
        </w:rPr>
        <w:t>注：根据现场施工进度，在土建交安前十五天编制施工</w:t>
      </w:r>
      <w:r>
        <w:rPr>
          <w:rFonts w:ascii="宋体" w:hAnsi="宋体" w:hint="eastAsia"/>
          <w:sz w:val="28"/>
          <w:lang w:eastAsia="zh-CN"/>
        </w:rPr>
        <w:t>合适的方案</w:t>
      </w:r>
      <w:r>
        <w:rPr>
          <w:rFonts w:ascii="宋体" w:hAnsi="宋体" w:hint="eastAsia"/>
          <w:sz w:val="28"/>
        </w:rPr>
        <w:t>，</w:t>
      </w:r>
      <w:r>
        <w:rPr>
          <w:rFonts w:ascii="宋体" w:hAnsi="宋体" w:hint="eastAsia"/>
          <w:sz w:val="28"/>
          <w:lang w:eastAsia="zh-CN"/>
        </w:rPr>
        <w:t>相关项目</w:t>
      </w:r>
      <w:r>
        <w:rPr>
          <w:rFonts w:ascii="宋体" w:hAnsi="宋体" w:hint="eastAsia"/>
          <w:sz w:val="28"/>
        </w:rPr>
        <w:t>开工前四天完成编制，交付使用；对非关键过程施工参照公司作业指导书。</w:t>
      </w:r>
      <w:r>
        <w:rPr>
          <w:rFonts w:ascii="宋体" w:hAnsi="宋体" w:hint="eastAsia"/>
          <w:b/>
          <w:sz w:val="28"/>
        </w:rPr>
        <w:br/>
      </w:r>
      <w:r>
        <w:rPr>
          <w:rFonts w:ascii="宋体" w:hAnsi="宋体" w:hint="eastAsia"/>
          <w:b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https://d.book118.com/806044202000010101</w:t>
        </w:r>
      </w:hyperlink>
    </w:p>
    <w:p>
      <w:pPr>
        <w:pStyle w:val="NormalIndent"/>
        <w:spacing w:line="360" w:lineRule="auto"/>
        <w:ind w:firstLine="0"/>
        <w:rPr>
          <w:rFonts w:ascii="宋体" w:hAnsi="宋体" w:hint="eastAsia"/>
          <w:b/>
          <w:sz w:val="28"/>
        </w:rPr>
      </w:pPr>
    </w:p>
    <w:sectPr>
      <w:headerReference w:type="default" r:id="rId34"/>
      <w:footerReference w:type="default" r:id="rId35"/>
      <w:type w:val="nextPage"/>
      <w:pgSz w:w="11906" w:h="16838"/>
      <w:pgMar w:top="1440" w:right="1800" w:bottom="1440" w:left="1800" w:header="851" w:footer="992" w:gutter="0"/>
      <w:pgNumType w:start="1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0" type="#_x0000_t202" style="width:2in;height:2in;margin-top:0;margin-left:0;mso-height-relative:page;mso-position-horizontal:right;mso-position-horizontal-relative:margin;mso-width-relative:page;mso-wrap-style:none;position:absolute;z-index:25165824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8" type="#_x0000_t202" style="width:2in;height:2in;margin-top:0;margin-left:0;mso-height-relative:page;mso-position-horizontal:right;mso-position-horizontal-relative:margin;mso-width-relative:page;mso-wrap-style:none;position:absolute;z-index:25166745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10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70" type="#_x0000_t202" style="width:2in;height:2in;margin-top:0;margin-left:0;mso-height-relative:page;mso-position-horizontal:right;mso-position-horizontal-relative:margin;mso-width-relative:page;mso-wrap-style:none;position:absolute;z-index:25166848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72" type="#_x0000_t202" style="width:2in;height:2in;margin-top:0;margin-left:0;mso-height-relative:page;mso-position-horizontal:right;mso-position-horizontal-relative:margin;mso-width-relative:page;mso-wrap-style:none;position:absolute;z-index:25166950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12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74" type="#_x0000_t202" style="width:2in;height:2in;margin-top:0;margin-left:0;mso-height-relative:page;mso-position-horizontal:right;mso-position-horizontal-relative:margin;mso-width-relative:page;mso-wrap-style:none;position:absolute;z-index:25167052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13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76" type="#_x0000_t202" style="width:2in;height:2in;margin-top:0;margin-left:0;mso-height-relative:page;mso-position-horizontal:right;mso-position-horizontal-relative:margin;mso-width-relative:page;mso-wrap-style:none;position:absolute;z-index:25167155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14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2" type="#_x0000_t202" style="width:2in;height:2in;margin-top:0;margin-left:0;mso-height-relative:page;mso-position-horizontal:right;mso-position-horizontal-relative:margin;mso-width-relative:page;mso-wrap-style:none;position:absolute;z-index:25165926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4" type="#_x0000_t202" style="width:2in;height:2in;margin-top:0;margin-left:0;mso-height-relative:page;mso-position-horizontal:right;mso-position-horizontal-relative:margin;mso-width-relative:page;mso-wrap-style:none;position:absolute;z-index:25166028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6" type="#_x0000_t202" style="width:2in;height:2in;margin-top:0;margin-left:0;mso-height-relative:page;mso-position-horizontal:right;mso-position-horizontal-relative:margin;mso-width-relative:page;mso-wrap-style:none;position:absolute;z-index:25166131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4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8" type="#_x0000_t202" style="width:2in;height:2in;margin-top:0;margin-left:0;mso-height-relative:page;mso-position-horizontal:right;mso-position-horizontal-relative:margin;mso-width-relative:page;mso-wrap-style:none;position:absolute;z-index:25166233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5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0" type="#_x0000_t202" style="width:2in;height:2in;margin-top:0;margin-left:0;mso-height-relative:page;mso-position-horizontal:right;mso-position-horizontal-relative:margin;mso-width-relative:page;mso-wrap-style:none;position:absolute;z-index:25166336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6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2" type="#_x0000_t202" style="width:2in;height:2in;margin-top:0;margin-left:0;mso-height-relative:page;mso-position-horizontal:right;mso-position-horizontal-relative:margin;mso-width-relative:page;mso-wrap-style:none;position:absolute;z-index:25166438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7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4" type="#_x0000_t202" style="width:2in;height:2in;margin-top:0;margin-left:0;mso-height-relative:page;mso-position-horizontal:right;mso-position-horizontal-relative:margin;mso-width-relative:page;mso-wrap-style:none;position:absolute;z-index:25166540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8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6" type="#_x0000_t202" style="width:2in;height:2in;margin-top:0;margin-left:0;mso-height-relative:page;mso-position-horizontal:right;mso-position-horizontal-relative:margin;mso-width-relative:page;mso-wrap-style:none;position:absolute;z-index:25166643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9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4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824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902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800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12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697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13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595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492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721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3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619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516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5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414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312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7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209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8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107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9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004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CF6E3B"/>
    <w:multiLevelType w:val="multilevel"/>
    <w:tmpl w:val="33C71094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B1B213E"/>
    <w:multiLevelType w:val="multilevel"/>
    <w:tmpl w:val="1B1B213E"/>
    <w:lvl w:ilvl="0">
      <w:start w:val="1"/>
      <w:numFmt w:val="chineseCountingThousand"/>
      <w:pStyle w:val="Heading1"/>
      <w:lvlText w:val="%1、"/>
      <w:lvlJc w:val="left"/>
      <w:pPr>
        <w:tabs>
          <w:tab w:val="left" w:pos="720"/>
        </w:tabs>
        <w:ind w:left="432" w:hanging="432"/>
      </w:pPr>
      <w:rPr>
        <w:rFonts w:ascii="宋体" w:eastAsia="宋体" w:hint="eastAsia"/>
        <w:b/>
        <w:i w:val="0"/>
        <w:sz w:val="28"/>
      </w:rPr>
    </w:lvl>
    <w:lvl w:ilvl="1">
      <w:start w:val="1"/>
      <w:numFmt w:val="decimal"/>
      <w:pStyle w:val="Heading2"/>
      <w:suff w:val="space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3"/>
      <w:suff w:val="space"/>
      <w:lvlText w:val="%2.%3、"/>
      <w:lvlJc w:val="left"/>
      <w:pPr>
        <w:ind w:left="0" w:firstLine="0"/>
      </w:pPr>
      <w:rPr>
        <w:rFonts w:ascii="宋体" w:eastAsia="宋体"/>
        <w:b w:val="0"/>
        <w:i w:val="0"/>
        <w:sz w:val="24"/>
      </w:rPr>
    </w:lvl>
    <w:lvl w:ilvl="3">
      <w:start w:val="1"/>
      <w:numFmt w:val="decimal"/>
      <w:pStyle w:val="Heading4"/>
      <w:suff w:val="space"/>
      <w:lvlText w:val="%2.%3.%4、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Heading5"/>
      <w:suff w:val="space"/>
      <w:lvlText w:val="%2.%3.%4.%5、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pStyle w:val="Heading6"/>
      <w:suff w:val="space"/>
      <w:lvlText w:val="%2.%3.%4.%5.%6、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2.%3.%4.%5.%6.%7、"/>
      <w:lvlJc w:val="left"/>
      <w:pPr>
        <w:tabs>
          <w:tab w:val="left" w:pos="2160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2DED1197"/>
    <w:multiLevelType w:val="multilevel"/>
    <w:tmpl w:val="2DED1197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9"/>
      <w:numFmt w:val="decimalFullWidth"/>
      <w:lvlText w:val="%2．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decimal"/>
      <w:lvlText w:val="%3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2E7B6C80"/>
    <w:multiLevelType w:val="multilevel"/>
    <w:tmpl w:val="2E7B6C80"/>
    <w:lvl w:ilvl="0">
      <w:start w:val="2"/>
      <w:numFmt w:val="decimalFullWidth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3">
      <w:start w:val="2"/>
      <w:numFmt w:val="decimalFullWidth"/>
      <w:lvlText w:val="%4．"/>
      <w:lvlJc w:val="left"/>
      <w:pPr>
        <w:tabs>
          <w:tab w:val="left" w:pos="1980"/>
        </w:tabs>
        <w:ind w:left="1980" w:hanging="7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3943918"/>
    <w:multiLevelType w:val="singleLevel"/>
    <w:tmpl w:val="423B1A39"/>
    <w:lvl w:ilvl="0">
      <w:start w:val="1"/>
      <w:numFmt w:val="japaneseCounting"/>
      <w:lvlText w:val="%1．"/>
      <w:lvlJc w:val="left"/>
      <w:pPr>
        <w:tabs>
          <w:tab w:val="left" w:pos="720"/>
        </w:tabs>
        <w:ind w:left="720" w:hanging="720"/>
      </w:pPr>
      <w:rPr>
        <w:rFonts w:hint="eastAsia"/>
      </w:rPr>
    </w:lvl>
  </w:abstractNum>
  <w:abstractNum w:abstractNumId="5">
    <w:nsid w:val="33C71094"/>
    <w:multiLevelType w:val="multilevel"/>
    <w:tmpl w:val="33C71094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23B1A39"/>
    <w:multiLevelType w:val="singleLevel"/>
    <w:tmpl w:val="423B1A39"/>
    <w:lvl w:ilvl="0">
      <w:start w:val="1"/>
      <w:numFmt w:val="japaneseCounting"/>
      <w:lvlText w:val="%1．"/>
      <w:lvlJc w:val="left"/>
      <w:pPr>
        <w:tabs>
          <w:tab w:val="left" w:pos="720"/>
        </w:tabs>
        <w:ind w:left="720" w:hanging="720"/>
      </w:pPr>
      <w:rPr>
        <w:rFonts w:hint="eastAsia"/>
      </w:rPr>
    </w:lvl>
  </w:abstractNum>
  <w:abstractNum w:abstractNumId="7">
    <w:nsid w:val="554A2E37"/>
    <w:multiLevelType w:val="multilevel"/>
    <w:tmpl w:val="554A2E37"/>
    <w:lvl w:ilvl="0">
      <w:start w:val="1"/>
      <w:numFmt w:val="decimalFullWidth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5"/>
      <w:numFmt w:val="decimalFullWidth"/>
      <w:lvlText w:val="%2．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decimal"/>
      <w:lvlText w:val="%3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>
    <w:nsid w:val="59DA5AD0"/>
    <w:multiLevelType w:val="multilevel"/>
    <w:tmpl w:val="59DA5AD0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2"/>
      <w:numFmt w:val="decimal"/>
      <w:lvlText w:val="%2．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3">
      <w:start w:val="1"/>
      <w:numFmt w:val="decimal"/>
      <w:lvlText w:val="%4）"/>
      <w:lvlJc w:val="left"/>
      <w:pPr>
        <w:tabs>
          <w:tab w:val="left" w:pos="1980"/>
        </w:tabs>
        <w:ind w:left="1980" w:hanging="7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607E7BDE"/>
    <w:multiLevelType w:val="multilevel"/>
    <w:tmpl w:val="607E7BDE"/>
    <w:lvl w:ilvl="0">
      <w:start w:val="1"/>
      <w:numFmt w:val="decimal"/>
      <w:lvlText w:val="%1、"/>
      <w:lvlJc w:val="left"/>
      <w:pPr>
        <w:tabs>
          <w:tab w:val="left" w:pos="1260"/>
        </w:tabs>
        <w:ind w:left="1260" w:hanging="72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1320"/>
        </w:tabs>
        <w:ind w:left="132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</w:lvl>
  </w:abstractNum>
  <w:abstractNum w:abstractNumId="10">
    <w:nsid w:val="6732427E"/>
    <w:multiLevelType w:val="multilevel"/>
    <w:tmpl w:val="6732427E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>
    <w:nsid w:val="6DAB09BC"/>
    <w:multiLevelType w:val="singleLevel"/>
    <w:tmpl w:val="6DAB09BC"/>
    <w:lvl w:ilvl="0">
      <w:start w:val="1"/>
      <w:numFmt w:val="decimal"/>
      <w:lvlText w:val="%1)"/>
      <w:lvlJc w:val="left"/>
      <w:pPr>
        <w:tabs>
          <w:tab w:val="left" w:pos="510"/>
        </w:tabs>
        <w:ind w:left="510" w:hanging="510"/>
      </w:pPr>
      <w:rPr>
        <w:rFonts w:hint="eastAsia"/>
      </w:rPr>
    </w:lvl>
  </w:abstractNum>
  <w:abstractNum w:abstractNumId="12">
    <w:nsid w:val="75E807C2"/>
    <w:multiLevelType w:val="singleLevel"/>
    <w:tmpl w:val="75E807C2"/>
    <w:lvl w:ilvl="0">
      <w:start w:val="1"/>
      <w:numFmt w:val="decimal"/>
      <w:lvlText w:val="%1．"/>
      <w:lvlJc w:val="left"/>
      <w:pPr>
        <w:tabs>
          <w:tab w:val="left" w:pos="420"/>
        </w:tabs>
        <w:ind w:left="420" w:hanging="420"/>
      </w:pPr>
      <w:rPr>
        <w:rFonts w:hint="eastAsia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2"/>
  </w:num>
  <w:num w:numId="5">
    <w:abstractNumId w:val="11"/>
  </w:num>
  <w:num w:numId="6">
    <w:abstractNumId w:val="5"/>
  </w:num>
  <w:num w:numId="7">
    <w:abstractNumId w:val="10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775F20"/>
    <w:rsid w:val="00004FDC"/>
    <w:rsid w:val="00252B25"/>
    <w:rsid w:val="00647426"/>
    <w:rsid w:val="0065006A"/>
    <w:rsid w:val="007D1BB9"/>
    <w:rsid w:val="00B522C3"/>
    <w:rsid w:val="00B727FE"/>
    <w:rsid w:val="00C1729B"/>
    <w:rsid w:val="00C3480A"/>
    <w:rsid w:val="00C929F0"/>
    <w:rsid w:val="00D16826"/>
    <w:rsid w:val="00E73211"/>
    <w:rsid w:val="00EF34AA"/>
    <w:rsid w:val="00FC25C7"/>
    <w:rsid w:val="1B775F20"/>
    <w:rsid w:val="49B755B6"/>
    <w:rsid w:val="53D629E8"/>
    <w:rsid w:val="5E280D51"/>
    <w:rsid w:val="6C3E7A6E"/>
    <w:rsid w:val="6F5A3C9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 w:qFormat="1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0"/>
    <w:autoRedefine/>
    <w:qFormat/>
    <w:pPr>
      <w:numPr>
        <w:ilvl w:val="0"/>
        <w:numId w:val="1"/>
      </w:numPr>
      <w:tabs>
        <w:tab w:val="left" w:pos="645"/>
      </w:tabs>
      <w:snapToGrid w:val="0"/>
      <w:spacing w:line="400" w:lineRule="atLeast"/>
      <w:ind w:left="432" w:hanging="432"/>
      <w:jc w:val="center"/>
      <w:outlineLvl w:val="0"/>
    </w:pPr>
    <w:rPr>
      <w:rFonts w:ascii="宋体" w:hAnsi="Times New Roman"/>
      <w:b/>
      <w:spacing w:val="10"/>
      <w:kern w:val="44"/>
      <w:sz w:val="28"/>
      <w:szCs w:val="20"/>
    </w:rPr>
  </w:style>
  <w:style w:type="paragraph" w:styleId="Heading2">
    <w:name w:val="heading 2"/>
    <w:basedOn w:val="Normal"/>
    <w:next w:val="NormalIndent"/>
    <w:qFormat/>
    <w:pPr>
      <w:numPr>
        <w:ilvl w:val="1"/>
        <w:numId w:val="1"/>
      </w:numPr>
      <w:tabs>
        <w:tab w:val="left" w:leader="hyphen" w:pos="7755"/>
        <w:tab w:val="left" w:leader="hyphen" w:pos="7961"/>
      </w:tabs>
      <w:adjustRightInd w:val="0"/>
      <w:snapToGrid w:val="0"/>
      <w:spacing w:line="400" w:lineRule="atLeast"/>
      <w:outlineLvl w:val="1"/>
    </w:pPr>
    <w:rPr>
      <w:rFonts w:ascii="宋体" w:hAnsi="Arial"/>
      <w:b/>
      <w:spacing w:val="10"/>
      <w:sz w:val="24"/>
      <w:szCs w:val="20"/>
    </w:rPr>
  </w:style>
  <w:style w:type="paragraph" w:styleId="Heading3">
    <w:name w:val="heading 3"/>
    <w:basedOn w:val="Normal"/>
    <w:next w:val="NormalIndent"/>
    <w:autoRedefine/>
    <w:qFormat/>
    <w:pPr>
      <w:numPr>
        <w:ilvl w:val="2"/>
        <w:numId w:val="1"/>
      </w:numPr>
      <w:spacing w:line="400" w:lineRule="atLeast"/>
      <w:outlineLvl w:val="2"/>
    </w:pPr>
    <w:rPr>
      <w:rFonts w:ascii="Times New Roman" w:hAnsi="Times New Roman"/>
      <w:spacing w:val="20"/>
      <w:sz w:val="24"/>
      <w:szCs w:val="20"/>
    </w:rPr>
  </w:style>
  <w:style w:type="paragraph" w:styleId="Heading4">
    <w:name w:val="heading 4"/>
    <w:basedOn w:val="Normal"/>
    <w:next w:val="NormalIndent"/>
    <w:autoRedefine/>
    <w:qFormat/>
    <w:pPr>
      <w:numPr>
        <w:ilvl w:val="3"/>
        <w:numId w:val="1"/>
      </w:numPr>
      <w:tabs>
        <w:tab w:val="left" w:leader="hyphen" w:pos="7755"/>
        <w:tab w:val="left" w:leader="hyphen" w:pos="7961"/>
      </w:tabs>
      <w:snapToGrid w:val="0"/>
      <w:spacing w:line="400" w:lineRule="atLeast"/>
      <w:outlineLvl w:val="3"/>
    </w:pPr>
    <w:rPr>
      <w:rFonts w:ascii="宋体" w:hAnsi="Arial"/>
      <w:spacing w:val="10"/>
      <w:sz w:val="24"/>
      <w:szCs w:val="20"/>
    </w:rPr>
  </w:style>
  <w:style w:type="paragraph" w:styleId="Heading5">
    <w:name w:val="heading 5"/>
    <w:basedOn w:val="Normal"/>
    <w:next w:val="NormalIndent"/>
    <w:autoRedefine/>
    <w:qFormat/>
    <w:pPr>
      <w:keepNext/>
      <w:keepLines/>
      <w:numPr>
        <w:ilvl w:val="4"/>
        <w:numId w:val="1"/>
      </w:numPr>
      <w:snapToGrid w:val="0"/>
      <w:spacing w:line="400" w:lineRule="atLeast"/>
      <w:outlineLvl w:val="4"/>
    </w:pPr>
    <w:rPr>
      <w:rFonts w:ascii="宋体" w:hAnsi="Times New Roman"/>
      <w:sz w:val="24"/>
      <w:szCs w:val="20"/>
    </w:rPr>
  </w:style>
  <w:style w:type="paragraph" w:styleId="Heading6">
    <w:name w:val="heading 6"/>
    <w:basedOn w:val="Normal"/>
    <w:next w:val="NormalIndent"/>
    <w:autoRedefine/>
    <w:qFormat/>
    <w:pPr>
      <w:numPr>
        <w:ilvl w:val="5"/>
        <w:numId w:val="1"/>
      </w:numPr>
      <w:tabs>
        <w:tab w:val="left" w:leader="hyphen" w:pos="7755"/>
        <w:tab w:val="left" w:leader="hyphen" w:pos="7961"/>
      </w:tabs>
      <w:snapToGrid w:val="0"/>
      <w:spacing w:before="120" w:line="400" w:lineRule="atLeast"/>
      <w:outlineLvl w:val="5"/>
    </w:pPr>
    <w:rPr>
      <w:rFonts w:ascii="Arial" w:hAnsi="Arial"/>
      <w:spacing w:val="4"/>
      <w:sz w:val="24"/>
      <w:szCs w:val="20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autoRedefine/>
    <w:qFormat/>
    <w:pPr>
      <w:widowControl w:val="0"/>
      <w:jc w:val="both"/>
    </w:pPr>
    <w:rPr>
      <w:rFonts w:ascii="Times New Roman" w:eastAsia="宋体" w:hAnsi="Times New Roman" w:cstheme="minorBidi"/>
      <w:kern w:val="2"/>
      <w:sz w:val="21"/>
      <w:szCs w:val="24"/>
      <w:lang w:val="en-US" w:eastAsia="zh-CN" w:bidi="ar-SA"/>
    </w:rPr>
  </w:style>
  <w:style w:type="paragraph" w:styleId="NormalIndent">
    <w:name w:val="Normal Indent"/>
    <w:basedOn w:val="Normal"/>
    <w:autoRedefine/>
    <w:qFormat/>
    <w:pPr>
      <w:ind w:firstLine="420"/>
    </w:pPr>
    <w:rPr>
      <w:rFonts w:ascii="Times New Roman" w:hAnsi="Times New Roman"/>
      <w:sz w:val="24"/>
      <w:szCs w:val="20"/>
    </w:rPr>
  </w:style>
  <w:style w:type="paragraph" w:styleId="BodyText3">
    <w:name w:val="Body Text 3"/>
    <w:basedOn w:val="Normal"/>
    <w:pPr>
      <w:tabs>
        <w:tab w:val="left" w:leader="hyphen" w:pos="7755"/>
        <w:tab w:val="left" w:leader="hyphen" w:pos="7961"/>
      </w:tabs>
      <w:snapToGrid w:val="0"/>
      <w:spacing w:before="120" w:line="400" w:lineRule="atLeast"/>
      <w:ind w:firstLine="540"/>
    </w:pPr>
    <w:rPr>
      <w:rFonts w:ascii="宋体" w:hAnsi="Times New Roman"/>
      <w:spacing w:val="4"/>
      <w:sz w:val="24"/>
      <w:szCs w:val="20"/>
    </w:rPr>
  </w:style>
  <w:style w:type="paragraph" w:styleId="BodyText">
    <w:name w:val="Body Text"/>
    <w:basedOn w:val="Normal"/>
    <w:pPr>
      <w:tabs>
        <w:tab w:val="left" w:leader="hyphen" w:pos="7755"/>
        <w:tab w:val="left" w:leader="hyphen" w:pos="7961"/>
      </w:tabs>
      <w:snapToGrid w:val="0"/>
      <w:spacing w:line="400" w:lineRule="atLeast"/>
      <w:ind w:firstLine="539"/>
    </w:pPr>
    <w:rPr>
      <w:rFonts w:ascii="宋体" w:hAnsi="Times New Roman"/>
      <w:spacing w:val="2"/>
      <w:sz w:val="24"/>
      <w:szCs w:val="20"/>
    </w:rPr>
  </w:style>
  <w:style w:type="paragraph" w:styleId="Date">
    <w:name w:val="Date"/>
    <w:basedOn w:val="Normal"/>
    <w:next w:val="Normal0"/>
    <w:rPr>
      <w:rFonts w:ascii="Times New Roman" w:hAnsi="Times New Roman"/>
      <w:color w:val="000000"/>
      <w:sz w:val="24"/>
      <w:szCs w:val="20"/>
    </w:r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PageNumber">
    <w:name w:val="page number"/>
    <w:basedOn w:val="DefaultParagraphFont"/>
    <w:autoRedefine/>
    <w:qFormat/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xl27">
    <w:name w:val="xl27"/>
    <w:basedOn w:val="Normal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header" Target="header4.xml" /><Relationship Id="rId14" Type="http://schemas.openxmlformats.org/officeDocument/2006/relationships/footer" Target="footer4.xml" /><Relationship Id="rId15" Type="http://schemas.openxmlformats.org/officeDocument/2006/relationships/header" Target="header5.xml" /><Relationship Id="rId16" Type="http://schemas.openxmlformats.org/officeDocument/2006/relationships/footer" Target="footer5.xml" /><Relationship Id="rId17" Type="http://schemas.openxmlformats.org/officeDocument/2006/relationships/header" Target="header6.xml" /><Relationship Id="rId18" Type="http://schemas.openxmlformats.org/officeDocument/2006/relationships/footer" Target="footer6.xml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header" Target="header8.xml" /><Relationship Id="rId22" Type="http://schemas.openxmlformats.org/officeDocument/2006/relationships/footer" Target="footer8.xml" /><Relationship Id="rId23" Type="http://schemas.openxmlformats.org/officeDocument/2006/relationships/header" Target="header9.xml" /><Relationship Id="rId24" Type="http://schemas.openxmlformats.org/officeDocument/2006/relationships/footer" Target="footer9.xml" /><Relationship Id="rId25" Type="http://schemas.openxmlformats.org/officeDocument/2006/relationships/header" Target="header10.xml" /><Relationship Id="rId26" Type="http://schemas.openxmlformats.org/officeDocument/2006/relationships/footer" Target="footer10.xml" /><Relationship Id="rId27" Type="http://schemas.openxmlformats.org/officeDocument/2006/relationships/header" Target="header11.xml" /><Relationship Id="rId28" Type="http://schemas.openxmlformats.org/officeDocument/2006/relationships/footer" Target="footer11.xml" /><Relationship Id="rId29" Type="http://schemas.openxmlformats.org/officeDocument/2006/relationships/header" Target="header12.xml" /><Relationship Id="rId3" Type="http://schemas.openxmlformats.org/officeDocument/2006/relationships/fontTable" Target="fontTable.xml" /><Relationship Id="rId30" Type="http://schemas.openxmlformats.org/officeDocument/2006/relationships/footer" Target="footer12.xml" /><Relationship Id="rId31" Type="http://schemas.openxmlformats.org/officeDocument/2006/relationships/header" Target="header13.xml" /><Relationship Id="rId32" Type="http://schemas.openxmlformats.org/officeDocument/2006/relationships/footer" Target="footer13.xml" /><Relationship Id="rId33" Type="http://schemas.openxmlformats.org/officeDocument/2006/relationships/hyperlink" Target="https://d.book118.com/806044202000010101" TargetMode="External" /><Relationship Id="rId34" Type="http://schemas.openxmlformats.org/officeDocument/2006/relationships/header" Target="header14.xml" /><Relationship Id="rId35" Type="http://schemas.openxmlformats.org/officeDocument/2006/relationships/footer" Target="footer14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高永</cp:lastModifiedBy>
  <cp:revision>5</cp:revision>
  <dcterms:created xsi:type="dcterms:W3CDTF">2015-12-21T08:03:00Z</dcterms:created>
  <dcterms:modified xsi:type="dcterms:W3CDTF">2024-03-11T19:00:33Z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8D90E4475AEB42EEB08F6A7897867D38_12</vt:lpwstr>
  </property>
  <property fmtid="{D5CDD505-2E9C-101B-9397-08002B2CF9AE}" pid="3" name="KSOProductBuildVer">
    <vt:lpwstr>2052-12.1.0.16388</vt:lpwstr>
  </property>
</Properties>
</file>