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矽钢硅钢项目规划设计方案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8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_Toc5681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2" w:history="1">
        <w:r>
          <w:rPr>
            <w:rFonts w:ascii="仿宋" w:eastAsia="仿宋" w:hAnsi="仿宋" w:cs="仿宋" w:hint="eastAsia"/>
            <w:lang w:eastAsia="zh-CN"/>
          </w:rPr>
          <w:t>一、工程设计说明</w:t>
        </w:r>
        <w:r>
          <w:tab/>
        </w:r>
        <w:r>
          <w:fldChar w:fldCharType="begin"/>
        </w:r>
        <w:r>
          <w:instrText xml:space="preserve"> PAGEREF _Toc7402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(二)、矽钢硅钢项目工程建设标准规范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仿宋" w:eastAsia="仿宋" w:hAnsi="仿宋" w:cs="仿宋" w:hint="eastAsia"/>
            <w:lang w:eastAsia="zh-CN"/>
          </w:rPr>
          <w:t>(三)、矽钢硅钢项目总平面设计要求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_Toc2121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_Toc3491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_Toc4534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7" w:history="1">
        <w:r>
          <w:rPr>
            <w:rFonts w:ascii="仿宋" w:eastAsia="仿宋" w:hAnsi="仿宋" w:cs="仿宋" w:hint="eastAsia"/>
            <w:lang w:eastAsia="zh-CN"/>
          </w:rPr>
          <w:t>二、组织架构与人力资源配置</w:t>
        </w:r>
        <w:r>
          <w:tab/>
        </w:r>
        <w:r>
          <w:fldChar w:fldCharType="begin"/>
        </w:r>
        <w:r>
          <w:instrText xml:space="preserve"> PAGEREF _Toc14087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2" w:history="1">
        <w:r>
          <w:rPr>
            <w:rFonts w:ascii="仿宋" w:eastAsia="仿宋" w:hAnsi="仿宋" w:cs="仿宋" w:hint="eastAsia"/>
            <w:lang w:eastAsia="zh-CN"/>
          </w:rPr>
          <w:t>(一)、人员资源需求</w:t>
        </w:r>
        <w:r>
          <w:tab/>
        </w:r>
        <w:r>
          <w:fldChar w:fldCharType="begin"/>
        </w:r>
        <w:r>
          <w:instrText xml:space="preserve"> PAGEREF _Toc10412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0" w:history="1">
        <w:r>
          <w:rPr>
            <w:rFonts w:ascii="仿宋" w:eastAsia="仿宋" w:hAnsi="仿宋" w:cs="仿宋" w:hint="eastAsia"/>
            <w:lang w:eastAsia="zh-CN"/>
          </w:rPr>
          <w:t>三、矽钢硅钢危机管理与应对策略</w:t>
        </w:r>
        <w:r>
          <w:tab/>
        </w:r>
        <w:r>
          <w:fldChar w:fldCharType="begin"/>
        </w:r>
        <w:r>
          <w:instrText xml:space="preserve"> PAGEREF _Toc24320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4" w:history="1">
        <w:r>
          <w:rPr>
            <w:rFonts w:ascii="仿宋" w:eastAsia="仿宋" w:hAnsi="仿宋" w:cs="仿宋" w:hint="eastAsia"/>
            <w:lang w:eastAsia="zh-CN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_Toc14044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4" w:history="1">
        <w:r>
          <w:rPr>
            <w:rFonts w:ascii="仿宋" w:eastAsia="仿宋" w:hAnsi="仿宋" w:cs="仿宋" w:hint="eastAsia"/>
            <w:lang w:eastAsia="zh-CN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_Toc9554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" w:history="1">
        <w:r>
          <w:rPr>
            <w:rFonts w:ascii="仿宋" w:eastAsia="仿宋" w:hAnsi="仿宋" w:cs="仿宋" w:hint="eastAsia"/>
            <w:lang w:eastAsia="zh-CN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_Toc2116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7" w:history="1">
        <w:r>
          <w:rPr>
            <w:rFonts w:ascii="仿宋" w:eastAsia="仿宋" w:hAnsi="仿宋" w:cs="仿宋" w:hint="eastAsia"/>
            <w:lang w:eastAsia="zh-CN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_Toc25377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0" w:history="1">
        <w:r>
          <w:rPr>
            <w:rFonts w:ascii="仿宋" w:eastAsia="仿宋" w:hAnsi="仿宋" w:cs="仿宋" w:hint="eastAsia"/>
            <w:lang w:eastAsia="zh-CN"/>
          </w:rPr>
          <w:t>四、技术创新风险的探讨</w:t>
        </w:r>
        <w:r>
          <w:tab/>
        </w:r>
        <w:r>
          <w:fldChar w:fldCharType="begin"/>
        </w:r>
        <w:r>
          <w:instrText xml:space="preserve"> PAGEREF _Toc23390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0" w:history="1">
        <w:r>
          <w:rPr>
            <w:rFonts w:ascii="仿宋" w:eastAsia="仿宋" w:hAnsi="仿宋" w:cs="仿宋" w:hint="eastAsia"/>
            <w:lang w:eastAsia="zh-CN"/>
          </w:rPr>
          <w:t>五、矽钢硅钢项目规划进度</w:t>
        </w:r>
        <w:r>
          <w:tab/>
        </w:r>
        <w:r>
          <w:fldChar w:fldCharType="begin"/>
        </w:r>
        <w:r>
          <w:instrText xml:space="preserve"> PAGEREF _Toc20400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0" w:history="1">
        <w:r>
          <w:rPr>
            <w:rFonts w:ascii="仿宋" w:eastAsia="仿宋" w:hAnsi="仿宋" w:cs="仿宋" w:hint="eastAsia"/>
            <w:lang w:eastAsia="zh-CN"/>
          </w:rPr>
          <w:t>(一)、矽钢硅钢项目进度安排</w:t>
        </w:r>
        <w:r>
          <w:tab/>
        </w:r>
        <w:r>
          <w:fldChar w:fldCharType="begin"/>
        </w:r>
        <w:r>
          <w:instrText xml:space="preserve"> PAGEREF _Toc14460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" w:history="1">
        <w:r>
          <w:rPr>
            <w:rFonts w:ascii="仿宋" w:eastAsia="仿宋" w:hAnsi="仿宋" w:cs="仿宋" w:hint="eastAsia"/>
            <w:lang w:eastAsia="zh-CN"/>
          </w:rPr>
          <w:t>(二)、矽钢硅钢项目实施保障措施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0" w:history="1">
        <w:r>
          <w:rPr>
            <w:rFonts w:ascii="仿宋" w:eastAsia="仿宋" w:hAnsi="仿宋" w:cs="仿宋" w:hint="eastAsia"/>
            <w:lang w:eastAsia="zh-CN"/>
          </w:rPr>
          <w:t>(四)、矽钢硅钢项目进度监控与调整</w:t>
        </w:r>
        <w:r>
          <w:tab/>
        </w:r>
        <w:r>
          <w:fldChar w:fldCharType="begin"/>
        </w:r>
        <w:r>
          <w:instrText xml:space="preserve"> PAGEREF _Toc22420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7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_Toc17107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1" w:history="1">
        <w:r>
          <w:rPr>
            <w:rFonts w:ascii="仿宋" w:eastAsia="仿宋" w:hAnsi="仿宋" w:cs="仿宋" w:hint="eastAsia"/>
            <w:lang w:eastAsia="zh-CN"/>
          </w:rPr>
          <w:t>六、矽钢硅钢生产计划的含义与指标</w:t>
        </w:r>
        <w:r>
          <w:tab/>
        </w:r>
        <w:r>
          <w:fldChar w:fldCharType="begin"/>
        </w:r>
        <w:r>
          <w:instrText xml:space="preserve"> PAGEREF _Toc32741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" w:history="1">
        <w:r>
          <w:rPr>
            <w:rFonts w:ascii="仿宋" w:eastAsia="仿宋" w:hAnsi="仿宋" w:cs="仿宋" w:hint="eastAsia"/>
            <w:lang w:eastAsia="zh-CN"/>
          </w:rPr>
          <w:t>七、人力资源风险管理的主要内容</w:t>
        </w:r>
        <w:r>
          <w:tab/>
        </w:r>
        <w:r>
          <w:fldChar w:fldCharType="begin"/>
        </w:r>
        <w:r>
          <w:instrText xml:space="preserve"> PAGEREF _Toc2799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6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_Toc20666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9" w:history="1">
        <w:r>
          <w:rPr>
            <w:rFonts w:ascii="仿宋" w:eastAsia="仿宋" w:hAnsi="仿宋" w:cs="仿宋" w:hint="eastAsia"/>
            <w:lang w:eastAsia="zh-CN"/>
          </w:rPr>
          <w:t>八、法律与合规事项</w:t>
        </w:r>
        <w:r>
          <w:tab/>
        </w:r>
        <w:r>
          <w:fldChar w:fldCharType="begin"/>
        </w:r>
        <w:r>
          <w:instrText xml:space="preserve"> PAGEREF _Toc29319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7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_Toc13507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3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_Toc13203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3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_Toc29003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2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_Toc10652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九、选址方案评估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7" w:history="1">
        <w:r>
          <w:rPr>
            <w:rFonts w:ascii="仿宋" w:eastAsia="仿宋" w:hAnsi="仿宋" w:cs="仿宋" w:hint="eastAsia"/>
            <w:lang w:eastAsia="zh-CN"/>
          </w:rPr>
          <w:t>(一)、矽钢硅钢项目选址原则</w:t>
        </w:r>
        <w:r>
          <w:tab/>
        </w:r>
        <w:r>
          <w:fldChar w:fldCharType="begin"/>
        </w:r>
        <w:r>
          <w:instrText xml:space="preserve"> PAGEREF _Toc24617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0" w:history="1">
        <w:r>
          <w:rPr>
            <w:rFonts w:ascii="仿宋" w:eastAsia="仿宋" w:hAnsi="仿宋" w:cs="仿宋" w:hint="eastAsia"/>
            <w:lang w:eastAsia="zh-CN"/>
          </w:rPr>
          <w:t>(二)、矽钢硅钢项目选址</w:t>
        </w:r>
        <w:r>
          <w:tab/>
        </w:r>
        <w:r>
          <w:fldChar w:fldCharType="begin"/>
        </w:r>
        <w:r>
          <w:instrText xml:space="preserve"> PAGEREF _Toc21020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_Toc20404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_Toc19397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9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_Toc27509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2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_Toc14702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713" w:history="1">
        <w:r>
          <w:rPr>
            <w:rFonts w:ascii="仿宋" w:eastAsia="仿宋" w:hAnsi="仿宋" w:cs="仿宋" w:hint="eastAsia"/>
            <w:lang w:eastAsia="zh-CN"/>
          </w:rPr>
          <w:t>十、质量与技术管理</w:t>
        </w:r>
        <w:r>
          <w:tab/>
        </w:r>
        <w:r>
          <w:fldChar w:fldCharType="begin"/>
        </w:r>
        <w:r>
          <w:instrText xml:space="preserve"> PAGEREF _Toc16713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9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_Toc28839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2" w:history="1">
        <w:r>
          <w:rPr>
            <w:rFonts w:ascii="仿宋" w:eastAsia="仿宋" w:hAnsi="仿宋" w:cs="仿宋" w:hint="eastAsia"/>
            <w:lang w:eastAsia="zh-CN"/>
          </w:rPr>
          <w:t>十一、发展规划</w:t>
        </w:r>
        <w:r>
          <w:tab/>
        </w:r>
        <w:r>
          <w:fldChar w:fldCharType="begin"/>
        </w:r>
        <w:r>
          <w:instrText xml:space="preserve"> PAGEREF _Toc24232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4" w:history="1">
        <w:r>
          <w:rPr>
            <w:rFonts w:ascii="仿宋" w:eastAsia="仿宋" w:hAnsi="仿宋" w:cs="仿宋" w:hint="eastAsia"/>
            <w:lang w:eastAsia="zh-CN"/>
          </w:rPr>
          <w:t>(一)、远景与战略</w:t>
        </w:r>
        <w:r>
          <w:tab/>
        </w:r>
        <w:r>
          <w:fldChar w:fldCharType="begin"/>
        </w:r>
        <w:r>
          <w:instrText xml:space="preserve"> PAGEREF _Toc16804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6" w:history="1">
        <w:r>
          <w:rPr>
            <w:rFonts w:ascii="仿宋" w:eastAsia="仿宋" w:hAnsi="仿宋" w:cs="仿宋" w:hint="eastAsia"/>
            <w:lang w:eastAsia="zh-CN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_Toc31266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9" w:history="1">
        <w:r>
          <w:rPr>
            <w:rFonts w:ascii="仿宋" w:eastAsia="仿宋" w:hAnsi="仿宋" w:cs="仿宋" w:hint="eastAsia"/>
            <w:lang w:eastAsia="zh-CN"/>
          </w:rPr>
          <w:t>(三)、计划与实施</w:t>
        </w:r>
        <w:r>
          <w:tab/>
        </w:r>
        <w:r>
          <w:fldChar w:fldCharType="begin"/>
        </w:r>
        <w:r>
          <w:instrText xml:space="preserve"> PAGEREF _Toc13059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5" w:history="1">
        <w:r>
          <w:rPr>
            <w:rFonts w:ascii="仿宋" w:eastAsia="仿宋" w:hAnsi="仿宋" w:cs="仿宋" w:hint="eastAsia"/>
            <w:lang w:eastAsia="zh-CN"/>
          </w:rPr>
          <w:t>十二、矽钢硅钢项目风险对策</w:t>
        </w:r>
        <w:r>
          <w:tab/>
        </w:r>
        <w:r>
          <w:fldChar w:fldCharType="begin"/>
        </w:r>
        <w:r>
          <w:instrText xml:space="preserve"> PAGEREF _Toc3395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8" w:history="1">
        <w:r>
          <w:rPr>
            <w:rFonts w:ascii="仿宋" w:eastAsia="仿宋" w:hAnsi="仿宋" w:cs="仿宋" w:hint="eastAsia"/>
            <w:lang w:eastAsia="zh-CN"/>
          </w:rPr>
          <w:t>(一)、加强矽钢硅钢项目建设及运营管理</w:t>
        </w:r>
        <w:r>
          <w:tab/>
        </w:r>
        <w:r>
          <w:fldChar w:fldCharType="begin"/>
        </w:r>
        <w:r>
          <w:instrText xml:space="preserve"> PAGEREF _Toc11278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3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_Toc21113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0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_Toc29830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1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_Toc2264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9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_Toc27319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9" w:history="1">
        <w:r>
          <w:rPr>
            <w:rFonts w:ascii="仿宋" w:eastAsia="仿宋" w:hAnsi="仿宋" w:cs="仿宋" w:hint="eastAsia"/>
            <w:lang w:eastAsia="zh-CN"/>
          </w:rPr>
          <w:t>十三、项目招标方案及组织管理</w:t>
        </w:r>
        <w:r>
          <w:tab/>
        </w:r>
        <w:r>
          <w:fldChar w:fldCharType="begin"/>
        </w:r>
        <w:r>
          <w:instrText xml:space="preserve"> PAGEREF _Toc5429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0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_Toc14170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6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_Toc30276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7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_Toc27367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7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_Toc21637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8" w:history="1">
        <w:r>
          <w:rPr>
            <w:rFonts w:ascii="仿宋" w:eastAsia="仿宋" w:hAnsi="仿宋" w:cs="仿宋" w:hint="eastAsia"/>
            <w:lang w:eastAsia="zh-CN"/>
          </w:rPr>
          <w:t>十四、营销和销售分析</w:t>
        </w:r>
        <w:r>
          <w:tab/>
        </w:r>
        <w:r>
          <w:fldChar w:fldCharType="begin"/>
        </w:r>
        <w:r>
          <w:instrText xml:space="preserve"> PAGEREF _Toc28168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6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_Toc22426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2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_Toc3332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0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_Toc6420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1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_Toc10221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2" w:history="1">
        <w:r>
          <w:rPr>
            <w:rFonts w:ascii="仿宋" w:eastAsia="仿宋" w:hAnsi="仿宋" w:cs="仿宋" w:hint="eastAsia"/>
            <w:lang w:eastAsia="zh-CN"/>
          </w:rPr>
          <w:t>十五、员工满意度调查与提升策略</w:t>
        </w:r>
        <w:r>
          <w:tab/>
        </w:r>
        <w:r>
          <w:fldChar w:fldCharType="begin"/>
        </w:r>
        <w:r>
          <w:instrText xml:space="preserve"> PAGEREF _Toc31352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1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_Toc32001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7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_Toc24727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7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_Toc10037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4" w:history="1">
        <w:r>
          <w:rPr>
            <w:rFonts w:ascii="仿宋" w:eastAsia="仿宋" w:hAnsi="仿宋" w:cs="仿宋" w:hint="eastAsia"/>
            <w:lang w:eastAsia="zh-CN"/>
          </w:rPr>
          <w:t>十六、第四十七章全球人才流动与交流</w:t>
        </w:r>
        <w:r>
          <w:tab/>
        </w:r>
        <w:r>
          <w:fldChar w:fldCharType="begin"/>
        </w:r>
        <w:r>
          <w:instrText xml:space="preserve"> PAGEREF _Toc9834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7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_Toc27667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8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_Toc27938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0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_Toc19130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4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_Toc7444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5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_Toc31825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9" w:history="1">
        <w:r>
          <w:rPr>
            <w:rFonts w:ascii="仿宋" w:eastAsia="仿宋" w:hAnsi="仿宋" w:cs="仿宋" w:hint="eastAsia"/>
            <w:lang w:eastAsia="zh-CN"/>
          </w:rPr>
          <w:t>十七、项目危机管理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0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_Toc16010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1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_Toc26761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0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_Toc12940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十八、法律与合规事务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7" w:history="1">
        <w:r>
          <w:rPr>
            <w:rFonts w:ascii="仿宋" w:eastAsia="仿宋" w:hAnsi="仿宋" w:cs="仿宋" w:hint="eastAsia"/>
            <w:lang w:eastAsia="zh-CN"/>
          </w:rPr>
          <w:t>(一)、法律合规体系</w:t>
        </w:r>
        <w:r>
          <w:tab/>
        </w:r>
        <w:r>
          <w:fldChar w:fldCharType="begin"/>
        </w:r>
        <w:r>
          <w:instrText xml:space="preserve"> PAGEREF _Toc18207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" w:history="1">
        <w:r>
          <w:rPr>
            <w:rFonts w:ascii="仿宋" w:eastAsia="仿宋" w:hAnsi="仿宋" w:cs="仿宋" w:hint="eastAsia"/>
            <w:lang w:eastAsia="zh-CN"/>
          </w:rPr>
          <w:t>(二)、知识产权保护</w:t>
        </w:r>
        <w:r>
          <w:tab/>
        </w:r>
        <w:r>
          <w:fldChar w:fldCharType="begin"/>
        </w:r>
        <w:r>
          <w:instrText xml:space="preserve"> PAGEREF _Toc1379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8" w:history="1">
        <w:r>
          <w:rPr>
            <w:rFonts w:ascii="仿宋" w:eastAsia="仿宋" w:hAnsi="仿宋" w:cs="仿宋" w:hint="eastAsia"/>
            <w:lang w:eastAsia="zh-CN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_Toc26988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9" w:history="1">
        <w:r>
          <w:rPr>
            <w:rFonts w:ascii="仿宋" w:eastAsia="仿宋" w:hAnsi="仿宋" w:cs="仿宋" w:hint="eastAsia"/>
            <w:lang w:eastAsia="zh-CN"/>
          </w:rPr>
          <w:t>十九、战略的定量评价决策方法</w:t>
        </w:r>
        <w:r>
          <w:tab/>
        </w:r>
        <w:r>
          <w:fldChar w:fldCharType="begin"/>
        </w:r>
        <w:r>
          <w:instrText xml:space="preserve"> PAGEREF _Toc24519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656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7" w:history="1">
        <w:r>
          <w:rPr>
            <w:rFonts w:ascii="仿宋" w:eastAsia="仿宋" w:hAnsi="仿宋" w:cs="仿宋" w:hint="eastAsia"/>
            <w:lang w:eastAsia="zh-CN"/>
          </w:rPr>
          <w:t>二十、矽钢硅钢行业整合营销</w:t>
        </w:r>
        <w:r>
          <w:tab/>
        </w:r>
        <w:r>
          <w:fldChar w:fldCharType="begin"/>
        </w:r>
        <w:r>
          <w:instrText xml:space="preserve"> PAGEREF _Toc20837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2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_Toc6712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7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7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_Toc8867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5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_Toc8775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6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_Toc19096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6" w:history="1">
        <w:r>
          <w:rPr>
            <w:rFonts w:ascii="仿宋" w:eastAsia="仿宋" w:hAnsi="仿宋" w:cs="仿宋" w:hint="eastAsia"/>
            <w:lang w:eastAsia="zh-CN"/>
          </w:rPr>
          <w:t>二十一、社会责任管理与可持续发展</w:t>
        </w:r>
        <w:r>
          <w:tab/>
        </w:r>
        <w:r>
          <w:fldChar w:fldCharType="begin"/>
        </w:r>
        <w:r>
          <w:instrText xml:space="preserve"> PAGEREF _Toc25666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7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9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_Toc21229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5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9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_Toc28799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68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402"/>
      <w:r>
        <w:rPr>
          <w:rFonts w:ascii="仿宋" w:eastAsia="仿宋" w:hAnsi="仿宋" w:cs="仿宋" w:hint="eastAsia"/>
          <w:sz w:val="28"/>
          <w:lang w:eastAsia="zh-CN"/>
        </w:rPr>
        <w:t>一、工程设计说明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1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工程设计的重点是保证建筑结构的稳定性、功能的实用性、美学的合理性以及施工和运维的经济性。在设计的过程中，需要综合考虑建筑的用途、环境特征、可持续性等方面，以确立科学合理的设计原则。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505"/>
      <w:r>
        <w:rPr>
          <w:rFonts w:ascii="仿宋" w:eastAsia="仿宋" w:hAnsi="仿宋" w:cs="仿宋" w:hint="eastAsia"/>
          <w:sz w:val="28"/>
          <w:lang w:eastAsia="zh-CN"/>
        </w:rPr>
        <w:t>(二)、矽钢硅钢项目工程建设标准规范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矽钢硅钢项目的建设需要符合国家和地方的相关标准规范，确保施工过程和建成后的设施符合安全、环保、质量等方面的要求。各项建设标准规范将在设计中得到充分考虑和遵循。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https://d.book118.com/806054120225010102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矽钢硅钢项目规划设计方案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矽钢硅钢项目规划设计方案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矽钢硅钢项目规划设计方案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矽钢硅钢项目规划设计方案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矽钢硅钢项目规划设计方案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AF6FE3"/>
    <w:rsid w:val="4593521B"/>
    <w:rsid w:val="53AF6FE3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6054120225010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2024-03-17T04:25:00Z</dcterms:created>
  <dcterms:modified xsi:type="dcterms:W3CDTF">2024-03-17T04:25:36Z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CBD60915DF6343D0B2156CCEF83D12A2_11</vt:lpwstr>
  </property>
  <property fmtid="{D5CDD505-2E9C-101B-9397-08002B2CF9AE}" pid="3" name="KSOProductBuildVer">
    <vt:lpwstr>2052-12.1.0.16412</vt:lpwstr>
  </property>
</Properties>
</file>